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一種可發射鐵、石、彈丸或火藥的重型兵器，也可指爆竹，如「火炮」、「大炮」、「炮手」、「炮擊」、「炮轟」、「炮火連天」、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）」則是指燒烤帶毛的獸肉（後泛指烘烤、炙燒食物）、燒灼、以烘焙的方式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精煉藥材，如「烹羊炮羔」、「炮烙」（古代一種刑法，用燒紅的鐵器灼燙身體的酷刑，又稱「炮格」）、「炮鳳烹龍」（豪奢的珍饈）、「炮煉」、「炮煎」、「炮製」、「如法炮製」等。「炮（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C55604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4F60E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DBC7D4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EB0A2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7FF0033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A4B05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2024-03-17T23:58:46Z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B4312110D6BA55250E0E99655BE8AFE2_43</vt:lpwstr>
  </property>
</Properties>
</file>