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陸居民臺灣正體字講義》一簡多繁辨析之「恿、慂」→「恿」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恿、慂」音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yǒng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恿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是指勇氣或用於固定詞彙「慫恿」中，「慫恿」是指從旁勸誘或鼓動，亦作「聳動」或「慫慂」。而「慂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」則是指動或用於固定詞彙「慫慂」中，「慫慂」指勸，亦作「慫恿」。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現代語境中一般都是用「慫恿」二字，「恿」、「慂」單用或「</w:t>
      </w:r>
      <w:r>
        <w:rPr>
          <w:rFonts w:hint="eastAsia" w:ascii="TW-MOE-Std-Kai" w:hAnsi="TW-MOE-Std-Kai" w:eastAsia="TW-MOE-Std-Kai" w:cs="TW-MOE-Std-Kai"/>
          <w:kern w:val="2"/>
          <w:sz w:val="63"/>
          <w:szCs w:val="63"/>
          <w:lang w:val="en-US" w:eastAsia="zh-TW" w:bidi="ar-SA"/>
          <w14:ligatures w14:val="none"/>
        </w:rPr>
        <w:t>慫慂」二字通常只在古書中出現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5595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2024-02-22T23:48:01Z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B29A8C6D48E0E93BCB679C6548F8BA1F_43</vt:lpwstr>
  </property>
</Properties>
</file>