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等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）」則專用作姓氏，如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寧中則」（金庸武俠小說中的人物）、「寧採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臣」（《聊齋志異》中《聶小倩》一篇中的人物）等。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」則專用作姓氏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90DB2"/>
    <w:rsid w:val="3FAFE346"/>
    <w:rsid w:val="3FCF442E"/>
    <w:rsid w:val="4EFF881D"/>
    <w:rsid w:val="53EF3409"/>
    <w:rsid w:val="54FB9A93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6A7AA9D"/>
    <w:rsid w:val="777DA40F"/>
    <w:rsid w:val="79F72D08"/>
    <w:rsid w:val="7ABE69FF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7BF5A60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77FE75D"/>
    <w:rsid w:val="F89F9146"/>
    <w:rsid w:val="F9B647DC"/>
    <w:rsid w:val="FB4B1B00"/>
    <w:rsid w:val="FBAD7DE7"/>
    <w:rsid w:val="FD7F447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2024-02-10T02:13:03Z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6A8BE47D98457E393E1875655E1D14A0_43</vt:lpwstr>
  </property>
</Properties>
</file>