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辨意：「寧（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寧靜」、「寧靖」、「寧日」、「安寧」、「心神不寧」、「寧息」、「息事寧人」、「坤寧宮」、「歸寧」、「王侯將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寧有種乎」、「寧綢」（江蘇省江寧縣、鎮江縣及浙江省杭縣等地所生產的一種絲織品）等。「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寧中則」（金庸武俠小說中的人物）等。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」則專用作姓氏，如「甯采臣」（《聊齋志異》中《聶小倩》一篇中的人物）等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6DE0D3"/>
    <w:rsid w:val="777DA40F"/>
    <w:rsid w:val="79F72D08"/>
    <w:rsid w:val="7ABE69FF"/>
    <w:rsid w:val="7AE5A331"/>
    <w:rsid w:val="7AF93C22"/>
    <w:rsid w:val="7BBF5C4E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8F226B"/>
    <w:rsid w:val="B6E72F9C"/>
    <w:rsid w:val="BADF2404"/>
    <w:rsid w:val="BBFA4342"/>
    <w:rsid w:val="BCDEAABE"/>
    <w:rsid w:val="BE793EB8"/>
    <w:rsid w:val="BEDFE9D5"/>
    <w:rsid w:val="BF3EAC0D"/>
    <w:rsid w:val="BF5CCFC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2024-04-06T11:30:35Z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6A8BE47D98457E393E1875655E1D14A0_43</vt:lpwstr>
  </property>
</Properties>
</file>