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諧」、「和睦」、「和平」、「和解」、「和風」、「總和」、「大和民族」、「和服」等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）」則是指攪拌、混合，如「攪和」、「和麵」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等。「和（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2024-03-25T22:28:03Z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