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陸居民臺灣正體字講義》一簡多繁辨析之「骯、肮」→「肮」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。故「骯」與「肮」為極易區分之字，可因聲辨字（根據不同的讀音確定不同的字）。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）」（汙穢、不潔；比喻窩囊、惡劣）中。「骯（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）」（體胖；高亢剛直之狀）中。而「肮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」則是指咽喉大脈，如「搤肮拊背（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èhángfǔbèi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）」（指掐著咽喉按住背部，比喻抓住要害使對手無反抗能力）等。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現代語境中除「搤肮拊背」一詞外一般都是用「骯」。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2024-01-09T23:47:13Z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17BADEB10060A93CF8209E655752ACEA_43</vt:lpwstr>
  </property>
</Properties>
</file>