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春草」、「綠草如茵」、「秋草」、「枯草」、「草地」、「草坪」、「草原」、「皮草」、「草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、「薰衣草」、「碧草如茵」、「草料」、「草澤」、「草草」、「花花草草」、「草稿」、「草圖」、「草案」、「起草」、「草書」、「潦草」、「草率」、「草包」、「草莽」、「落草」等。而「艸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6FE623"/>
    <w:rsid w:val="1FF5CA99"/>
    <w:rsid w:val="1FF6B898"/>
    <w:rsid w:val="1FF7A622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053D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4FE09B5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BD6DD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53487F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2F71682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9FFF37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D0F42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2024-06-11T12:39:54Z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5114B96ED218A6F402239E65D90B0493_43</vt:lpwstr>
  </property>
</Properties>
</file>