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陸居民臺灣正體字講義》一簡多繁辨析之「悽、淒、凄」→「凄」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悽」音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，「淒」音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，「凄」音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悽（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是指悲傷、悲痛、寒冷，蒼涼，如「悽涼」（指悲苦）、「悽苦」、「悽楚」、「悽愴」、「悽慘」、「悽切」、「悲悽」、「哀悽」等。「悽（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）」則是指恨，為文言詞，今已不常用。而「淒（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雲起欲雨貌、寒冷，或指悲傷（通「悽」），如「淒涼」（形容環境孤寂、冷清）、「淒清」（形容景物淒涼冷清）、「風雨淒淒」（風雨交加，淒涼寒冷）、「淒風苦雨」（形容天氣惡劣）等。「淒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）」則是專用於固定詞彙「淒浰（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qiàn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）」（指疾速貌）中。而「凄」則是指寒，為文言詞，今已不常用。現代語境中區分「悽（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）」、「淒（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）」和「凄」，只要記住「悽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」一般指悲傷或悲痛（為「心」部）而「淒（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）」一般指寒冷（為「水」部），「凄」已很少使用。注意「悽涼」與「淒涼」含義不同。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2024-01-14T11:52:02Z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2BFFB899F0E7D678550DA465AF2E2A36_43</vt:lpwstr>
  </property>
</Properties>
</file>