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陸居民臺灣正體字講義》一簡多繁辨析之「悽、淒、凄」→「凄」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悽」音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，「淒」音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，「凄」音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悽（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是指悲傷、悲痛、寒冷，蒼涼，如「悽涼」（指悲苦）、「悽苦」、「悽楚」、「悽愴」、「悽慘」、「悽切」、「悲悽」、「哀悽」等。「悽（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）」則是指恨，為文言詞，今已不常用。而「淒（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雲起欲雨貌、寒冷，或指悲傷（通「悽」），如「淒涼」（形容環境孤寂、冷清）、「淒清」（形容景物淒涼冷清）、「淒厲」（形容聲音悲悽而尖銳）、「風雨淒淒」（風雨交加，淒涼寒冷）、「淒風苦雨」（形容天氣惡劣）等。「淒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）」則是專用於固定詞彙「淒浰（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qiànlì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）」（指疾速貌）中。而「凄」則是指寒，為文言詞，今已不常用。現代語境中區分「悽（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）」、「淒（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）」和「凄」，只要記住「悽（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）」一般指悲傷或悲痛（為「心」部）而「淒（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）」一般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指寒冷（為「水」部，「淒厲」除外），「凄」已很少使用。注意「悽涼」與「淒涼」含義不同。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DFDD08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CFF5A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2024-04-08T10:51:49Z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2BFFB899F0E7D678550DA465AF2E2A36_43</vt:lpwstr>
  </property>
</Properties>
</file>