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家長」、「家主」、「身家」、「家門」、「家世」、「大方之家」、「家父」、「家母」、「家兄」、「家事」、「家常」、「家裡」、「家長裡短」、「家畜」、「家禽」、「家財」、「家產」、「家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、「家累」、「家傳」、「傳家」、「故天子建國，諸侯立家」、「專家」、「文學家」、「公家」、「官家」、「農家」、「商家」、「酒家」、「船家」、「少東家」、「自家」、「咱（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2024-04-23T17:53:14Z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