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陸居民臺灣正體字講義》一簡多繁辨析之「犛、氂、牦」→「牦」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犛、氂」音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（又音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），「牦」音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犛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是動物名，即「犛牛」，哺乳綱偶蹄目，為青藏高原主要之力畜（同「氂」）。而「氂」則是同「犛」（即「犛牛」）、馬尾、長毛、硬而捲曲的毛（同「斄」），如「氂纓（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líyīng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）」（以長毛作冠纓，是罪人所戴的凶冠）、「奉氂纓（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fèngmáoyīng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）」（指古代官員有過則頭戴之白冠氂纓，表示待罪之身）等。而「牦」則是專用於固定詞彙「牦牛」（動物名，亦作「犛牛」）中。現代語境中區分「犛」、「氂」和「牦」，只要記住除「氂纓」和「奉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氂纓」外一般都是用「犛」，「牦」可用於替代「犛」但需注意「牦」只能讀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而「犛」一般讀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2024-01-22T16:17:09Z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37FA902E9309B230A1DAAE657DD9DAE0_43</vt:lpwstr>
  </property>
</Properties>
</file>