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獨一無二」、「有一無二」、「無獨有偶」、「無藥可救」、「無可救藥」、「無論」、「無辜」、「無助」、「無味」、「無畏」、「無據」、「無緣」、「無故」、「無緣無故」、「無謂」、「無所謂」、「無奈」、「無賴」、「無聊賴」、「百無聊賴」、「百無禁忌」、「百無一用」、「孤苦無依」、「知無不言」、「知無不言，言無不盡」、「無依無靠」、「無時無刻」、「並無」、「斷無」、「不無」、「無不」、「無所」、「無已」、「無以」、「無以復加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、「全無」、「無多子」、「時日無多」、「蕩然無存」等。「無（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2024-05-10T16:36:18Z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