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陸居民臺灣正體字講義》一簡多繁辨析之「鄧、邓」→「邓」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鄧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dèng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邓」音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。故「鄧」與「邓」為極易區分之字，可因聲辨字（根據不同的讀音確定不同的字）。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鄧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」是國名（曼姓，周時所建，故址於今大陸地區河南省鄧縣，後為楚所滅）、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地名（春秋時魯地，於今大陸地區山東省汶河以南、運河以北一帶；春秋時蔡地，約於今大陸地區河南省郾城縣東南；戰國時魏邑，約於今大陸地區河南省孟縣西南）或姓氏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白鄧鄧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」（傳統戲劇中丑角眼部所畫的白粉圈；翻白眼的樣子，形容痴呆的眼神）、「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呆鄧鄧」（痴痴呆呆的樣子，亦作「呆呆鄧鄧」或「鄧鄧呆呆」）等。而「邓」則是地名，為文言詞，今已不常用。現代語境中一般都是用「鄧」，「邓」通常只見於古書中。需要注意的是，只有「鄧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偏旁辨析：只有「鄧」可作聲旁，如「䠬」等。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ADC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1E41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2024-02-22T23:24:54Z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31FD93352D86BC9CE39FB865E49F639E_43</vt:lpwstr>
  </property>
</Properties>
</file>