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當兒」（正當某個時刻）、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當班」、「當權」、「安步當車」、「當官」、「當兵」、「當家」、「難當」、「不敢當」、「敢做敢當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2024-03-03T00:15:02Z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