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華服」、「華燈初上」、「華貴」、「繁華」、「夢華」（比喻追思往事，恍如夢境）、「才華」、「華髮」（花白的頭髮；借指老人）、「韶華」（春光；青春年華；光陰，如「韶華易逝」）、「中華」、「華人」、「華僑」等。「華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2024-02-22T00:48:05Z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53FB3434AF3C0D78588FBD65C3E1AD35_43</vt:lpwstr>
  </property>
</Properties>
</file>