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饑、飢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饥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饑、飢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72"/>
          <w:szCs w:val="72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72"/>
          <w:szCs w:val="7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饑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是指五穀歉收之荒年，如「饑荒」、「饑饉」、「荐饑」（連年災荒，作物歉收）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等。而「飢」則是指餓、不飽的、使挨餓，如「飢餓」、「飢渴」、「充飢」、「飢腸轆轆」等。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FF47B8"/>
    <w:rsid w:val="FEEE2B84"/>
    <w:rsid w:val="FEF442F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2024-02-15T17:22:22Z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34DD8806378859E058AF7B65997E6D5F_43</vt:lpwstr>
  </property>
</Properties>
</file>