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陸居民臺灣正體字講義》一簡多繁辨析之「奔、逩」→「奔」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，「逩」音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奔（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急走、快跑、趕赴、驅逐、驅趕、逃走、逃亡、女子不按禮教私與男子結合、姓氏，如「狂奔」、「奔走」、「奔忙」、「狼奔豕突」、「東奔西走」、「乘奔御風」、「奔喪」、「各奔前程」、「嫦娥奔月」、「奔命」（為完成某件事情而奔走忙碌；傳達緊急命令）、「疲於奔命」、「奔逃」、「林沖夜奔」、「私奔」等。「奔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直往、投向、靠近，如「投奔」、「逃奔」、「奔命」（快速地跑）、「沒奔頭」（指沒前途、沒希望，反之則稱「有奔頭」）、「奔井投河」（投水自殺，亦作「投河逩井」）等。而「逩」則是指前往、直趨，如「投河逩井」（同「奔井投河」）等。現代語境中區分「奔」和「逩」，只要記住除「投河逩井」外一般都是用「奔」即可。需要注意的是，只有「奔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偏旁辨析：只有「奔」可作偏旁，如「渀」、「逩」、「錛」等。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EFCFB1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2024-02-22T23:10:02Z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1EC9516B0F27F6600E96C765317D4E6C_43</vt:lpwstr>
  </property>
</Properties>
</file>