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陸居民臺灣正體字講義》一簡多繁辨析之「浙、淛」→「浙」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浙、淛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是指「浙江」（河川名，位於浙江省境內，由新安江及蘭溪會合而成，東流入海，其各段分別稱為桐江、富春江、錢塘江，因江流曲折如「之」字形，故亦稱「之江」）或作「浙江省」之簡稱，如「江浙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」等。而「缾」則是指口小腹大之容器，可用以裝酒或其他物品，通「瓶」，如「缾沉簪折」（瓶子沉到水底難再尋得，簪子折斷亦難再復合，比喻男女訣別，亦作「瓶墜簪折」）、「缾罄罍恥（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指小缾沒有酒了，大瓶也引以為恥，比喻關係密切，彼此利害一致，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缾」指小的酒器，「罍」指大的酒器，「罄」指盡）、「缾之罄矣維罍之恥」（指缾沒有酒了，是罍的恥辱，比喻父母不得其所，是兒子的恥辱）等。現代語境中區分「瓶」和「缾」，只要記住除「缾沉簪折」、「缾罄罍恥」和「缾之罄矣維罍之恥」外一般都是用「瓶」即可。需要注意的是，只有「瓶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2024-02-21T17:36:14Z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29F9FE8DF1A991D59B74D66580179686_43</vt:lpwstr>
  </property>
</Properties>
</file>