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人煙」、「輕煙」、「濃煙」、「大漠孤煙直」、「煙火」、「煙花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塵」、「煙灰」、「灰飛煙滅」、「香煙」、「煙景」、「雲煙」、「煙嵐」、「煙霧」、「煙柳」、「煙波」、「青煙」、「桐煙」、「鍋煙」、「煙燻」、「油煙」、「大煙」（特指鴉片）、「鴉片煙」、「抽（大）煙」（指抽鴉片）、「旱煙」、「水煙」、「煙臺」（地名）等。而「菸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）」則是植物名（葉為製香菸之材料），由此衍生為菸草製品，如「菸草」、「香菸」、「抽菸」、「吸菸」、「雪茄菸」、「菸捲」、「菸頭」、「菸蒂」、「菸灰」、「電子菸」等。「菸（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D36629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CDBD63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D1567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5C4E26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E4633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E9DEF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2024-04-14T17:17:10Z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8E348369075021FE73FF8065DE6A179E_43</vt:lpwstr>
  </property>
</Properties>
</file>