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薑、姜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姜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薑、姜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jiāng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薑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是植物名，亦稱為「生薑」，如「毛薑」（形容人毛毛躁躁）、「乾薑」、「薑湯」、「薑桂」（生薑與肉桂）、「薑桂老辣」（比喻剛烈正直的性情）、「薑是老的辣」等。而「姜」則是姓氏，如「姜子牙」、「孟姜女」、「姜夔」等。現代語境中除了姓氏均須用「薑」。需要注意的是，只有「姜」可作姓氏。</w:t>
      </w:r>
    </w:p>
    <w:p>
      <w:pPr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偏旁辨析：只有「姜」可作聲旁，如「葁」（為「薑」之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5F8BA0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2023-12-19T22:15:31Z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85C747E7F7117611165C82654526EA1F_43</vt:lpwstr>
  </property>
</Properties>
</file>