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了、瞭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了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，「瞭」音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了（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5"/>
          <w:szCs w:val="3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是指走路時足脛相交、聰明、慧黠、明白、瞭解、完畢、結束、完全（一般與否定語「不」、「無」等連用，為「一點也不……」之意）或表可能或不可能（多與「得」、「不」等連用），如「終了」、「一了百了」、「不了了之」、「了無新意」、「了無生趣」、「辦得了」、「去不了」、「少不了」、「不得了」等。而「了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le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助詞（表動作結束，一般置於動詞後）、表肯定（多置於句末）或表示命令、勸止等意思（多置於句末或句中停頓處），如「天黑了」、「吃了再走」、「走得遠了」、「好半天了」、「走了」、「別哭了」、「好了」等。而「瞭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）」則是指眼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睛明亮或明白、清楚，如「一目瞭然」、「明瞭」、「瞭解」、「瞭然於胸」、「瞭如指掌」（亦作「瞭若指掌」）等。「瞭（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liào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）」則是指遠看，如「瞭望」等。現代語境中區分「了（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）」和「瞭（</w:t>
      </w:r>
      <w:r>
        <w:rPr>
          <w:rFonts w:hint="eastAsia" w:ascii="GB Pinyinok-C" w:hAnsi="GB Pinyinok-C" w:eastAsia="GB Pinyinok-C" w:cs="GB Pinyinok-C"/>
          <w:sz w:val="35"/>
          <w:szCs w:val="35"/>
          <w:lang w:val="en-US" w:eastAsia="zh-TW"/>
        </w:rPr>
        <w:t>liǎo</w:t>
      </w: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）」，只要記住若與清楚、明白有關則用「瞭」，而若與完畢、結束、完全有關則用「了」。</w:t>
      </w:r>
    </w:p>
    <w:p>
      <w:pPr>
        <w:rPr>
          <w:rFonts w:hint="default" w:ascii="TW-MOE-Std-Kai" w:hAnsi="TW-MOE-Std-Kai" w:eastAsia="TW-MOE-Std-Kai" w:cs="TW-MOE-Std-Kai"/>
          <w:sz w:val="35"/>
          <w:szCs w:val="3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5"/>
          <w:szCs w:val="35"/>
          <w:lang w:val="en-US" w:eastAsia="zh-TW"/>
        </w:rPr>
        <w:t>偏旁辨析：僅「了」可作偏旁，如「亨」、「釕」等。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35FF5EBA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6FF789B9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CE98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6C0"/>
    <w:rsid w:val="7F7FC77E"/>
    <w:rsid w:val="7FA785CD"/>
    <w:rsid w:val="7FAC0992"/>
    <w:rsid w:val="7FC23B07"/>
    <w:rsid w:val="7FD5A501"/>
    <w:rsid w:val="7FF8F169"/>
    <w:rsid w:val="7FF98244"/>
    <w:rsid w:val="7FFB12A6"/>
    <w:rsid w:val="7FFB2881"/>
    <w:rsid w:val="7FFDCE35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761105"/>
    <w:rsid w:val="F1FAC638"/>
    <w:rsid w:val="F26A078C"/>
    <w:rsid w:val="F3FF8001"/>
    <w:rsid w:val="F3FFC362"/>
    <w:rsid w:val="F51EC716"/>
    <w:rsid w:val="F57B2142"/>
    <w:rsid w:val="F57FFF14"/>
    <w:rsid w:val="F5CF1653"/>
    <w:rsid w:val="F62FF389"/>
    <w:rsid w:val="F6B9B7D4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A61E8"/>
    <w:rsid w:val="FF6705A2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2024-02-18T01:17:08Z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BBE969CB99212BF1FC5F8265ABB1978F_43</vt:lpwstr>
  </property>
</Properties>
</file>