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睛明亮或明白、清楚，如「一目瞭然」、「明瞭」、「瞭解」、「瞭然於胸」、「瞭如指掌」（亦作「瞭若指掌」）等。「瞭（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）」，只要記住若與清楚、明白有關則用「瞭」，而若與完畢、結束、完全有關則用「了」。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偏旁辨析：僅「了」可作偏旁，如「亨」、「釕」等。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2024-02-18T01:17:08Z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BBE969CB99212BF1FC5F8265ABB1978F_43</vt:lpwstr>
  </property>
</Properties>
</file>