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行」、「惡人」、「惡棍」、「惡霸」、「惡魔」、「惡鬼」、「惡夢」（亦作「噩夢」）、「惡作劇」、「惡名」、「惡名昭彰」、「抑惡揚善」、「無惡不作」、「十惡不赦」、「罪大惡極」、「惡性」、「惡習」、「積惡」、「惡果」、「惡報」、「惡化」、「惡病」、「惡疾」、「惡臭」、「凶惡」、「險惡」等。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）」則專用於固定詞彙「噁心」中，「噁心」指想嘔吐的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2024-04-10T22:54:54Z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