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罪過、不良之行為、疾病、不適、汙垢、穢物、糞便、不佳、「惡劣」、醜陋、厲害、凶猛、災害、禍害、極、甚，如「邪惡」、「惡行」、「惡人」、「抑惡揚善」、「無惡不作」、「十惡不赦」、「惡性」、「惡果」、「惡報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「惡化」、「惡病」、「凶惡」、「險惡」、「惡臭不堪」等。「惡（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）」則是指羞恥、憎恨、討厭、冒犯、得罪、害怕、畏懼、譭謗、中傷、忌諱，如「羞惡」、「嫌惡」、「憎惡」、「厭惡」、「可惡」、「貪生惡死」、「好逸惡勞」、「深惡痛絕」等。「惡（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2024-03-29T23:44:48Z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