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0D7377"/>
          <w:sz w:val="56"/>
          <w:szCs w:val="56"/>
        </w:rPr>
        <w:t xml:space="preserve">RFIDAK / ProudTek</w:t>
      </w:r>
    </w:p>
    <w:p>
      <w:pPr>
        <w:spacing w:after="200" w:before="0"/>
        <w:jc w:val="center"/>
      </w:pPr>
      <w:r>
        <w:rPr>
          <w:b/>
          <w:bCs/>
          <w:sz w:val="72"/>
          <w:szCs w:val="72"/>
        </w:rPr>
        <w:t xml:space="preserve">Design System</w:t>
      </w:r>
    </w:p>
    <w:p>
      <w:pPr>
        <w:spacing w:after="600" w:before="0"/>
        <w:jc w:val="center"/>
      </w:pPr>
      <w:r>
        <w:rPr>
          <w:color w:val="475569"/>
          <w:sz w:val="28"/>
          <w:szCs w:val="28"/>
        </w:rPr>
        <w:t xml:space="preserve">v1.0 — April 2026</w:t>
      </w:r>
    </w:p>
    <w:p>
      <w:pPr>
        <w:spacing w:after="200" w:before="400"/>
        <w:jc w:val="center"/>
      </w:pPr>
      <w:r>
        <w:rPr>
          <w:i/>
          <w:iCs/>
          <w:color w:val="334155"/>
          <w:sz w:val="24"/>
          <w:szCs w:val="24"/>
        </w:rPr>
        <w:t xml:space="preserve">The single source of truth for color, typography, spacing, component states, radius, shadow, and motion across every page on rfidak.com.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0. Overview</w:t>
      </w:r>
    </w:p>
    <w:p>
      <w:pPr>
        <w:spacing w:after="80" w:before="80"/>
      </w:pPr>
      <w:r>
        <w:t xml:space="preserve">This document codifies the visual language of the RFIDAK website so every page — Home, About, Products, Categories, Solutions, Markets, Blog, Contact — shares the same rhythm, color, and feel. Previously, About and Products drifted from the homepage (different hero gradients, divergent card shadows, ad-hoc hex codes). This system removes that drift.</w:t>
      </w:r>
    </w:p>
    <w:p>
      <w:pPr>
        <w:spacing w:after="80" w:before="80"/>
      </w:pPr>
      <w:r>
        <w:t xml:space="preserve">Every token in this document exists as a CSS custom property in src/styles/design-tokens.css. Tailwind v4 theme tokens in global.css mirror the brand colors, so you can use either: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Tailwind utility: text-primary, bg-primary-dark,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Raw CSS variable: var(--color-primary) — required inside &lt;style&gt; blocks in .astro files.</w:t>
      </w:r>
    </w:p>
    <w:p>
      <w:pPr>
        <w:spacing w:after="80" w:before="80"/>
      </w:pPr>
      <w:r>
        <w:t xml:space="preserve">Rule: if you are about to type a new hex, px, ms, or cubic-bezier literal inside a component, stop. Either use an existing token or add one to design-tokens.css first.</w:t>
      </w:r>
    </w:p>
    <w:p>
      <w:pPr>
        <w:pStyle w:val="Heading2"/>
        <w:spacing w:after="120" w:before="280"/>
      </w:pPr>
      <w:r>
        <w:t xml:space="preserve">Source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</w:rPr>
        <w:t xml:space="preserve">src/styles/design-tokens.css</w:t>
      </w:r>
      <w:r>
        <w:t xml:space="preserve"> — tokens only. Imported from global.css.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</w:rPr>
        <w:t xml:space="preserve">src/styles/global.css</w:t>
      </w:r>
      <w:r>
        <w:t xml:space="preserve"> — Tailwind @theme + utility classes (.cta-primary, .brand-panel, .field-control …).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Color</w:t>
      </w:r>
    </w:p>
    <w:p>
      <w:pPr>
        <w:spacing w:after="80" w:before="80"/>
      </w:pPr>
      <w:r>
        <w:t xml:space="preserve">Teal #0D7377 is the only saturated hue that carries brand identity. Every other color on the site is either a Slate-family neutral or a semantic status color. Amber #D97706 is the single allowed accent — reserve it for high-signal moments (hot-deal badge, "in-stock" flash), not general decoration.</w:t>
      </w:r>
    </w:p>
    <w:p>
      <w:pPr>
        <w:pStyle w:val="Heading2"/>
        <w:spacing w:after="120" w:before="280"/>
      </w:pPr>
      <w:r>
        <w:t xml:space="preserve">1.1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700"/>
        <w:gridCol w:w="45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#0D7377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Primary CTA, links, active nav. The brand teal.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--color-primary-dark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#0A5C5F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Primary hover / pressed nav.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4A4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--color-primary-darker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#074A4D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Primary active (pointer-down) / selected chip.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--color-primary-light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#E0F2F1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Soft brand-tinted backgrounds, chips, highlights.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--color-secondary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#D97706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Accent / warning amber — use sparingly.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--color-secondary-dark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#B45309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Secondary hover.</w:t>
            </w:r>
          </w:p>
        </w:tc>
      </w:tr>
    </w:tbl>
    <w:p>
      <w:pPr>
        <w:pStyle w:val="Heading2"/>
        <w:spacing w:after="120" w:before="280"/>
      </w:pPr>
      <w:r>
        <w:t xml:space="preserve">1.2 Neutrals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700"/>
        <w:gridCol w:w="45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--color-ink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#0F172A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Headings, strongest text.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--color-ink-strong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#1A2332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Branded dark (navbars, hero overlays).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--color-ink-mid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#334155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Default body copy.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--color-ink-muted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#475569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Secondary copy, meta.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74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--color-ink-subtle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#64748B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Captions, disabled label.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4A3B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--color-ink-faint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#94A3B8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Placeholder, disabled text.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BD5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--color-border-strong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#CBD5E1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Emphasized borders, dividers.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#E2E8F0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Default borders.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--color-border-subtle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#E5E7EB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Panel hairlines.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--color-divider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#F1F5F9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Background dividers.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Default card surface.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--color-surface-alt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#F8FAFC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Alt section background.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--color-surface-sunken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#F1F5F9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Sunken / recessed band.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--color-surface-inverted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#0F172A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Dark panel background.</w:t>
            </w:r>
          </w:p>
        </w:tc>
      </w:tr>
    </w:tbl>
    <w:p>
      <w:pPr>
        <w:pStyle w:val="Heading2"/>
        <w:spacing w:after="120" w:before="280"/>
      </w:pPr>
      <w:r>
        <w:t xml:space="preserve">1.3 Semantic &amp;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700"/>
        <w:gridCol w:w="45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#15803D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Success text.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--color-success-bg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#DCFCE7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Success badge background.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#B45309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Warning text.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--color-warning-bg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#FEF3C7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Warning badge background.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#DC2626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Error text, invalid field border.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--color-danger-bg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#FEE2E2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Error badge background.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--color-info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#0369A1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Info text.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--color-info-bg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#E0F2FE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Info badge background.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D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--color-whatsapp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#25D366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WhatsApp CTA — never repurpose for brand.</w:t>
            </w:r>
          </w:p>
        </w:tc>
      </w:tr>
    </w:tbl>
    <w:p>
      <w:pPr>
        <w:pStyle w:val="Heading2"/>
        <w:spacing w:after="120" w:before="280"/>
      </w:pPr>
      <w:r>
        <w:t xml:space="preserve">1.4 Contrast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Body copy sits on var(--color-surface) or var(--color-surface-alt). Never use ink-faint (#94A3B8) for body — it fails WCAG AA at body size.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Primary CTA text is always #FFFFFF. Never place primary teal on primary-light — it fails AA.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On .brand-panel-dark / .brand-hero-band, body copy is #F1F5F9. Use rgba(255,255,255,.85) for meta.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Typography</w:t>
      </w:r>
    </w:p>
    <w:p>
      <w:pPr>
        <w:spacing w:after="80" w:before="80"/>
      </w:pPr>
      <w:r>
        <w:t xml:space="preserve">Two families only: Inter for display and headings, Poppins for body. Both load via a single Google Fonts call in global.css. Never introduce a third family. Use .font-display to force Inter on any element.</w:t>
      </w:r>
    </w:p>
    <w:p>
      <w:pPr>
        <w:pStyle w:val="Heading2"/>
        <w:spacing w:after="120" w:before="280"/>
      </w:pPr>
      <w:r>
        <w:t xml:space="preserve">2.1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Family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Display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Inter 800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Hero H1, section-title, numeric callouts.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Poppins 400/500/600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Paragraphs, UI labels, navigation.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Mono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ui-monospace stack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Part numbers, SKUs, code snippets.</w:t>
            </w:r>
          </w:p>
        </w:tc>
      </w:tr>
    </w:tbl>
    <w:p>
      <w:pPr>
        <w:pStyle w:val="Heading2"/>
        <w:spacing w:after="120" w:before="280"/>
      </w:pPr>
      <w:r>
        <w:t xml:space="preserve">2.2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--font-size-xs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0.75rem (12px)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Micro labels, legal footer 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--font-size-sm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0.8125rem (13px)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Eyebrow (section-subtitle), meta.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--font-size-base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0.9375rem (15px)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Form fields, dense copy, nav.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--font-size-body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1rem (16px)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Default body paragraph.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--font-size-lg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1.125rem (18px)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Large body, testimonial quote.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--font-size-xl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1.25rem (20px)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Card titles.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--font-size-2xl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1.5rem (24px)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Subsection headings (H3).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--font-size-3xl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1.875rem (30px)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H2 on smaller viewports.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--font-size-4xl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2.25rem (36px)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section-title — the canonical H2.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--font-size-5xl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3rem (48px)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Hero H1 (mobile).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--font-size-6xl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3.75rem (60px)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Hero H1 (desktop ≥ lg).</w:t>
            </w:r>
          </w:p>
        </w:tc>
      </w:tr>
    </w:tbl>
    <w:p>
      <w:pPr>
        <w:pStyle w:val="Heading2"/>
        <w:spacing w:after="120" w:before="280"/>
      </w:pPr>
      <w:r>
        <w:t xml:space="preserve">2.3 Weight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--font-weight-regular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Body copy.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--font-weight-medium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Subtle emphasis, chips.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--font-weight-semibold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Buttons, eyebrow, links.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--font-weight-bold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700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Card titles, strong emphasis.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--font-weight-black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Display headings (.font-display).</w:t>
            </w:r>
          </w:p>
        </w:tc>
      </w:tr>
    </w:tbl>
    <w:p>
      <w:pPr>
        <w:pStyle w:val="Heading2"/>
        <w:spacing w:after="120" w:before="280"/>
      </w:pPr>
      <w:r>
        <w:t xml:space="preserve">2.4 Line-height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--line-height-tight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1.15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Hero H1.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--line-height-snug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1.30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Card titles, short headings.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--line-height-normal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1.50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UI labels, forms.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--line-height-relaxed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1.65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Default body / .card-copy.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--line-height-loose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1.80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Testimonial quote.</w:t>
            </w:r>
          </w:p>
        </w:tc>
      </w:tr>
    </w:tbl>
    <w:p>
      <w:pPr>
        <w:pStyle w:val="Heading2"/>
        <w:spacing w:after="120" w:before="280"/>
      </w:pPr>
      <w:r>
        <w:t xml:space="preserve">2.5 Tracking (letter-spacing)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Display headings use var(--letter-spacing-tight) = -0.025em.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Eyebrow labels (.eyebrow-label, .section-subtitle) use var(--letter-spacing-wider) = 0.18em uppercase.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Body copy uses var(--letter-spacing-normal) = 0.</w:t>
      </w:r>
    </w:p>
    <w:p>
      <w:pPr>
        <w:pStyle w:val="Heading2"/>
        <w:spacing w:after="120" w:before="280"/>
      </w:pPr>
      <w:r>
        <w:t xml:space="preserve">2.6 Heading recipes</w:t>
      </w:r>
    </w:p>
    <w:p>
      <w:pPr>
        <w:spacing w:after="80" w:before="80"/>
      </w:pPr>
      <w:r>
        <w:t xml:space="preserve">Copy these exact specs when authoring a new page. Don't invent a fourth H2 style.</w:t>
      </w:r>
    </w:p>
    <w:p>
      <w:pPr>
        <w:shd w:fill="F4F6F8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/* Hero H1 */  font-display; size clamp(3rem, 6vw, 3.75rem); weight 800; tracking tight; leading 1.15.</w:t>
      </w:r>
    </w:p>
    <w:p>
      <w:pPr>
        <w:shd w:fill="F4F6F8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/* Section H2 — use .section-title */  Inter 700; 2.25rem; color var(--color-ink-strong); tracking tight.</w:t>
      </w:r>
    </w:p>
    <w:p>
      <w:pPr>
        <w:shd w:fill="F4F6F8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/* Eyebrow — use .section-subtitle or .eyebrow-label */  0.8125rem; 600; uppercase; color var(--color-primary); tracking 0.18em.</w:t>
      </w:r>
    </w:p>
    <w:p>
      <w:pPr>
        <w:shd w:fill="F4F6F8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/* Card title */  Poppins 700; 1.25rem; color var(--color-ink).</w:t>
      </w:r>
    </w:p>
    <w:p>
      <w:pPr>
        <w:shd w:fill="F4F6F8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/* Body */  Poppins 400; 1rem; color var(--color-ink-mid); leading 1.65.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Spacing</w:t>
      </w:r>
    </w:p>
    <w:p>
      <w:pPr>
        <w:spacing w:after="80" w:before="80"/>
      </w:pPr>
      <w:r>
        <w:t xml:space="preserve">A single 4px base grid. Every margin, padding, gap, and offset must resolve to one of these tokens. Tailwind's built-in scale already aligns (tailwind m-4 == var(--space-4)), so you rarely need a custom style.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--space-1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0.25rem  / 4px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Icon-to-text gap in chips.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--space-2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0.5rem   / 8px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Tight stacks, chip inner gap.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--space-3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0.75rem  / 12px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Compact gaps.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--space-4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1rem     / 16px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Default gap between body elements.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--space-5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1.25rem  / 20px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--space-6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1.5rem   / 24px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Card internal padding.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--space-8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2rem     / 32px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Card internal padding (roomy).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--space-10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2.5rem   / 40px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--space-12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3rem     / 48px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Gap between cards / columns.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--space-16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4rem     / 64px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Gap between sub-sections.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--space-20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5rem     / 80px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&lt;section&gt; vertical padding (mobile).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--space-24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6rem     / 96px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&lt;section&gt; vertical padding (desktop).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--space-32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8rem     / 128px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Hero / large vertical spacing.</w:t>
            </w:r>
          </w:p>
        </w:tc>
      </w:tr>
    </w:tbl>
    <w:p>
      <w:pPr>
        <w:pStyle w:val="Heading2"/>
        <w:spacing w:after="120" w:before="280"/>
      </w:pPr>
      <w:r>
        <w:t xml:space="preserve">3.1 Section rhythm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Every top-level &lt;section&gt; on Home/About/Products/etc. uses py-20 md:py-24 (= --section-padding-y mobile, --section-padding-y-lg desktop).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Between two cards in a grid: gap-12 (--section-gap).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Inside a card: p-6 (--space-6) for dense, p-8 (--space-8) for roomy.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Default vertical stack gap between paragraph-scale elements: gap-4 (--stack-gap).</w:t>
      </w:r>
    </w:p>
    <w:p>
      <w:pPr>
        <w:pStyle w:val="Heading2"/>
        <w:spacing w:after="120" w:before="280"/>
      </w:pPr>
      <w:r>
        <w:t xml:space="preserve">3.2 Container</w:t>
      </w:r>
    </w:p>
    <w:p>
      <w:pPr>
        <w:spacing w:after="80" w:before="80"/>
      </w:pPr>
      <w:r>
        <w:t xml:space="preserve">Site uses Tailwind container mx-auto px-4 with a max width of --container-max (80rem / 1280px). Long-form prose (blog post body) uses --content-max (44rem / 704px) to keep line length 60–70 characters.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Radius</w:t>
      </w:r>
    </w:p>
    <w:p>
      <w:pPr>
        <w:spacing w:after="80" w:before="80"/>
      </w:pPr>
      <w:r>
        <w:t xml:space="preserve">Default for any rectangular element is --radius-lg (10px). Buttons, inputs, and most chips collapse to this value. Cards are --radius-2xl. Pills (chips, FABs) are fully rounded.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0.25rem  / 4px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Inline chips (dense UI).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0.5rem   / 8px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Inputs, small buttons.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--radius-lg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0.625rem / 10px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Default button, form field — matches .cta-primary, .field-control.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--radius-xl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0.75rem  / 12px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Mid-size cards.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--radius-2xl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1rem     / 16px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Default .brand-panel.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--radius-3xl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1.25rem  / 20px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.brand-panel-dark, hero cards.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--radius-pill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9999px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Chips, pills, floating action button.</w:t>
            </w:r>
          </w:p>
        </w:tc>
      </w:tr>
    </w:tbl>
    <w:p>
      <w:pPr>
        <w:pStyle w:val="Heading1"/>
        <w:spacing w:after="160" w:before="360"/>
      </w:pPr>
      <w:r>
        <w:t xml:space="preserve">5. Borders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Default width: 1px (--border-width-1). Use on cards, inputs, dividers.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Emphasized width: 2px (--border-width-2). Use when the border is the hover state of another element.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Default border color: var(--color-border) (#E2E8F0). Use --color-border-subtle on white panels, --color-border-strong when the border must be visible against a surface-alt background.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On dark surfaces (.brand-panel-dark): rgba(255,255,255,.08). On .brand-hero-band for chips/borders: rgba(255,255,255,.12).</w:t>
      </w:r>
    </w:p>
    <w:p>
      <w:pPr>
        <w:pStyle w:val="Heading1"/>
        <w:spacing w:after="160" w:before="360"/>
      </w:pPr>
      <w:r>
        <w:t xml:space="preserve">6. Shadow / elevation</w:t>
      </w:r>
    </w:p>
    <w:p>
      <w:pPr>
        <w:spacing w:after="80" w:before="80"/>
      </w:pPr>
      <w:r>
        <w:t xml:space="preserve">Neutral shadows are near-black (#0F172A) with low alpha. Brand-tinted shadows use the primary teal so the lift feels on-brand. Reserve the heavy --shadow-lg for .product-card hover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--shadow-xs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 1px 2px rgba(15,23,42,.04)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Resting — subtle lift.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--shadow-sm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two-stop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Small card resting.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--shadow-md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two-stop (brand-panel)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Default .brand-panel resting.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--shadow-lg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 12px 24px rgba(0,0,0,.12)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.product-card hover.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--shadow-xl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 12px 28px -12px rgba(13,115,119,.25)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.brand-panel-link hover (teal-tinted).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--shadow-cta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 4px 12px rgba(13,115,119,.30)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.btn-primary hover.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--shadow-cta-lg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 8px 18px -8px rgba(13,115,119,.55)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.cta-primary hover.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--shadow-whatsapp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 8px 18px -8px rgba(37,211,102,.50)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.cta-whatsapp hover.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--shadow-focus-primary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 0 0 3px rgba(13,115,119,.30)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Focus ring — interactive controls.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--shadow-focus-danger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 0 0 3px rgba(220,38,38,.15)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Focus ring — invalid field.</w:t>
            </w:r>
          </w:p>
        </w:tc>
      </w:tr>
    </w:tbl>
    <w:p>
      <w:pPr>
        <w:pStyle w:val="Heading2"/>
        <w:spacing w:after="120" w:before="280"/>
      </w:pPr>
      <w:r>
        <w:t xml:space="preserve">6.1 Elevation recipe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Resting card: --shadow-md. Don't stack a border + heavy shadow; pick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Hover card: lift 2px + --shadow-xl (brand-tinted). Add border-color var(--color-primary) at 35% for the teal edge.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Sticky header: --shadow-sm once scrolled past 40px.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Modal / popover: --shadow-lg + 1px border var(--color-border).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Motion</w:t>
      </w:r>
    </w:p>
    <w:p>
      <w:pPr>
        <w:spacing w:after="80" w:before="80"/>
      </w:pPr>
      <w:r>
        <w:t xml:space="preserve">All timing and easing come from these tokens. Never hand-write a cubic-bezier in a component. The entire scale collapses to 0.01ms under prefers-reduced-motion, so following these tokens is also how you respect accessibility.</w:t>
      </w:r>
    </w:p>
    <w:p>
      <w:pPr>
        <w:pStyle w:val="Heading2"/>
        <w:spacing w:after="120" w:before="280"/>
      </w:pPr>
      <w:r>
        <w:t xml:space="preserve">7.1 Durations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--duration-instant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75ms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Instant state flashes.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--duration-fast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150ms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Color / border transitions, links.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--duration-base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200ms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Default UI (buttons, cards).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--duration-slow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300ms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Card hover, panel lift.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--duration-slower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500ms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fadeIn, hero reveal.</w:t>
            </w:r>
          </w:p>
        </w:tc>
      </w:tr>
    </w:tbl>
    <w:p>
      <w:pPr>
        <w:pStyle w:val="Heading2"/>
        <w:spacing w:after="120" w:before="280"/>
      </w:pPr>
      <w:r>
        <w:t xml:space="preserve">7.2 Easings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--ease-standard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cubic-bezier(0.4, 0, 0.2, 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Default UI transitions.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--ease-out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cubic-bezier(0, 0, 0.2, 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Entering motion.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--ease-in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cubic-bezier(0.4, 0, 1, 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Exiting motion.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--ease-smooth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ease-in-out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Symmetric animations.</w:t>
            </w:r>
          </w:p>
        </w:tc>
      </w:tr>
    </w:tbl>
    <w:p>
      <w:pPr>
        <w:pStyle w:val="Heading2"/>
        <w:spacing w:after="120" w:before="280"/>
      </w:pPr>
      <w:r>
        <w:t xml:space="preserve">7.3 Pre-composed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</w:rPr>
        <w:t xml:space="preserve">--transition-color </w:t>
      </w:r>
      <w:r>
        <w:t xml:space="preserve">— color + background-color + border-color, fast.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</w:rPr>
        <w:t xml:space="preserve">--transition-transform </w:t>
      </w:r>
      <w:r>
        <w:t xml:space="preserve">— transform only, slow.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</w:rPr>
        <w:t xml:space="preserve">--transition-lift </w:t>
      </w:r>
      <w:r>
        <w:t xml:space="preserve">— transform + box-shadow + border-color, slow. Use on cards.</w:t>
      </w:r>
    </w:p>
    <w:p>
      <w:pPr>
        <w:pStyle w:val="Heading1"/>
        <w:spacing w:after="160" w:before="360"/>
      </w:pPr>
      <w:r>
        <w:t xml:space="preserve">8. Z-index</w:t>
      </w:r>
    </w:p>
    <w:p>
      <w:pPr>
        <w:spacing w:after="80" w:before="80"/>
      </w:pPr>
      <w:r>
        <w:t xml:space="preserve">Never write a raw z-index value. Use a token so layer conflicts become impossible to create accidentally.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--z-base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Default.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--z-raised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Elevated content inside a section.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--z-sticky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Sticky header / category nav.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--z-dropdown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Nav submenus.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--z-overlay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Scrim behind modal.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--z-modal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Modal dialog.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--z-popover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Popovers, tooltips.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--z-toast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Toasts / notifications.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--z-fab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700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WhatsApp floating button.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--z-max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9999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Last-resort override.</w:t>
            </w:r>
          </w:p>
        </w:tc>
      </w:tr>
    </w:tbl>
    <w:p>
      <w:pPr>
        <w:pStyle w:val="Heading1"/>
        <w:spacing w:after="160" w:before="360"/>
      </w:pPr>
      <w:r>
        <w:t xml:space="preserve">9. Breakpoints</w:t>
      </w:r>
    </w:p>
    <w:p>
      <w:pPr>
        <w:spacing w:after="80" w:before="80"/>
      </w:pPr>
      <w:r>
        <w:t xml:space="preserve">Tailwind defaults. These tokens exist for parity in JS-driven layouts (media matchers, carousels) — CSS @media queries should still use Tailwind's md:, lg: modifiers.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--bp-sm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40rem  / 640px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Tailwind sm — stack-to-inline on copy.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--bp-md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48rem  / 768px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Tailwind md — 2-col grids, nav un-collapses.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--bp-lg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64rem  / 1024px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Tailwind lg — 3-col grids, desktop hero.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--bp-xl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80rem  / 1280px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Tailwind xl — max container width.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--bp-2xl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96rem  / 1536px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Tailwind 2xl — wider type scale.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10. Component states</w:t>
      </w:r>
    </w:p>
    <w:p>
      <w:pPr>
        <w:spacing w:after="80" w:before="80"/>
      </w:pPr>
      <w:r>
        <w:t xml:space="preserve">Every interactive component exposes five states: resting, hover, active (pointer-down), focus-visible, disabled. Form fields add a sixth: invalid. All of them are already implemented in global.css — this section is the spec, not an ask to rebuild them.</w:t>
      </w:r>
    </w:p>
    <w:p>
      <w:pPr>
        <w:pStyle w:val="Heading2"/>
        <w:spacing w:after="120" w:before="280"/>
      </w:pPr>
      <w:r>
        <w:t xml:space="preserve">10.1 Primary button — .cta-primary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Spec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Resting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Background var(--color-primary) · text #FFFFFF · radius var(--radius-lg) · padding 0.75rem 1.5rem · weight 600.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Hover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Background var(--color-primary-dark) · shadow var(--shadow-cta-lg) · 200ms var(--ease-standard).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Active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transform: translateY(1px) · no new shadow.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Focus-visible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Outline none · box-shadow var(--shadow-focus-primary).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Disabled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Background var(--disabled-bg) · cursor not-allowed · no shadow.</w:t>
            </w:r>
          </w:p>
        </w:tc>
      </w:tr>
    </w:tbl>
    <w:p>
      <w:pPr>
        <w:pStyle w:val="Heading2"/>
        <w:spacing w:after="120" w:before="280"/>
      </w:pPr>
      <w:r>
        <w:t xml:space="preserve">10.2 Form field — .field-control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Spec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Resting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border var(--color-border-strong) · bg #FFFFFF · radius var(--radius-lg).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Hover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border #9CA3AF.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Focus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border var(--color-primary) · box-shadow var(--shadow-focus-primary) · outline none.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Disabled/readonly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bg var(--color-surface-alt) · color var(--color-ink-muted) · cursor not-allowed.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Invalid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border var(--color-danger) · box-shadow var(--shadow-focus-danger). Triggered by aria-invalid="true" or .is-invalid.</w:t>
            </w:r>
          </w:p>
        </w:tc>
      </w:tr>
    </w:tbl>
    <w:p>
      <w:pPr>
        <w:pStyle w:val="Heading2"/>
        <w:spacing w:after="120" w:before="280"/>
      </w:pPr>
      <w:r>
        <w:t xml:space="preserve">10.3 Panel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.brand-panel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Default white card · border var(--color-border-subtle) · radius var(--radius-2xl) · shadow var(--shadow-md).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.brand-panel-soft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Sunken variant on white bg · bg var(--color-surface-alt) · no shadow.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.brand-panel-dark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Dark feature card · gradient #0F172A → #1E293B · radius var(--radius-3xl) · light 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.brand-panel-link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Add to any .brand-panel* for interactivity: hover lifts 2px + teal-tinted border + var(--shadow-xl).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.brand-hero-band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Full-bleed hero band · gradient #0F172A → #0A5C5F → #134E4A · light text.</w:t>
            </w:r>
          </w:p>
        </w:tc>
      </w:tr>
    </w:tbl>
    <w:p>
      <w:pPr>
        <w:pStyle w:val="Heading2"/>
        <w:spacing w:after="120" w:before="280"/>
      </w:pPr>
      <w:r>
        <w:t xml:space="preserve">10.4 Chips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.brand-chip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Neutral chip on light bg · bg #F1F5F9 · border #E2E8F0 · text var(--color-ink-mid) · radius pill.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.brand-chip-dark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Chip on dark panel · bg rgba(255,255,255,.08) · border rgba(255,255,255,.12) · light text.</w:t>
            </w:r>
          </w:p>
        </w:tc>
      </w:tr>
    </w:tbl>
    <w:p>
      <w:pPr>
        <w:pStyle w:val="Heading2"/>
        <w:spacing w:after="120" w:before="280"/>
      </w:pPr>
      <w:r>
        <w:t xml:space="preserve">10.5 CTA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.cta-primary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Teal solid CTA. Use once or twice per section max.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.cta-whatsapp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WhatsApp green. Use only for WhatsApp deep links.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.cta-secondary-dark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Ghost CTA on dark backgrounds (white-translucent).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.btn-primary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Legacy solid button. New code should prefer .cta-primary.</w:t>
            </w:r>
          </w:p>
        </w:tc>
      </w:tr>
    </w:tbl>
    <w:p>
      <w:pPr>
        <w:pStyle w:val="Heading2"/>
        <w:spacing w:after="120" w:before="280"/>
      </w:pPr>
      <w:r>
        <w:t xml:space="preserve">10.6 Focus ring rule</w:t>
      </w:r>
    </w:p>
    <w:p>
      <w:pPr>
        <w:spacing w:after="80" w:before="80"/>
      </w:pPr>
      <w:r>
        <w:t xml:space="preserve">Every interactive element must expose a visible focus-visible ring. Component classes (.cta-*, .field-control) already provide it. For raw anchors and buttons, add class="focus-ring" — it applies var(--shadow-focus-primary) on :focus-visible with a matching border-radius.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11. Usage guardrails</w:t>
      </w:r>
    </w:p>
    <w:p>
      <w:pPr>
        <w:pStyle w:val="Heading2"/>
        <w:spacing w:after="120" w:before="280"/>
      </w:pPr>
      <w:r>
        <w:t xml:space="preserve">11.1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Reference tokens (var(--color-*), var(--space-*) …) instead of raw literals in every new component.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Pair .brand-panel with .brand-panel-link when the panel is clickable — hover + border treatment stay consistent.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 .section-title + .section-subtitle for every section header. The eyebrow is what visually ties Home/About/Products together.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 the amber secondary only for flash signals (limited-time, "new"). One accent per screen.</w:t>
      </w:r>
    </w:p>
    <w:p>
      <w:pPr>
        <w:pStyle w:val="Heading2"/>
        <w:spacing w:after="120" w:before="280"/>
      </w:pPr>
      <w:r>
        <w:t xml:space="preserve">11.2 Do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Don't introduce a new font family. Inter + Poppins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Don't write a new hex, px, ms, or cubic-bezier value inside a component. Add a token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Don't stack a border + heavy shadow on the same element — pick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Don't use WhatsApp green for brand surfaces. It's a channel color, not a brand color.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Don't override .section-title or .cta-primary inline. If you need a variant, add a new utility class.</w:t>
      </w:r>
    </w:p>
    <w:p>
      <w:pPr>
        <w:pStyle w:val="Heading2"/>
        <w:spacing w:after="120" w:before="280"/>
      </w:pPr>
      <w:r>
        <w:t xml:space="preserve">11.3 Adding a new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Open src/styles/design-tokens.css.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 the variable inside the right section (color / space / shadow …) following the existing naming pattern.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 a one-line comment describing when to use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Bump this document and add the token to the corresponding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Ping the team on Slack — once merged, everyone can use it.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12. Page audit checklist</w:t>
      </w:r>
    </w:p>
    <w:p>
      <w:pPr>
        <w:spacing w:after="80" w:before="80"/>
      </w:pPr>
      <w:r>
        <w:t xml:space="preserve">Before marking any page "shipped", tick every box. This is the same list we used to realign About/Products with Home.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Section vertical padding uses py-20 md:py-24 (no one-off values).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Every section header uses .section-title + .section-subtitle.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Primary CTA is .cta-primary; WhatsApp CTA is .cta-whatsapp; ghost CTAs on dark are .cta-secondary-dark.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form inputs use .field-control (including selects and textareas).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Panels use a .brand-panel* variant — no ad-hoc white boxes with custom shadows.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Card hover: 2px lift + teal-tinted shadow (var(--shadow-xl)) + teal border at 35%.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Dark bands use .brand-hero-band (consistent three-stop gradient).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hex, px, ms, or cubic-bezier literal appears in the page's &lt;style&gt; block — everything references a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prefers-reduced-motion respected (automatic if you use the tokens).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Focus-visible ring appears on every interactive element.</w:t>
      </w:r>
    </w:p>
    <w:p>
      <w:pPr>
        <w:pStyle w:val="Heading1"/>
        <w:spacing w:after="160" w:before="360"/>
      </w:pPr>
      <w:r>
        <w:t xml:space="preserve">Versioning</w:t>
      </w:r>
    </w:p>
    <w:p>
      <w:pPr>
        <w:spacing w:after="80" w:before="80"/>
      </w:pPr>
      <w:r>
        <w:t xml:space="preserve">v1.0 — April 2026. Initial consolidation. Extracts existing values from src/styles/global.css, formalizes gaps (spacing/radius/shadow/motion/z-index scales), and documents component state contracts.</w:t>
      </w:r>
    </w:p>
    <w:p>
      <w:pPr>
        <w:spacing w:after="80" w:before="80"/>
      </w:pPr>
      <w:r>
        <w:t xml:space="preserve">Owner: Brand / Frontend. Any PR that modifies src/styles/design-tokens.css should update this document in the same commit.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94A3B8"/>
        <w:sz w:val="18"/>
        <w:szCs w:val="18"/>
      </w:rPr>
      <w:t xml:space="preserve">ProudTek / RFIDAK</w:t>
    </w:r>
    <w:r>
      <w:rPr>
        <w:color w:val="94A3B8"/>
        <w:sz w:val="18"/>
        <w:szCs w:val="18"/>
      </w:rPr>
      <w:t xml:space="preserve">	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RFIDAK Design System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3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RFIDAK Design System v1.0</dc:title>
  <dc:creator>RFIDAK</dc:creator>
  <cp:lastModifiedBy>Un-named</cp:lastModifiedBy>
  <cp:revision>1</cp:revision>
  <dcterms:created xsi:type="dcterms:W3CDTF">2026-04-24T06:25:35.692Z</dcterms:created>
  <dcterms:modified xsi:type="dcterms:W3CDTF">2026-04-24T06:25:35.692Z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