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A3BBD2">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ascii="黑体" w:hAnsi="黑体" w:eastAsia="黑体"/>
          <w:b/>
          <w:sz w:val="36"/>
          <w:szCs w:val="36"/>
        </w:rPr>
      </w:pPr>
      <w:r>
        <w:rPr>
          <w:rFonts w:hint="eastAsia" w:ascii="黑体" w:hAnsi="黑体" w:eastAsia="黑体"/>
          <w:b/>
          <w:sz w:val="36"/>
          <w:szCs w:val="36"/>
        </w:rPr>
        <w:t>关于</w:t>
      </w:r>
      <w:r>
        <w:rPr>
          <w:rFonts w:hint="eastAsia" w:ascii="黑体" w:hAnsi="黑体" w:eastAsia="黑体"/>
          <w:b/>
          <w:sz w:val="36"/>
          <w:szCs w:val="36"/>
          <w:lang w:val="en-US" w:eastAsia="zh-CN"/>
        </w:rPr>
        <w:t>开展IT审计工作</w:t>
      </w:r>
      <w:r>
        <w:rPr>
          <w:rFonts w:hint="eastAsia" w:ascii="黑体" w:hAnsi="黑体" w:eastAsia="黑体"/>
          <w:b/>
          <w:sz w:val="36"/>
          <w:szCs w:val="36"/>
        </w:rPr>
        <w:t>的请示</w:t>
      </w:r>
    </w:p>
    <w:p w14:paraId="3CC3B70C">
      <w:pPr>
        <w:jc w:val="both"/>
        <w:rPr>
          <w:rFonts w:hint="eastAsia" w:ascii="仿宋" w:hAnsi="仿宋" w:eastAsia="仿宋"/>
          <w:color w:val="000000"/>
          <w:sz w:val="30"/>
          <w:szCs w:val="30"/>
          <w:lang w:val="en-US" w:eastAsia="zh-CN"/>
        </w:rPr>
      </w:pPr>
      <w:r>
        <w:rPr>
          <w:rFonts w:hint="eastAsia" w:ascii="仿宋" w:hAnsi="仿宋" w:eastAsia="仿宋"/>
          <w:sz w:val="30"/>
          <w:szCs w:val="30"/>
        </w:rPr>
        <w:t>公司领导：</w:t>
      </w:r>
    </w:p>
    <w:p w14:paraId="4828D380">
      <w:pPr>
        <w:pStyle w:val="3"/>
        <w:keepNext w:val="0"/>
        <w:keepLines w:val="0"/>
        <w:widowControl/>
        <w:suppressLineNumbers w:val="0"/>
        <w:spacing w:before="0" w:beforeAutospacing="0" w:after="0" w:afterAutospacing="0" w:line="18" w:lineRule="atLeast"/>
        <w:ind w:left="0" w:right="0" w:firstLine="600" w:firstLineChars="200"/>
        <w:jc w:val="both"/>
        <w:rPr>
          <w:rFonts w:hint="eastAsia" w:ascii="仿宋" w:hAnsi="仿宋" w:eastAsia="仿宋"/>
          <w:color w:val="000000"/>
          <w:sz w:val="30"/>
          <w:szCs w:val="30"/>
          <w:lang w:val="en-US" w:eastAsia="zh-CN"/>
        </w:rPr>
      </w:pPr>
      <w:r>
        <w:rPr>
          <w:rFonts w:hint="eastAsia" w:ascii="仿宋" w:hAnsi="仿宋" w:eastAsia="仿宋"/>
          <w:color w:val="000000"/>
          <w:sz w:val="30"/>
          <w:szCs w:val="30"/>
          <w:lang w:val="en-US" w:eastAsia="zh-CN"/>
        </w:rPr>
        <w:t>为进一步提高公司信息系统权限管理水平，加强对系统运维人员的监督与管控，申请选聘第三方专业咨询机构开展中化信息公司层面信息化专项审计，系统性提高对重要信息系统非授权操作的监督检查。具体情况汇报请示如下：</w:t>
      </w:r>
    </w:p>
    <w:p w14:paraId="7B38E64E">
      <w:pPr>
        <w:pStyle w:val="3"/>
        <w:keepNext w:val="0"/>
        <w:keepLines w:val="0"/>
        <w:widowControl/>
        <w:suppressLineNumbers w:val="0"/>
        <w:spacing w:before="0" w:beforeAutospacing="0" w:after="0" w:afterAutospacing="0" w:line="18" w:lineRule="atLeast"/>
        <w:ind w:left="0" w:right="0" w:firstLine="602" w:firstLineChars="200"/>
        <w:jc w:val="both"/>
        <w:rPr>
          <w:rFonts w:hint="default" w:ascii="仿宋" w:hAnsi="仿宋" w:eastAsia="仿宋"/>
          <w:b/>
          <w:bCs/>
          <w:color w:val="000000"/>
          <w:sz w:val="30"/>
          <w:szCs w:val="30"/>
          <w:lang w:val="en-US" w:eastAsia="zh-CN"/>
        </w:rPr>
      </w:pPr>
      <w:r>
        <w:rPr>
          <w:rFonts w:hint="eastAsia" w:ascii="仿宋" w:hAnsi="仿宋" w:eastAsia="仿宋"/>
          <w:b/>
          <w:bCs/>
          <w:color w:val="000000"/>
          <w:sz w:val="30"/>
          <w:szCs w:val="30"/>
          <w:lang w:val="en-US" w:eastAsia="zh-CN"/>
        </w:rPr>
        <w:t>一、审计范围</w:t>
      </w:r>
    </w:p>
    <w:p w14:paraId="08D34F29">
      <w:pPr>
        <w:pStyle w:val="3"/>
        <w:keepNext w:val="0"/>
        <w:keepLines w:val="0"/>
        <w:widowControl/>
        <w:suppressLineNumbers w:val="0"/>
        <w:spacing w:before="0" w:beforeAutospacing="0" w:after="0" w:afterAutospacing="0" w:line="18" w:lineRule="atLeast"/>
        <w:ind w:left="0" w:right="0" w:firstLine="600" w:firstLineChars="200"/>
        <w:jc w:val="both"/>
        <w:rPr>
          <w:rFonts w:hint="default" w:ascii="仿宋" w:hAnsi="仿宋" w:eastAsia="仿宋"/>
          <w:color w:val="000000"/>
          <w:sz w:val="30"/>
          <w:szCs w:val="30"/>
          <w:lang w:val="en-US" w:eastAsia="zh-CN"/>
        </w:rPr>
      </w:pPr>
      <w:r>
        <w:rPr>
          <w:rFonts w:hint="eastAsia" w:ascii="仿宋" w:hAnsi="仿宋" w:eastAsia="仿宋"/>
          <w:color w:val="000000"/>
          <w:sz w:val="30"/>
          <w:szCs w:val="30"/>
          <w:lang w:val="en-US" w:eastAsia="zh-CN"/>
        </w:rPr>
        <w:t>本次审计覆盖中化信息重要信息系统清单中包含的核心系统</w:t>
      </w:r>
    </w:p>
    <w:p w14:paraId="79558BD6">
      <w:pPr>
        <w:numPr>
          <w:ilvl w:val="0"/>
          <w:numId w:val="1"/>
        </w:numPr>
        <w:ind w:firstLine="602" w:firstLineChars="200"/>
        <w:rPr>
          <w:rFonts w:hint="eastAsia" w:ascii="仿宋_GB2312" w:hAnsi="仿宋" w:eastAsia="仿宋_GB2312" w:cs="宋体"/>
          <w:b/>
          <w:bCs/>
          <w:sz w:val="30"/>
          <w:szCs w:val="30"/>
        </w:rPr>
      </w:pPr>
      <w:r>
        <w:rPr>
          <w:rFonts w:hint="eastAsia" w:ascii="仿宋_GB2312" w:hAnsi="仿宋" w:eastAsia="仿宋_GB2312" w:cs="宋体"/>
          <w:b/>
          <w:bCs/>
          <w:sz w:val="30"/>
          <w:szCs w:val="30"/>
          <w:lang w:val="en-US" w:eastAsia="zh-CN"/>
        </w:rPr>
        <w:t>审计内容</w:t>
      </w:r>
    </w:p>
    <w:p w14:paraId="7858A271">
      <w:pPr>
        <w:pStyle w:val="3"/>
        <w:keepNext w:val="0"/>
        <w:keepLines w:val="0"/>
        <w:widowControl/>
        <w:suppressLineNumbers w:val="0"/>
        <w:spacing w:before="0" w:beforeAutospacing="0" w:after="0" w:afterAutospacing="0" w:line="18" w:lineRule="atLeast"/>
        <w:ind w:left="0" w:right="0" w:firstLine="600" w:firstLineChars="200"/>
        <w:jc w:val="both"/>
        <w:rPr>
          <w:rFonts w:hint="eastAsia" w:ascii="仿宋" w:hAnsi="仿宋" w:eastAsia="仿宋"/>
          <w:color w:val="000000"/>
          <w:sz w:val="30"/>
          <w:szCs w:val="30"/>
          <w:lang w:val="en-US" w:eastAsia="zh-Hans"/>
        </w:rPr>
      </w:pPr>
      <w:r>
        <w:rPr>
          <w:rFonts w:hint="eastAsia" w:ascii="仿宋" w:hAnsi="仿宋" w:eastAsia="仿宋"/>
          <w:color w:val="000000"/>
          <w:sz w:val="30"/>
          <w:szCs w:val="30"/>
          <w:lang w:val="en-US" w:eastAsia="zh-Hans"/>
        </w:rPr>
        <w:t>本次重点进行权限管理体系方面的审计主要从数据权限、访问控制</w:t>
      </w:r>
      <w:r>
        <w:rPr>
          <w:rFonts w:hint="eastAsia" w:ascii="仿宋" w:hAnsi="仿宋" w:eastAsia="仿宋"/>
          <w:color w:val="000000"/>
          <w:sz w:val="30"/>
          <w:szCs w:val="30"/>
          <w:lang w:val="en-US" w:eastAsia="zh-CN"/>
        </w:rPr>
        <w:t>、</w:t>
      </w:r>
      <w:r>
        <w:rPr>
          <w:rFonts w:hint="eastAsia" w:ascii="仿宋" w:hAnsi="仿宋" w:eastAsia="仿宋"/>
          <w:color w:val="000000"/>
          <w:sz w:val="30"/>
          <w:szCs w:val="30"/>
          <w:lang w:val="en-US" w:eastAsia="zh-Hans"/>
        </w:rPr>
        <w:t>身</w:t>
      </w:r>
      <w:bookmarkStart w:id="0" w:name="_GoBack"/>
      <w:bookmarkEnd w:id="0"/>
      <w:r>
        <w:rPr>
          <w:rFonts w:hint="eastAsia" w:ascii="仿宋" w:hAnsi="仿宋" w:eastAsia="仿宋"/>
          <w:color w:val="000000"/>
          <w:sz w:val="30"/>
          <w:szCs w:val="30"/>
          <w:lang w:val="en-US" w:eastAsia="zh-Hans"/>
        </w:rPr>
        <w:t>份鉴别</w:t>
      </w:r>
      <w:r>
        <w:rPr>
          <w:rFonts w:hint="eastAsia" w:ascii="仿宋" w:hAnsi="仿宋" w:eastAsia="仿宋"/>
          <w:color w:val="000000"/>
          <w:sz w:val="30"/>
          <w:szCs w:val="30"/>
          <w:lang w:val="en-US" w:eastAsia="zh-CN"/>
        </w:rPr>
        <w:t>以及日志审计四</w:t>
      </w:r>
      <w:r>
        <w:rPr>
          <w:rFonts w:hint="eastAsia" w:ascii="仿宋" w:hAnsi="仿宋" w:eastAsia="仿宋"/>
          <w:color w:val="000000"/>
          <w:sz w:val="30"/>
          <w:szCs w:val="30"/>
          <w:lang w:val="en-US" w:eastAsia="zh-Hans"/>
        </w:rPr>
        <w:t>个方面展开</w:t>
      </w:r>
      <w:r>
        <w:rPr>
          <w:rFonts w:hint="eastAsia" w:ascii="仿宋" w:hAnsi="仿宋" w:eastAsia="仿宋"/>
          <w:color w:val="000000"/>
          <w:sz w:val="30"/>
          <w:szCs w:val="30"/>
          <w:lang w:val="en-US" w:eastAsia="zh-CN"/>
        </w:rPr>
        <w:t>，重点检查</w:t>
      </w:r>
      <w:r>
        <w:rPr>
          <w:rFonts w:hint="eastAsia" w:ascii="仿宋" w:hAnsi="仿宋" w:eastAsia="仿宋"/>
          <w:color w:val="000000"/>
          <w:sz w:val="30"/>
          <w:szCs w:val="30"/>
          <w:lang w:val="en-US" w:eastAsia="zh-Hans"/>
        </w:rPr>
        <w:t>运维人员权限与岗位职责是否匹配、权限申请流程是否健全等权限管理体系</w:t>
      </w:r>
      <w:r>
        <w:rPr>
          <w:rFonts w:hint="eastAsia" w:ascii="仿宋" w:hAnsi="仿宋" w:eastAsia="仿宋"/>
          <w:color w:val="000000"/>
          <w:sz w:val="30"/>
          <w:szCs w:val="30"/>
          <w:lang w:val="en-US" w:eastAsia="zh-CN"/>
        </w:rPr>
        <w:t>方面。在</w:t>
      </w:r>
      <w:r>
        <w:rPr>
          <w:rFonts w:hint="eastAsia" w:ascii="仿宋" w:hAnsi="仿宋" w:eastAsia="仿宋"/>
          <w:color w:val="000000"/>
          <w:sz w:val="30"/>
          <w:szCs w:val="30"/>
          <w:lang w:val="en-US" w:eastAsia="zh-Hans"/>
        </w:rPr>
        <w:t>日志方面，重点检查2023年度系统操作日志中的非授权操作。</w:t>
      </w:r>
    </w:p>
    <w:p w14:paraId="3D87D3B1">
      <w:pPr>
        <w:pStyle w:val="3"/>
        <w:keepNext w:val="0"/>
        <w:keepLines w:val="0"/>
        <w:widowControl/>
        <w:numPr>
          <w:ilvl w:val="0"/>
          <w:numId w:val="2"/>
        </w:numPr>
        <w:suppressLineNumbers w:val="0"/>
        <w:spacing w:before="0" w:beforeAutospacing="0" w:after="0" w:afterAutospacing="0" w:line="18" w:lineRule="atLeast"/>
        <w:ind w:left="0" w:right="0" w:firstLine="600" w:firstLineChars="200"/>
        <w:jc w:val="both"/>
        <w:rPr>
          <w:rFonts w:hint="eastAsia" w:ascii="仿宋" w:hAnsi="仿宋" w:eastAsia="仿宋"/>
          <w:color w:val="000000"/>
          <w:sz w:val="30"/>
          <w:szCs w:val="30"/>
          <w:lang w:val="en-US" w:eastAsia="zh-Hans"/>
        </w:rPr>
      </w:pPr>
      <w:r>
        <w:rPr>
          <w:rFonts w:hint="eastAsia" w:ascii="仿宋" w:hAnsi="仿宋" w:eastAsia="仿宋"/>
          <w:color w:val="000000"/>
          <w:sz w:val="30"/>
          <w:szCs w:val="30"/>
          <w:lang w:val="en-US" w:eastAsia="zh-Hans"/>
        </w:rPr>
        <w:t>数据权限</w:t>
      </w:r>
    </w:p>
    <w:p w14:paraId="69EFDAC7">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eastAsia" w:ascii="仿宋" w:hAnsi="仿宋" w:eastAsia="仿宋"/>
          <w:color w:val="000000"/>
          <w:sz w:val="30"/>
          <w:szCs w:val="30"/>
          <w:lang w:val="en-US" w:eastAsia="zh-Hans"/>
        </w:rPr>
      </w:pPr>
      <w:r>
        <w:rPr>
          <w:rFonts w:hint="eastAsia" w:ascii="仿宋" w:hAnsi="仿宋" w:eastAsia="仿宋"/>
          <w:color w:val="000000"/>
          <w:sz w:val="30"/>
          <w:szCs w:val="30"/>
          <w:lang w:val="en-US" w:eastAsia="zh-Hans"/>
        </w:rPr>
        <w:t>数据权限授权审批流程建设落实情况，是否明确用户账号分配、开通、使用、变更、注销等安全保障要求，是否对数据权限申请和变更进行审核，是否严格控制管理员权限账号数量；</w:t>
      </w:r>
    </w:p>
    <w:p w14:paraId="532F5EA9">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eastAsia" w:ascii="仿宋" w:hAnsi="仿宋" w:eastAsia="仿宋"/>
          <w:color w:val="000000"/>
          <w:sz w:val="30"/>
          <w:szCs w:val="30"/>
          <w:lang w:val="en-US" w:eastAsia="zh-Hans"/>
        </w:rPr>
      </w:pPr>
      <w:r>
        <w:rPr>
          <w:rFonts w:hint="eastAsia" w:ascii="仿宋" w:hAnsi="仿宋" w:eastAsia="仿宋"/>
          <w:color w:val="000000"/>
          <w:sz w:val="30"/>
          <w:szCs w:val="30"/>
          <w:lang w:val="en-US" w:eastAsia="zh-Hans"/>
        </w:rPr>
        <w:t>系统管理员、安全管理员、安全审计员等人员角色分离设置和权限管理情况；</w:t>
      </w:r>
    </w:p>
    <w:p w14:paraId="7AF21CF1">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eastAsia" w:ascii="仿宋" w:hAnsi="仿宋" w:eastAsia="仿宋"/>
          <w:color w:val="000000"/>
          <w:sz w:val="30"/>
          <w:szCs w:val="30"/>
          <w:lang w:val="en-US" w:eastAsia="zh-Hans"/>
        </w:rPr>
      </w:pPr>
      <w:r>
        <w:rPr>
          <w:rFonts w:hint="eastAsia" w:ascii="仿宋" w:hAnsi="仿宋" w:eastAsia="仿宋"/>
          <w:color w:val="000000"/>
          <w:sz w:val="30"/>
          <w:szCs w:val="30"/>
          <w:lang w:val="en-US" w:eastAsia="zh-Hans"/>
        </w:rPr>
        <w:t>系统权限分配表建设及更新情况，用户账号实际权限是否满足最少够用、职权分离原则；</w:t>
      </w:r>
    </w:p>
    <w:p w14:paraId="192BBB29">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eastAsia" w:ascii="仿宋" w:hAnsi="仿宋" w:eastAsia="仿宋"/>
          <w:color w:val="000000"/>
          <w:sz w:val="30"/>
          <w:szCs w:val="30"/>
          <w:lang w:val="en-US" w:eastAsia="zh-Hans"/>
        </w:rPr>
      </w:pPr>
      <w:r>
        <w:rPr>
          <w:rFonts w:hint="eastAsia" w:ascii="仿宋" w:hAnsi="仿宋" w:eastAsia="仿宋"/>
          <w:color w:val="000000"/>
          <w:sz w:val="30"/>
          <w:szCs w:val="30"/>
          <w:lang w:val="en-US" w:eastAsia="zh-Hans"/>
        </w:rPr>
        <w:t>是否存在与权限申请审批结果不一致的情况；</w:t>
      </w:r>
    </w:p>
    <w:p w14:paraId="4457A549">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eastAsia" w:ascii="仿宋" w:hAnsi="仿宋" w:eastAsia="仿宋"/>
          <w:color w:val="000000"/>
          <w:sz w:val="30"/>
          <w:szCs w:val="30"/>
          <w:lang w:val="en-US" w:eastAsia="zh-Hans"/>
        </w:rPr>
      </w:pPr>
      <w:r>
        <w:rPr>
          <w:rFonts w:hint="eastAsia" w:ascii="仿宋" w:hAnsi="仿宋" w:eastAsia="仿宋"/>
          <w:color w:val="000000"/>
          <w:sz w:val="30"/>
          <w:szCs w:val="30"/>
          <w:lang w:val="en-US" w:eastAsia="zh-Hans"/>
        </w:rPr>
        <w:t>是否存在多余、重复、过期的账户和角色；</w:t>
      </w:r>
    </w:p>
    <w:p w14:paraId="4F66A2C4">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eastAsia" w:ascii="仿宋" w:hAnsi="仿宋" w:eastAsia="仿宋"/>
          <w:color w:val="000000"/>
          <w:sz w:val="30"/>
          <w:szCs w:val="30"/>
          <w:lang w:val="en-US" w:eastAsia="zh-Hans"/>
        </w:rPr>
      </w:pPr>
      <w:r>
        <w:rPr>
          <w:rFonts w:hint="eastAsia" w:ascii="仿宋" w:hAnsi="仿宋" w:eastAsia="仿宋"/>
          <w:color w:val="000000"/>
          <w:sz w:val="30"/>
          <w:szCs w:val="30"/>
          <w:lang w:val="en-US" w:eastAsia="zh-Hans"/>
        </w:rPr>
        <w:t>是否存在共享账户和角色权限冲突的情况；</w:t>
      </w:r>
    </w:p>
    <w:p w14:paraId="44D244B9">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eastAsia" w:ascii="仿宋" w:hAnsi="仿宋" w:eastAsia="仿宋"/>
          <w:color w:val="000000"/>
          <w:sz w:val="30"/>
          <w:szCs w:val="30"/>
          <w:lang w:val="en-US" w:eastAsia="zh-Hans"/>
        </w:rPr>
      </w:pPr>
      <w:r>
        <w:rPr>
          <w:rFonts w:hint="eastAsia" w:ascii="仿宋" w:hAnsi="仿宋" w:eastAsia="仿宋"/>
          <w:color w:val="000000"/>
          <w:sz w:val="30"/>
          <w:szCs w:val="30"/>
          <w:lang w:val="en-US" w:eastAsia="zh-Hans"/>
        </w:rPr>
        <w:t>是否存在离职人员账号未及时回收、沉默账号、权限违规变更等安全问题；</w:t>
      </w:r>
    </w:p>
    <w:p w14:paraId="43059756">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default" w:ascii="仿宋" w:hAnsi="仿宋" w:eastAsia="仿宋"/>
          <w:color w:val="000000"/>
          <w:sz w:val="30"/>
          <w:szCs w:val="30"/>
          <w:lang w:val="en-US" w:eastAsia="zh-CN"/>
        </w:rPr>
      </w:pPr>
      <w:r>
        <w:rPr>
          <w:rFonts w:hint="eastAsia" w:ascii="仿宋" w:hAnsi="仿宋" w:eastAsia="仿宋"/>
          <w:color w:val="000000"/>
          <w:sz w:val="30"/>
          <w:szCs w:val="30"/>
          <w:lang w:val="en-US" w:eastAsia="zh-Hans"/>
        </w:rPr>
        <w:t>数据批量复制、下载、导出、修改、删除等数据敏感操作是否采取多人审批授权或操作监督，并进行日志审计。</w:t>
      </w:r>
    </w:p>
    <w:p w14:paraId="6055D81A">
      <w:pPr>
        <w:pStyle w:val="3"/>
        <w:keepNext w:val="0"/>
        <w:keepLines w:val="0"/>
        <w:widowControl/>
        <w:numPr>
          <w:ilvl w:val="0"/>
          <w:numId w:val="2"/>
        </w:numPr>
        <w:suppressLineNumbers w:val="0"/>
        <w:spacing w:before="0" w:beforeAutospacing="0" w:after="0" w:afterAutospacing="0" w:line="18" w:lineRule="atLeast"/>
        <w:ind w:left="0" w:leftChars="0" w:right="0" w:firstLine="600" w:firstLineChars="200"/>
        <w:jc w:val="both"/>
        <w:rPr>
          <w:rFonts w:hint="default" w:ascii="仿宋" w:hAnsi="仿宋" w:eastAsia="仿宋"/>
          <w:color w:val="000000"/>
          <w:sz w:val="30"/>
          <w:szCs w:val="30"/>
          <w:lang w:val="en-US" w:eastAsia="zh-CN"/>
        </w:rPr>
      </w:pPr>
      <w:r>
        <w:rPr>
          <w:rFonts w:hint="eastAsia" w:ascii="仿宋" w:hAnsi="仿宋" w:eastAsia="仿宋"/>
          <w:color w:val="000000"/>
          <w:sz w:val="30"/>
          <w:szCs w:val="30"/>
          <w:lang w:val="en-US" w:eastAsia="zh-CN"/>
        </w:rPr>
        <w:t>访问控制</w:t>
      </w:r>
    </w:p>
    <w:p w14:paraId="675F5D36">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default" w:ascii="仿宋" w:hAnsi="仿宋" w:eastAsia="仿宋"/>
          <w:color w:val="000000"/>
          <w:sz w:val="30"/>
          <w:szCs w:val="30"/>
          <w:lang w:val="en-US" w:eastAsia="zh-CN"/>
        </w:rPr>
      </w:pPr>
      <w:r>
        <w:rPr>
          <w:rFonts w:hint="default" w:ascii="仿宋" w:hAnsi="仿宋" w:eastAsia="仿宋"/>
          <w:color w:val="000000"/>
          <w:sz w:val="30"/>
          <w:szCs w:val="30"/>
          <w:lang w:val="en-US" w:eastAsia="zh-CN"/>
        </w:rPr>
        <w:t>建立与数据类别级别相适应的访问控制机制情况，是否限定用户可访问数据范围；</w:t>
      </w:r>
    </w:p>
    <w:p w14:paraId="39D3F4AD">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default" w:ascii="仿宋" w:hAnsi="仿宋" w:eastAsia="仿宋"/>
          <w:color w:val="000000"/>
          <w:sz w:val="30"/>
          <w:szCs w:val="30"/>
          <w:lang w:val="en-US" w:eastAsia="zh-CN"/>
        </w:rPr>
      </w:pPr>
      <w:r>
        <w:rPr>
          <w:rFonts w:hint="default" w:ascii="仿宋" w:hAnsi="仿宋" w:eastAsia="仿宋"/>
          <w:color w:val="000000"/>
          <w:sz w:val="30"/>
          <w:szCs w:val="30"/>
          <w:lang w:val="en-US" w:eastAsia="zh-CN"/>
        </w:rPr>
        <w:t>是否在数据访问前设置身份认证等措施，防止数据的非授权访问；</w:t>
      </w:r>
    </w:p>
    <w:p w14:paraId="3AD51054">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default" w:ascii="仿宋" w:hAnsi="仿宋" w:eastAsia="仿宋"/>
          <w:color w:val="000000"/>
          <w:sz w:val="30"/>
          <w:szCs w:val="30"/>
          <w:lang w:val="en-US" w:eastAsia="zh-CN"/>
        </w:rPr>
      </w:pPr>
      <w:r>
        <w:rPr>
          <w:rFonts w:hint="default" w:ascii="仿宋" w:hAnsi="仿宋" w:eastAsia="仿宋"/>
          <w:color w:val="000000"/>
          <w:sz w:val="30"/>
          <w:szCs w:val="30"/>
          <w:lang w:val="en-US" w:eastAsia="zh-CN"/>
        </w:rPr>
        <w:t>数据访问权限与访问者的身份关联情况；</w:t>
      </w:r>
    </w:p>
    <w:p w14:paraId="08708DB2">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default" w:ascii="仿宋" w:hAnsi="仿宋" w:eastAsia="仿宋"/>
          <w:color w:val="000000"/>
          <w:sz w:val="30"/>
          <w:szCs w:val="30"/>
          <w:lang w:val="en-US" w:eastAsia="zh-CN"/>
        </w:rPr>
      </w:pPr>
      <w:r>
        <w:rPr>
          <w:rFonts w:hint="default" w:ascii="仿宋" w:hAnsi="仿宋" w:eastAsia="仿宋"/>
          <w:color w:val="000000"/>
          <w:sz w:val="30"/>
          <w:szCs w:val="30"/>
          <w:lang w:val="en-US" w:eastAsia="zh-CN"/>
        </w:rPr>
        <w:t>数据访问权限申请、审批机制的建设落实情况；</w:t>
      </w:r>
    </w:p>
    <w:p w14:paraId="002E6713">
      <w:pPr>
        <w:pStyle w:val="3"/>
        <w:keepNext w:val="0"/>
        <w:keepLines w:val="0"/>
        <w:widowControl/>
        <w:numPr>
          <w:ilvl w:val="1"/>
          <w:numId w:val="2"/>
        </w:numPr>
        <w:suppressLineNumbers w:val="0"/>
        <w:spacing w:before="0" w:beforeAutospacing="0" w:after="0" w:afterAutospacing="0" w:line="18" w:lineRule="atLeast"/>
        <w:ind w:left="420" w:leftChars="0" w:right="0" w:firstLine="600" w:firstLineChars="200"/>
        <w:jc w:val="both"/>
        <w:rPr>
          <w:rFonts w:hint="default" w:ascii="仿宋" w:hAnsi="仿宋" w:eastAsia="仿宋"/>
          <w:color w:val="000000"/>
          <w:sz w:val="30"/>
          <w:szCs w:val="30"/>
          <w:lang w:val="en-US" w:eastAsia="zh-CN"/>
        </w:rPr>
      </w:pPr>
      <w:r>
        <w:rPr>
          <w:rFonts w:hint="default" w:ascii="仿宋" w:hAnsi="仿宋" w:eastAsia="仿宋"/>
          <w:color w:val="000000"/>
          <w:sz w:val="30"/>
          <w:szCs w:val="30"/>
          <w:lang w:val="en-US" w:eastAsia="zh-CN"/>
        </w:rPr>
        <w:t>是否以满足业务实际需要的最小化权限原则进行授权。</w:t>
      </w:r>
    </w:p>
    <w:p w14:paraId="51F184EE">
      <w:pPr>
        <w:spacing w:before="156" w:beforeLines="50"/>
        <w:ind w:firstLine="600" w:firstLineChars="200"/>
        <w:jc w:val="both"/>
        <w:rPr>
          <w:rFonts w:ascii="仿宋" w:hAnsi="仿宋" w:eastAsia="仿宋"/>
          <w:sz w:val="32"/>
          <w:szCs w:val="32"/>
        </w:rPr>
      </w:pPr>
      <w:r>
        <w:rPr>
          <w:rFonts w:hint="eastAsia" w:ascii="仿宋" w:hAnsi="仿宋" w:eastAsia="仿宋"/>
          <w:color w:val="000000"/>
          <w:sz w:val="30"/>
          <w:szCs w:val="30"/>
          <w:lang w:val="en-US" w:eastAsia="zh-CN"/>
        </w:rPr>
        <w:t>身份鉴别</w:t>
      </w:r>
    </w:p>
    <w:p w14:paraId="5DD6A8B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88899"/>
    <w:multiLevelType w:val="multilevel"/>
    <w:tmpl w:val="B778889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81A4F8C"/>
    <w:multiLevelType w:val="singleLevel"/>
    <w:tmpl w:val="E81A4F8C"/>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74595"/>
    <w:rsid w:val="0FD1496D"/>
    <w:rsid w:val="12250E65"/>
    <w:rsid w:val="15E74595"/>
    <w:rsid w:val="23B74105"/>
    <w:rsid w:val="23E30CD9"/>
    <w:rsid w:val="296844E1"/>
    <w:rsid w:val="2BEF7613"/>
    <w:rsid w:val="2E0E1710"/>
    <w:rsid w:val="33B9236C"/>
    <w:rsid w:val="33FF5CD2"/>
    <w:rsid w:val="382D55B6"/>
    <w:rsid w:val="41BD1EE2"/>
    <w:rsid w:val="53096F47"/>
    <w:rsid w:val="53404825"/>
    <w:rsid w:val="5C9F483D"/>
    <w:rsid w:val="5D847709"/>
    <w:rsid w:val="626C4AFF"/>
    <w:rsid w:val="662621A5"/>
    <w:rsid w:val="6784125C"/>
    <w:rsid w:val="763A0087"/>
    <w:rsid w:val="797D0922"/>
    <w:rsid w:val="79B4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2">
    <w:name w:val="书目1"/>
    <w:basedOn w:val="1"/>
    <w:next w:val="1"/>
    <w:unhideWhenUsed/>
    <w:qFormat/>
    <w:uiPriority w:val="37"/>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1970</Words>
  <Characters>2098</Characters>
  <Lines>0</Lines>
  <Paragraphs>0</Paragraphs>
  <TotalTime>44</TotalTime>
  <ScaleCrop>false</ScaleCrop>
  <LinksUpToDate>false</LinksUpToDate>
  <CharactersWithSpaces>2168</CharactersWithSpaces>
  <Application>WPS Office_12.1.0.23122_F1E327BC-269C-435d-A152-05C5408002CA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2023-11-13T06:13:00Z</dcterms:created>
  <dc:creator>甄琪</dc:creator>
  <cp:lastModifiedBy>甄琪</cp:lastModifiedBy>
  <dcterms:modified xsi:type="dcterms:W3CDTF">2025-10-28T05:34:46Z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2052-12.1.0.23122</vt:lpwstr>
  </property>
  <property fmtid="{D5CDD505-2E9C-101B-9397-08002B2CF9AE}" pid="3" name="ICV">
    <vt:lpwstr>2C87349199CA450D93F3F8B828BB962D</vt:lpwstr>
  </property>
  <property fmtid="{D5CDD505-2E9C-101B-9397-08002B2CF9AE}" pid="4" name="KSOTemplateDocerSaveRecord">
    <vt:lpwstr>eyJoZGlkIjoiOWM3YWM5MDMyYTU1MzRjZGY3OGJmYzI4NTA4MWM5OGMiLCJ1c2VySWQiOiI0NTE1MTg1NzYifQ==</vt:lpwstr>
  </property>
</Properties>
</file>