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E16BF" w14:textId="77777777" w:rsidR="00666559" w:rsidRPr="00666559" w:rsidRDefault="00666559" w:rsidP="00666559">
      <w:pPr>
        <w:rPr>
          <w:b/>
          <w:bCs/>
        </w:rPr>
      </w:pPr>
      <w:r w:rsidRPr="00666559">
        <w:rPr>
          <w:b/>
          <w:bCs/>
        </w:rPr>
        <w:t>The Anatomy of a Wildfire: A Data-Driven Look at Predictability and Extreme Risk</w:t>
      </w:r>
    </w:p>
    <w:p w14:paraId="38378A03" w14:textId="77777777" w:rsidR="00666559" w:rsidRPr="00666559" w:rsidRDefault="00666559" w:rsidP="00666559">
      <w:r w:rsidRPr="00666559">
        <w:t>An extensive analysis of over 9.5 million wildfire records across the United States from 2003 to 2015 has revealed a fundamental duality in the nature of fire events. By examining key environmental conditions and their resulting impacts, we can see a clear story emerge: while the weather factors that contribute to fire risk are relatively stable and predictable, the fire outcomes themselves are defined by extreme, high-impact events. This insight is critical for shifting focus from managing the "average" fire to mitigating catastrophic risk.</w:t>
      </w:r>
    </w:p>
    <w:p w14:paraId="45B66FAE" w14:textId="77777777" w:rsidR="00666559" w:rsidRPr="00666559" w:rsidRDefault="00666559" w:rsidP="00666559">
      <w:pPr>
        <w:rPr>
          <w:b/>
          <w:bCs/>
        </w:rPr>
      </w:pPr>
      <w:r w:rsidRPr="00666559">
        <w:rPr>
          <w:b/>
          <w:bCs/>
        </w:rPr>
        <w:t>The Stable Foundation: Predictable Environmental Conditions</w:t>
      </w:r>
    </w:p>
    <w:p w14:paraId="02E730D8" w14:textId="77777777" w:rsidR="00666559" w:rsidRPr="00666559" w:rsidRDefault="00666559" w:rsidP="00666559">
      <w:r w:rsidRPr="00666559">
        <w:t>Our first look at the data focuses on the environmental drivers of fire. As shown in the "Comparison of Average and Median" chart below, key weather variables like maximum temperature, minimum relative humidity, and long-term fuel moisture (1000-hour) exhibit symmetric, bell-curve-like distributions.</w:t>
      </w:r>
    </w:p>
    <w:p w14:paraId="7A497EA5" w14:textId="77777777" w:rsidR="00666559" w:rsidRPr="00666559" w:rsidRDefault="00666559" w:rsidP="00666559">
      <w:r w:rsidRPr="00666559">
        <w:rPr>
          <w:i/>
          <w:iCs/>
        </w:rPr>
        <w:t>Figure 1: Comparison of average (blue) and median (red) values for key variables. The proximity of the bars for temperature, humidity, and fuel moisture indicates a stable, symmetric distribution.</w:t>
      </w:r>
    </w:p>
    <w:p w14:paraId="708C7847" w14:textId="77777777" w:rsidR="00666559" w:rsidRPr="00666559" w:rsidRDefault="00666559" w:rsidP="00666559">
      <w:r w:rsidRPr="00666559">
        <w:t>For these variables, the average and median values are nearly identical. For instance, the average maximum temperature across all 9.5 million data points was approximately 300 K (~27°C), which is very close to the median of 300.8 K. This symmetry indicates that these conditions are well-behaved and consistent. They provide a reliable and stable foundation upon which predictive models can be built. They are the "knowns" in the complex equation of wildfire risk.</w:t>
      </w:r>
    </w:p>
    <w:p w14:paraId="57EF21C5" w14:textId="77777777" w:rsidR="00666559" w:rsidRPr="00666559" w:rsidRDefault="00666559" w:rsidP="00666559">
      <w:pPr>
        <w:rPr>
          <w:b/>
          <w:bCs/>
        </w:rPr>
      </w:pPr>
      <w:r w:rsidRPr="00666559">
        <w:rPr>
          <w:b/>
          <w:bCs/>
        </w:rPr>
        <w:t>The Volatile Reality: Skewed Fire Impacts</w:t>
      </w:r>
    </w:p>
    <w:p w14:paraId="0BEF64A7" w14:textId="77777777" w:rsidR="00666559" w:rsidRPr="00666559" w:rsidRDefault="00666559" w:rsidP="00666559">
      <w:r w:rsidRPr="00666559">
        <w:t>In stark contrast, the metrics measuring the direct impact of the fires—consumed_fuel and EPM2_5_emissions—tell a story of extreme volatility. The chart above shows a massive gap between their average and median values.</w:t>
      </w:r>
    </w:p>
    <w:p w14:paraId="79F50539" w14:textId="77777777" w:rsidR="00666559" w:rsidRPr="00666559" w:rsidRDefault="00666559" w:rsidP="00666559">
      <w:pPr>
        <w:numPr>
          <w:ilvl w:val="0"/>
          <w:numId w:val="3"/>
        </w:numPr>
      </w:pPr>
      <w:r w:rsidRPr="00666559">
        <w:rPr>
          <w:b/>
          <w:bCs/>
        </w:rPr>
        <w:t>Consumed Fuel:</w:t>
      </w:r>
      <w:r w:rsidRPr="00666559">
        <w:t> Average of 1,491 vs. a Median of just 324.</w:t>
      </w:r>
    </w:p>
    <w:p w14:paraId="47D66281" w14:textId="77777777" w:rsidR="00666559" w:rsidRPr="00666559" w:rsidRDefault="00666559" w:rsidP="00666559">
      <w:pPr>
        <w:numPr>
          <w:ilvl w:val="0"/>
          <w:numId w:val="3"/>
        </w:numPr>
      </w:pPr>
      <w:r w:rsidRPr="00666559">
        <w:rPr>
          <w:b/>
          <w:bCs/>
        </w:rPr>
        <w:t>EPM2.5 Emissions:</w:t>
      </w:r>
      <w:r w:rsidRPr="00666559">
        <w:t> Average of 26.2 vs. a Median of only 3.3.</w:t>
      </w:r>
    </w:p>
    <w:p w14:paraId="068DC004" w14:textId="77777777" w:rsidR="00666559" w:rsidRPr="00666559" w:rsidRDefault="00666559" w:rsidP="00666559">
      <w:r w:rsidRPr="00666559">
        <w:t>This pattern, where the average is many times larger than the median, is the classic signature of a </w:t>
      </w:r>
      <w:r w:rsidRPr="00666559">
        <w:rPr>
          <w:b/>
          <w:bCs/>
        </w:rPr>
        <w:t>right-skewed distribution</w:t>
      </w:r>
      <w:r w:rsidRPr="00666559">
        <w:t>. This phenomenon is common in natural hazards and often follows a </w:t>
      </w:r>
      <w:r w:rsidRPr="00666559">
        <w:rPr>
          <w:b/>
          <w:bCs/>
        </w:rPr>
        <w:t>power-law distribution</w:t>
      </w:r>
      <w:r w:rsidRPr="00666559">
        <w:t xml:space="preserve">, where a small number of events account for the majority of the total impact (Newman, 2005). The data clearly shows that most fires consume a relatively small amount of fuel and produce few emissions. However, the rare, </w:t>
      </w:r>
      <w:r w:rsidRPr="00666559">
        <w:lastRenderedPageBreak/>
        <w:t>catastrophic fires are so immense that they drag the average to a value that no longer represents a "typical" event.</w:t>
      </w:r>
    </w:p>
    <w:p w14:paraId="070C0211" w14:textId="77777777" w:rsidR="00666559" w:rsidRPr="00666559" w:rsidRDefault="00666559" w:rsidP="00666559">
      <w:r w:rsidRPr="00666559">
        <w:t>This is further confirmed by the "Standard Deviation" chart, which shows that the variability for consumed_fuel is orders of magnitude higher than for any weather variable.</w:t>
      </w:r>
    </w:p>
    <w:p w14:paraId="72B80AE2" w14:textId="77777777" w:rsidR="00666559" w:rsidRPr="00666559" w:rsidRDefault="00666559" w:rsidP="00666559">
      <w:r w:rsidRPr="00666559">
        <w:rPr>
          <w:i/>
          <w:iCs/>
        </w:rPr>
        <w:t>Figure 2: The standard deviation, or variability, of consumed fuel dwarfs that of the more stable environmental conditions.</w:t>
      </w:r>
    </w:p>
    <w:p w14:paraId="19866F99" w14:textId="77777777" w:rsidR="00666559" w:rsidRPr="00666559" w:rsidRDefault="00666559" w:rsidP="00666559">
      <w:pPr>
        <w:rPr>
          <w:b/>
          <w:bCs/>
        </w:rPr>
      </w:pPr>
      <w:r w:rsidRPr="00666559">
        <w:rPr>
          <w:b/>
          <w:bCs/>
        </w:rPr>
        <w:t>An Insightful Anomaly: Deconstructing 'Area Burned'</w:t>
      </w:r>
    </w:p>
    <w:p w14:paraId="5573FED9" w14:textId="77777777" w:rsidR="00666559" w:rsidRPr="00666559" w:rsidRDefault="00666559" w:rsidP="00666559">
      <w:r w:rsidRPr="00666559">
        <w:t>The most surprising result is for area_burned. With an average of 42,306 and a median of 62,500, it defies the skewness pattern. This suggests that area_burned in this dataset may not be a continuous measure of fire size. Instead, it likely represents a fixed value for a burned grid cell (e.g., 62,500 m² for a 250m x 250m cell). Under this interpretation, the median of 62,500 simply means that in our sample of over 9.5 million observations, more than half of them were for grid cells that had burned. This is a critical insight into the data's structure that must be accounted for in any future modeling.</w:t>
      </w:r>
    </w:p>
    <w:p w14:paraId="5E04A27F" w14:textId="77777777" w:rsidR="00666559" w:rsidRPr="00666559" w:rsidRDefault="00666559" w:rsidP="00666559">
      <w:pPr>
        <w:rPr>
          <w:b/>
          <w:bCs/>
        </w:rPr>
      </w:pPr>
      <w:r w:rsidRPr="00666559">
        <w:rPr>
          <w:b/>
          <w:bCs/>
        </w:rPr>
        <w:t>Conclusion: From Statistical Insight to Predictive Power</w:t>
      </w:r>
    </w:p>
    <w:p w14:paraId="72DACFE7" w14:textId="77777777" w:rsidR="00666559" w:rsidRPr="00666559" w:rsidRDefault="00666559" w:rsidP="00666559">
      <w:r w:rsidRPr="00666559">
        <w:t>This comprehensive statistical analysis reveals a clear path forward. The primary challenge in wildfire prediction is not in forecasting the average fire, but in identifying the specific combination of stable weather conditions that can lead to rare, high-impact outcomes.</w:t>
      </w:r>
    </w:p>
    <w:p w14:paraId="4F66D517" w14:textId="77777777" w:rsidR="00666559" w:rsidRPr="00666559" w:rsidRDefault="00666559" w:rsidP="00666559">
      <w:r w:rsidRPr="00666559">
        <w:t>The next step in this analysis is to move from understanding these distributions to building models that can use them for prediction. By training machine learning models like Random Forests or Gradient Boosting, we can generate </w:t>
      </w:r>
      <w:r w:rsidRPr="00666559">
        <w:rPr>
          <w:b/>
          <w:bCs/>
        </w:rPr>
        <w:t>Feature Importance</w:t>
      </w:r>
      <w:r w:rsidRPr="00666559">
        <w:t> scores (Breiman, 2001). These scores will quantify exactly which predictable weather inputs (like temperature, humidity, and fuel moisture) are the most powerful levers in predicting the volatile, high-stakes outcomes of fuel consumption and emissions. This data-driven approach is essential for moving from reactive response to proactive risk mitigation.</w:t>
      </w:r>
    </w:p>
    <w:p w14:paraId="3709BD15" w14:textId="77777777" w:rsidR="00666559" w:rsidRPr="00666559" w:rsidRDefault="00666559" w:rsidP="00666559">
      <w:r w:rsidRPr="00666559">
        <w:rPr>
          <w:b/>
          <w:bCs/>
        </w:rPr>
        <w:t>References</w:t>
      </w:r>
    </w:p>
    <w:p w14:paraId="0BA78D6C" w14:textId="77777777" w:rsidR="00666559" w:rsidRPr="00666559" w:rsidRDefault="00666559" w:rsidP="00666559">
      <w:pPr>
        <w:numPr>
          <w:ilvl w:val="0"/>
          <w:numId w:val="4"/>
        </w:numPr>
      </w:pPr>
      <w:r w:rsidRPr="00666559">
        <w:t>Breiman, L. (2001). Random Forests. </w:t>
      </w:r>
      <w:r w:rsidRPr="00666559">
        <w:rPr>
          <w:i/>
          <w:iCs/>
        </w:rPr>
        <w:t>Machine Learning</w:t>
      </w:r>
      <w:r w:rsidRPr="00666559">
        <w:t>, 45(1), 5-32.</w:t>
      </w:r>
    </w:p>
    <w:p w14:paraId="35E923F4" w14:textId="77777777" w:rsidR="00666559" w:rsidRPr="00666559" w:rsidRDefault="00666559" w:rsidP="00666559">
      <w:pPr>
        <w:numPr>
          <w:ilvl w:val="0"/>
          <w:numId w:val="4"/>
        </w:numPr>
      </w:pPr>
      <w:r w:rsidRPr="00666559">
        <w:t>Newman, M. E. J. (2005). Power laws, Pareto distributions and Zipf's law. </w:t>
      </w:r>
      <w:r w:rsidRPr="00666559">
        <w:rPr>
          <w:i/>
          <w:iCs/>
        </w:rPr>
        <w:t>Contemporary Physics</w:t>
      </w:r>
      <w:r w:rsidRPr="00666559">
        <w:t>, 46(5), 323-351.</w:t>
      </w:r>
    </w:p>
    <w:p w14:paraId="4E979D85" w14:textId="38C201D6" w:rsidR="002A6FAA" w:rsidRDefault="002A6FAA"/>
    <w:sectPr w:rsidR="002A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875C9"/>
    <w:multiLevelType w:val="multilevel"/>
    <w:tmpl w:val="F87C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136EA"/>
    <w:multiLevelType w:val="multilevel"/>
    <w:tmpl w:val="00EA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8052F"/>
    <w:multiLevelType w:val="multilevel"/>
    <w:tmpl w:val="03CE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60118"/>
    <w:multiLevelType w:val="multilevel"/>
    <w:tmpl w:val="3826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212730">
    <w:abstractNumId w:val="2"/>
  </w:num>
  <w:num w:numId="2" w16cid:durableId="1316911972">
    <w:abstractNumId w:val="3"/>
  </w:num>
  <w:num w:numId="3" w16cid:durableId="2080590252">
    <w:abstractNumId w:val="1"/>
  </w:num>
  <w:num w:numId="4" w16cid:durableId="159875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AA"/>
    <w:rsid w:val="002A6FAA"/>
    <w:rsid w:val="003410F8"/>
    <w:rsid w:val="00376F34"/>
    <w:rsid w:val="00431353"/>
    <w:rsid w:val="00666559"/>
    <w:rsid w:val="007400EB"/>
    <w:rsid w:val="00BE0C88"/>
    <w:rsid w:val="00D850F1"/>
    <w:rsid w:val="00E033BC"/>
    <w:rsid w:val="00E53CF6"/>
    <w:rsid w:val="00E96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D09C"/>
  <w15:chartTrackingRefBased/>
  <w15:docId w15:val="{5E1AAD85-4573-4CFF-AE85-04CDEDAF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FAA"/>
    <w:rPr>
      <w:rFonts w:eastAsiaTheme="majorEastAsia" w:cstheme="majorBidi"/>
      <w:color w:val="272727" w:themeColor="text1" w:themeTint="D8"/>
    </w:rPr>
  </w:style>
  <w:style w:type="paragraph" w:styleId="Title">
    <w:name w:val="Title"/>
    <w:basedOn w:val="Normal"/>
    <w:next w:val="Normal"/>
    <w:link w:val="TitleChar"/>
    <w:uiPriority w:val="10"/>
    <w:qFormat/>
    <w:rsid w:val="002A6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FAA"/>
    <w:pPr>
      <w:spacing w:before="160"/>
      <w:jc w:val="center"/>
    </w:pPr>
    <w:rPr>
      <w:i/>
      <w:iCs/>
      <w:color w:val="404040" w:themeColor="text1" w:themeTint="BF"/>
    </w:rPr>
  </w:style>
  <w:style w:type="character" w:customStyle="1" w:styleId="QuoteChar">
    <w:name w:val="Quote Char"/>
    <w:basedOn w:val="DefaultParagraphFont"/>
    <w:link w:val="Quote"/>
    <w:uiPriority w:val="29"/>
    <w:rsid w:val="002A6FAA"/>
    <w:rPr>
      <w:i/>
      <w:iCs/>
      <w:color w:val="404040" w:themeColor="text1" w:themeTint="BF"/>
    </w:rPr>
  </w:style>
  <w:style w:type="paragraph" w:styleId="ListParagraph">
    <w:name w:val="List Paragraph"/>
    <w:basedOn w:val="Normal"/>
    <w:uiPriority w:val="34"/>
    <w:qFormat/>
    <w:rsid w:val="002A6FAA"/>
    <w:pPr>
      <w:ind w:left="720"/>
      <w:contextualSpacing/>
    </w:pPr>
  </w:style>
  <w:style w:type="character" w:styleId="IntenseEmphasis">
    <w:name w:val="Intense Emphasis"/>
    <w:basedOn w:val="DefaultParagraphFont"/>
    <w:uiPriority w:val="21"/>
    <w:qFormat/>
    <w:rsid w:val="002A6FAA"/>
    <w:rPr>
      <w:i/>
      <w:iCs/>
      <w:color w:val="0F4761" w:themeColor="accent1" w:themeShade="BF"/>
    </w:rPr>
  </w:style>
  <w:style w:type="paragraph" w:styleId="IntenseQuote">
    <w:name w:val="Intense Quote"/>
    <w:basedOn w:val="Normal"/>
    <w:next w:val="Normal"/>
    <w:link w:val="IntenseQuoteChar"/>
    <w:uiPriority w:val="30"/>
    <w:qFormat/>
    <w:rsid w:val="002A6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FAA"/>
    <w:rPr>
      <w:i/>
      <w:iCs/>
      <w:color w:val="0F4761" w:themeColor="accent1" w:themeShade="BF"/>
    </w:rPr>
  </w:style>
  <w:style w:type="character" w:styleId="IntenseReference">
    <w:name w:val="Intense Reference"/>
    <w:basedOn w:val="DefaultParagraphFont"/>
    <w:uiPriority w:val="32"/>
    <w:qFormat/>
    <w:rsid w:val="002A6F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Leonce, Emmanuel D (fyb7sx)</dc:creator>
  <cp:keywords/>
  <dc:description/>
  <cp:lastModifiedBy>Leonce, Emmanuel D (fyb7sx)</cp:lastModifiedBy>
  <cp:revision>3</cp:revision>
  <cp:lastPrinted>2025-08-07T16:44:00Z</cp:lastPrinted>
  <dcterms:created xsi:type="dcterms:W3CDTF">2025-08-07T15:18:00Z</dcterms:created>
  <dcterms:modified xsi:type="dcterms:W3CDTF">2025-08-08T02:28:00Z</dcterms:modified>
</cp:coreProperties>
</file>