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b w:val="1"/>
          <w:bCs w:val="1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赵忠伟</w:t>
      </w:r>
      <w:r>
        <w:rPr>
          <w:rFonts w:ascii="Helvetica Neue" w:hAnsi="Helvetica Neue"/>
          <w:b w:val="1"/>
          <w:bCs w:val="1"/>
          <w:sz w:val="36"/>
          <w:szCs w:val="36"/>
          <w:rtl w:val="0"/>
          <w:lang w:val="zh-CN" w:eastAsia="zh-CN"/>
        </w:rPr>
        <w:t xml:space="preserve">  </w:t>
      </w:r>
      <w:r>
        <w:rPr>
          <w:rFonts w:ascii="Helvetica Neue" w:hAnsi="Helvetica Neue"/>
          <w:b w:val="1"/>
          <w:bCs w:val="1"/>
          <w:sz w:val="36"/>
          <w:szCs w:val="36"/>
          <w:rtl w:val="0"/>
          <w:lang w:val="zh-CN" w:eastAsia="zh-CN"/>
        </w:rPr>
        <w:t xml:space="preserve">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后端开发工程师</w:t>
      </w:r>
    </w:p>
    <w:p>
      <w:pPr>
        <w:pStyle w:val="正文"/>
        <w:pBdr>
          <w:top w:val="nil"/>
          <w:left w:val="nil"/>
          <w:bottom w:val="single" w:color="000000" w:sz="8" w:space="0" w:shadow="0" w:frame="0"/>
          <w:right w:val="nil"/>
        </w:pBdr>
        <w:rPr>
          <w:color w:val="00a1fe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基本信息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生日：</w:t>
      </w:r>
      <w:r>
        <w:rPr>
          <w:rFonts w:ascii="Helvetica Neue" w:hAnsi="Helvetica Neue" w:eastAsia="Arial Unicode MS"/>
          <w:rtl w:val="0"/>
        </w:rPr>
        <w:t xml:space="preserve">1990.2  |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婚否：未婚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|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手机号：</w:t>
      </w:r>
      <w:r>
        <w:rPr>
          <w:rFonts w:ascii="Helvetica Neue" w:hAnsi="Helvetica Neue" w:eastAsia="Arial Unicode MS"/>
          <w:rtl w:val="0"/>
        </w:rPr>
        <w:t xml:space="preserve">15527809487  |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邮箱：</w:t>
      </w:r>
      <w:r>
        <w:rPr/>
        <w:fldChar w:fldCharType="begin" w:fldLock="0"/>
      </w:r>
      <w:r>
        <w:instrText xml:space="preserve"> HYPERLINK "mailto:1243620437@qq.com"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</w:rPr>
        <w:t>1243620437@qq.com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所在地：北京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|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工作经验：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年半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|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个人主页：</w:t>
      </w:r>
      <w:r>
        <w:rPr>
          <w:rFonts w:ascii="Helvetica Neue" w:hAnsi="Helvetica Neue" w:eastAsia="Arial Unicode MS"/>
          <w:rtl w:val="0"/>
          <w:lang w:val="en-US"/>
        </w:rPr>
        <w:t>https://zhong0316.github.io/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政治面貌：中共党员</w:t>
      </w:r>
    </w:p>
    <w:p>
      <w:pPr>
        <w:pStyle w:val="正文"/>
        <w:bidi w:val="0"/>
      </w:pPr>
    </w:p>
    <w:p>
      <w:pPr>
        <w:pStyle w:val="正文"/>
        <w:pBdr>
          <w:top w:val="nil"/>
          <w:left w:val="nil"/>
          <w:bottom w:val="single" w:color="000000" w:sz="8" w:space="0" w:shadow="0" w:frame="0"/>
          <w:right w:val="nil"/>
        </w:pBdr>
        <w:rPr>
          <w:color w:val="00a1fe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教育背景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2014.9-2017.6    </w:t>
      </w: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rtl w:val="0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武汉大学</w:t>
      </w:r>
      <w:r>
        <w:rPr>
          <w:rFonts w:ascii="Helvetica Neue" w:hAnsi="Helvetica Neue" w:eastAsia="Arial Unicode MS"/>
          <w:rtl w:val="0"/>
        </w:rPr>
        <w:t xml:space="preserve">                </w:t>
      </w:r>
      <w:r>
        <w:rPr>
          <w:rFonts w:ascii="Helvetica Neue" w:hAnsi="Helvetica Neue" w:eastAsia="Arial Unicode MS"/>
          <w:rtl w:val="0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管理科学与工程</w:t>
      </w:r>
      <w:r>
        <w:rPr>
          <w:rFonts w:ascii="Helvetica Neue" w:hAnsi="Helvetica Neue" w:eastAsia="Arial Unicode MS"/>
          <w:rtl w:val="0"/>
        </w:rPr>
        <w:t xml:space="preserve">                </w:t>
      </w:r>
      <w:r>
        <w:rPr>
          <w:rFonts w:ascii="Helvetica Neue" w:hAnsi="Helvetica Neue" w:eastAsia="Arial Unicode MS"/>
          <w:rtl w:val="0"/>
        </w:rPr>
        <w:t xml:space="preserve">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硕士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2009.9-2013.6</w:t>
      </w:r>
      <w:r>
        <w:rPr>
          <w:rFonts w:ascii="Helvetica Neue" w:hAnsi="Helvetica Neue" w:eastAsia="Arial Unicode MS"/>
          <w:rtl w:val="0"/>
        </w:rPr>
        <w:t xml:space="preserve">                </w:t>
      </w:r>
      <w:r>
        <w:rPr>
          <w:rFonts w:ascii="Helvetica Neue" w:hAnsi="Helvetica Neue" w:eastAsia="Arial Unicode MS"/>
          <w:rtl w:val="0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武汉大学</w:t>
      </w:r>
      <w:r>
        <w:rPr>
          <w:rFonts w:ascii="Helvetica Neue" w:hAnsi="Helvetica Neue" w:eastAsia="Arial Unicode MS"/>
          <w:rtl w:val="0"/>
        </w:rPr>
        <w:t xml:space="preserve">                </w:t>
      </w:r>
      <w:r>
        <w:rPr>
          <w:rFonts w:ascii="Helvetica Neue" w:hAnsi="Helvetica Neue" w:eastAsia="Arial Unicode MS"/>
          <w:rtl w:val="0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信息管理与信息系统</w:t>
      </w:r>
      <w:r>
        <w:rPr>
          <w:rFonts w:ascii="Helvetica Neue" w:hAnsi="Helvetica Neue" w:eastAsia="Arial Unicode MS"/>
          <w:rtl w:val="0"/>
        </w:rPr>
        <w:t xml:space="preserve">                </w:t>
      </w: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学士</w:t>
      </w:r>
    </w:p>
    <w:p>
      <w:pPr>
        <w:pStyle w:val="正文"/>
        <w:bidi w:val="0"/>
      </w:pPr>
    </w:p>
    <w:p>
      <w:pPr>
        <w:pStyle w:val="正文"/>
        <w:pBdr>
          <w:top w:val="nil"/>
          <w:left w:val="nil"/>
          <w:bottom w:val="single" w:color="000000" w:sz="8" w:space="0" w:shadow="0" w:frame="0"/>
          <w:right w:val="nil"/>
        </w:pBdr>
        <w:rPr>
          <w:color w:val="00a1fe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工作经历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2017.07-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至今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京东金融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                                             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开发工程师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内单营销：白条营销活动按照优惠类型分为：本金类优惠（满减、立减、随机立减）活动和息费折扣类活动。参与白条营销活动的整个生命周期开发，包括：白条营销活动创建、活动上下架、优惠劵领取、活动匹配、选取优惠劵、优惠劵消费、用户退款退还优惠劵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白条外单（闪付）营销：白条外单主要针对线下白条闪付支付场景。主要负责活动管理平台、活动匹配、用户退款后退还优惠劵、商户息费结算。</w:t>
      </w:r>
    </w:p>
    <w:p>
      <w:pPr>
        <w:pStyle w:val="正文"/>
        <w:bidi w:val="0"/>
      </w:pPr>
    </w:p>
    <w:p>
      <w:pPr>
        <w:pStyle w:val="正文"/>
        <w:pBdr>
          <w:top w:val="nil"/>
          <w:left w:val="nil"/>
          <w:bottom w:val="single" w:color="000000" w:sz="8" w:space="0" w:shadow="0" w:frame="0"/>
          <w:right w:val="nil"/>
        </w:pBdr>
        <w:rPr>
          <w:color w:val="00a1fe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经历</w:t>
      </w:r>
    </w:p>
    <w:p>
      <w:pPr>
        <w:pStyle w:val="正文"/>
        <w:numPr>
          <w:ilvl w:val="0"/>
          <w:numId w:val="4"/>
        </w:numPr>
        <w:rPr>
          <w:b w:val="1"/>
          <w:bCs w:val="1"/>
          <w:sz w:val="28"/>
          <w:szCs w:val="28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白条内单营销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白条营销活动管理</w:t>
      </w:r>
      <w:r>
        <w:rPr>
          <w:rFonts w:ascii="Helvetica Neue" w:hAnsi="Helvetica Neue" w:eastAsia="Arial Unicode MS"/>
          <w:rtl w:val="0"/>
        </w:rPr>
        <w:t>ERP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运营通过平台可以创建白条营销活动。平台提供活动创建、活动查看、活动修改、活动审核、活动开启、活动关闭等功能。支持优惠劵消费记录、退款记录、领劵记录查询导出。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系统前端采用</w:t>
      </w:r>
      <w:r>
        <w:rPr>
          <w:rFonts w:ascii="Helvetica Neue" w:hAnsi="Helvetica Neue" w:eastAsia="Arial Unicode MS"/>
          <w:rtl w:val="0"/>
        </w:rPr>
        <w:t>JQuery+JQuery EasyUI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框架，后端采用</w:t>
      </w:r>
      <w:r>
        <w:rPr>
          <w:rFonts w:ascii="Helvetica Neue" w:hAnsi="Helvetica Neue" w:eastAsia="Arial Unicode MS"/>
          <w:rtl w:val="0"/>
        </w:rPr>
        <w:t>Spring+Spring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框架。通过</w:t>
      </w:r>
      <w:r>
        <w:rPr>
          <w:rFonts w:ascii="Helvetica Neue" w:hAnsi="Helvetica Neue" w:eastAsia="Arial Unicode MS"/>
          <w:rtl w:val="0"/>
        </w:rPr>
        <w:t>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远程调用白条营销数据管理系统进行数据读写。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白条优惠劵领劵系统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领劵防刷限流：同一活动同一用户在一段时间之内只能领取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次，超过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次之后需要输入验证码继续领劵。用户输入验证码后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置灰等待响应，防止恶意流量。后台领劵接口采用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令牌桶算法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做限流。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白条营销规则引擎系统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系统特点是流量高：</w:t>
      </w:r>
      <w:r>
        <w:rPr>
          <w:rFonts w:ascii="Helvetica Neue" w:hAnsi="Helvetica Neue" w:eastAsia="Arial Unicode MS"/>
          <w:rtl w:val="0"/>
        </w:rPr>
        <w:t>618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时峰值调用量达到</w:t>
      </w:r>
      <w:r>
        <w:rPr>
          <w:rFonts w:ascii="Helvetica Neue" w:hAnsi="Helvetica Neue" w:eastAsia="Arial Unicode MS"/>
          <w:rtl w:val="0"/>
        </w:rPr>
        <w:t>50W/Min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。系统启动时自动加载数据库中当前有效的活动（状态为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活动中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），和相关的活动规则。匹配时直接采用内存计算。</w:t>
      </w:r>
      <w:r>
        <w:rPr>
          <w:rFonts w:ascii="Helvetica Neue" w:hAnsi="Helvetica Neue" w:eastAsia="Arial Unicode MS"/>
          <w:rtl w:val="0"/>
        </w:rPr>
        <w:t>618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零点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流量高峰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时系统优惠劵匹配接口</w:t>
      </w:r>
      <w:r>
        <w:rPr>
          <w:rFonts w:ascii="Helvetica Neue" w:hAnsi="Helvetica Neue" w:eastAsia="Arial Unicode MS"/>
          <w:rtl w:val="0"/>
        </w:rPr>
        <w:t>TP999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50ms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以内。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服务分布式部署，可支持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动态伸缩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匹配服务接口性能，可用率监控。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白条营销交易系统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优惠劵列表服务，针对当前订单指定分期数返回可用优惠劵列表。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用户在收银台选取白条优惠后支付时调用优惠劵锁劵接口，系统将优惠劵锁定扣减库存并记录锁记录。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优惠劵库存管理，</w:t>
      </w:r>
      <w:r>
        <w:rPr>
          <w:rFonts w:ascii="Helvetica Neue" w:hAnsi="Helvetica Neue" w:eastAsia="Arial Unicode MS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同步扣减，后台任务异步同步到数据库。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白条营销异步处理系统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贷款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MQ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消息，将相应的锁记录状态置为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已消费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。扣减用户参与次数。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接用户退款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MQ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消息，做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逆向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处理，恢复库存用户参与次数。对于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整单退款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退还用户优惠劵。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白条营销数据管理系统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提供数据库操作，通过</w:t>
      </w:r>
      <w:r>
        <w:rPr>
          <w:rFonts w:ascii="Helvetica Neue" w:hAnsi="Helvetica Neue" w:eastAsia="Arial Unicode MS"/>
          <w:rtl w:val="0"/>
        </w:rPr>
        <w:t>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框架提供服务，所有接口开启性能，可用率监控。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数据库分库分表，以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活动号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分库，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Fonts w:ascii="Helvetica Neue" w:hAnsi="Helvetica Neue" w:eastAsia="Arial Unicode MS"/>
          <w:rtl w:val="0"/>
        </w:rPr>
        <w:t>pin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分表，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框架采用</w:t>
      </w:r>
      <w:r>
        <w:rPr>
          <w:rFonts w:ascii="Helvetica Neue" w:hAnsi="Helvetica Neue" w:eastAsia="Arial Unicode MS"/>
          <w:rtl w:val="0"/>
        </w:rPr>
        <w:t>MyBatis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numPr>
          <w:ilvl w:val="0"/>
          <w:numId w:val="4"/>
        </w:numPr>
        <w:rPr>
          <w:b w:val="1"/>
          <w:bCs w:val="1"/>
          <w:sz w:val="28"/>
          <w:szCs w:val="28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白条外单营销</w:t>
      </w:r>
    </w:p>
    <w:p>
      <w:pPr>
        <w:pStyle w:val="正文"/>
        <w:numPr>
          <w:ilvl w:val="0"/>
          <w:numId w:val="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白条外单营销</w:t>
      </w:r>
      <w:r>
        <w:rPr>
          <w:rFonts w:ascii="Helvetica Neue" w:hAnsi="Helvetica Neue" w:eastAsia="Arial Unicode MS"/>
          <w:rtl w:val="0"/>
        </w:rPr>
        <w:t>ERP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平台：白条外单营销活动管理，支持活动创建、修改、查看、审核、开启、关闭等操作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系统前端采用</w:t>
      </w:r>
      <w:r>
        <w:rPr>
          <w:rFonts w:ascii="Helvetica Neue" w:hAnsi="Helvetica Neue" w:eastAsia="Arial Unicode MS"/>
          <w:rtl w:val="0"/>
        </w:rPr>
        <w:t>JQuery+Bootstrap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框架，后台采用</w:t>
      </w:r>
      <w:r>
        <w:rPr>
          <w:rFonts w:ascii="Helvetica Neue" w:hAnsi="Helvetica Neue" w:eastAsia="Arial Unicode MS"/>
          <w:rtl w:val="0"/>
        </w:rPr>
        <w:t>Spring+Spring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系统在活动规则表达模块采用</w:t>
      </w:r>
      <w:r>
        <w:rPr>
          <w:rFonts w:ascii="Helvetica Neue" w:hAnsi="Helvetica Neue" w:eastAsia="Arial Unicode MS"/>
          <w:rtl w:val="0"/>
        </w:rPr>
        <w:t>JQuery QueryBuilder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插件，支持丰富的活动规则设置，采用</w:t>
      </w:r>
      <w:r>
        <w:rPr>
          <w:rFonts w:ascii="Helvetica Neue" w:hAnsi="Helvetica Neue" w:eastAsia="Arial Unicode MS"/>
          <w:rtl w:val="0"/>
        </w:rPr>
        <w:t>BootstrapValidator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进行表单校验。</w:t>
      </w:r>
    </w:p>
    <w:p>
      <w:pPr>
        <w:pStyle w:val="正文"/>
        <w:numPr>
          <w:ilvl w:val="0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白条外单营销规则引擎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所有活动和活动规则提前加载到内存中，匹配时做内存计算，加快匹配速度。</w:t>
      </w:r>
    </w:p>
    <w:p>
      <w:pPr>
        <w:pStyle w:val="正文"/>
        <w:bidi w:val="0"/>
      </w:pPr>
    </w:p>
    <w:p>
      <w:pPr>
        <w:pStyle w:val="正文"/>
        <w:pBdr>
          <w:top w:val="nil"/>
          <w:left w:val="nil"/>
          <w:bottom w:val="single" w:color="000000" w:sz="8" w:space="0" w:shadow="0" w:frame="0"/>
          <w:right w:val="nil"/>
        </w:pBdr>
        <w:rPr>
          <w:color w:val="00a1fe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a1fe"/>
          <w:sz w:val="36"/>
          <w:szCs w:val="36"/>
          <w:rtl w:val="0"/>
          <w:lang w:val="zh-CN" w:eastAsia="zh-CN"/>
        </w:rPr>
        <w:t>专业技能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熟悉</w:t>
      </w:r>
      <w:r>
        <w:rPr>
          <w:rFonts w:ascii="Helvetica Neue" w:hAnsi="Helvetica Neue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多线程并发，锁。了解</w:t>
      </w:r>
      <w:r>
        <w:rPr>
          <w:rFonts w:ascii="Helvetica Neue" w:hAnsi="Helvetica Neue"/>
          <w:rtl w:val="0"/>
          <w:lang w:val="zh-CN" w:eastAsia="zh-CN"/>
        </w:rPr>
        <w:t>JVM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 Neue" w:hAnsi="Helvetica Neue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内存模型。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熟悉基本的数据结构和算法，熟悉</w:t>
      </w:r>
      <w:r>
        <w:rPr>
          <w:rFonts w:ascii="Helvetica Neue" w:hAnsi="Helvetica Neue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集合框架。</w:t>
      </w:r>
      <w:r>
        <w:rPr>
          <w:rFonts w:ascii="Helvetica Neue" w:hAnsi="Helvetica Neue"/>
          <w:rtl w:val="0"/>
          <w:lang w:val="zh-CN" w:eastAsia="zh-CN"/>
        </w:rPr>
        <w:t>Leetcode 490+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熟悉</w:t>
      </w:r>
      <w:r>
        <w:rPr>
          <w:rFonts w:ascii="Helvetica Neue" w:hAnsi="Helvetica Neue"/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Helvetica Neue" w:hAnsi="Helvetica Neue"/>
          <w:rtl w:val="0"/>
          <w:lang w:val="zh-CN" w:eastAsia="zh-CN"/>
        </w:rPr>
        <w:t>NIO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。了解</w:t>
      </w:r>
      <w:r>
        <w:rPr>
          <w:rFonts w:ascii="Helvetica Neue" w:hAnsi="Helvetica Neue"/>
          <w:rtl w:val="0"/>
          <w:lang w:val="zh-CN" w:eastAsia="zh-CN"/>
        </w:rPr>
        <w:t>NIO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在高性能服务端的广泛应用，了解分布式治理框架。阅读过</w:t>
      </w:r>
      <w:r>
        <w:rPr>
          <w:rFonts w:ascii="Helvetica Neue" w:hAnsi="Helvetica Neue"/>
          <w:rtl w:val="0"/>
          <w:lang w:val="zh-CN" w:eastAsia="zh-CN"/>
        </w:rPr>
        <w:t>Dubbo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Helvetica Neue" w:hAnsi="Helvetica Neue"/>
          <w:rtl w:val="0"/>
          <w:lang w:val="zh-CN" w:eastAsia="zh-CN"/>
        </w:rPr>
        <w:t>Netty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等的源码。了解</w:t>
      </w:r>
      <w:r>
        <w:rPr>
          <w:rFonts w:ascii="Helvetica Neue" w:hAnsi="Helvetica Neue"/>
          <w:rtl w:val="0"/>
          <w:lang w:val="zh-CN" w:eastAsia="zh-CN"/>
        </w:rPr>
        <w:t>Dubbo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Helvetica Neue" w:hAnsi="Helvetica Neue"/>
          <w:rtl w:val="0"/>
          <w:lang w:val="zh-CN" w:eastAsia="zh-CN"/>
        </w:rPr>
        <w:t>Netty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的基本架构。了解服务端线程池模型演进过程。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熟悉</w:t>
      </w:r>
      <w:r>
        <w:rPr>
          <w:rFonts w:ascii="Helvetica Neue" w:hAnsi="Helvetica Neue"/>
          <w:rtl w:val="0"/>
          <w:lang w:val="zh-CN" w:eastAsia="zh-CN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，了解数据库基本理论和常用优化技术，了解分布式缓存，了解</w:t>
      </w:r>
      <w:r>
        <w:rPr>
          <w:rFonts w:ascii="Helvetica Neue" w:hAnsi="Helvetica Neue"/>
          <w:rtl w:val="0"/>
          <w:lang w:val="zh-CN" w:eastAsia="zh-CN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。了解</w:t>
      </w:r>
      <w:r>
        <w:rPr>
          <w:rFonts w:ascii="Helvetica Neue" w:hAnsi="Helvetica Neue"/>
          <w:rtl w:val="0"/>
          <w:lang w:val="zh-CN" w:eastAsia="zh-CN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了解分布式系统基本理论。了解服务治理框架、消息队列。了解前后端分离技术。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了解</w:t>
      </w:r>
      <w:r>
        <w:rPr>
          <w:rFonts w:ascii="Helvetica Neue" w:hAnsi="Helvetica Neue"/>
          <w:rtl w:val="0"/>
          <w:lang w:val="zh-CN" w:eastAsia="zh-CN"/>
        </w:rPr>
        <w:t>Flink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，对实时计算有一定的认识。</w:t>
      </w:r>
    </w:p>
    <w:p>
      <w:pPr>
        <w:pStyle w:val="正文"/>
        <w:numPr>
          <w:ilvl w:val="0"/>
          <w:numId w:val="8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有搜索引擎和网络爬虫经验。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哈佛样式"/>
  </w:abstractNum>
  <w:abstractNum w:abstractNumId="3">
    <w:multiLevelType w:val="hybridMultilevel"/>
    <w:styleLink w:val="哈佛样式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项目符号">
    <w:name w:val="项目符号"/>
    <w:pPr>
      <w:numPr>
        <w:numId w:val="1"/>
      </w:numPr>
    </w:pPr>
  </w:style>
  <w:style w:type="numbering" w:styleId="哈佛样式">
    <w:name w:val="哈佛样式"/>
    <w:pPr>
      <w:numPr>
        <w:numId w:val="3"/>
      </w:numPr>
    </w:pPr>
  </w:style>
  <w:style w:type="numbering" w:styleId="编号">
    <w:name w:val="编号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