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4027C">
      <w:pPr>
        <w:keepNext w:val="0"/>
        <w:keepLines w:val="0"/>
        <w:widowControl/>
        <w:suppressLineNumbers w:val="0"/>
        <w:jc w:val="center"/>
        <w:rPr>
          <w:rFonts w:ascii="宋体" w:hAnsi="宋体" w:eastAsia="宋体" w:cs="宋体"/>
          <w:color w:val="000000"/>
          <w:kern w:val="0"/>
          <w:sz w:val="42"/>
          <w:szCs w:val="42"/>
          <w:lang w:val="en-US" w:eastAsia="zh-CN" w:bidi="ar"/>
        </w:rPr>
      </w:pPr>
    </w:p>
    <w:p w14:paraId="5C74EAD8">
      <w:pPr>
        <w:keepNext w:val="0"/>
        <w:keepLines w:val="0"/>
        <w:widowControl/>
        <w:suppressLineNumbers w:val="0"/>
        <w:jc w:val="center"/>
      </w:pPr>
      <w:r>
        <w:rPr>
          <w:rFonts w:ascii="宋体" w:hAnsi="宋体" w:eastAsia="宋体" w:cs="宋体"/>
          <w:color w:val="000000"/>
          <w:kern w:val="0"/>
          <w:sz w:val="42"/>
          <w:szCs w:val="42"/>
          <w:lang w:val="en-US" w:eastAsia="zh-CN" w:bidi="ar"/>
        </w:rPr>
        <w:t>总体刚度矩阵组装与桁架结构求解</w:t>
      </w:r>
    </w:p>
    <w:p w14:paraId="63BF049F">
      <w:pPr>
        <w:ind w:firstLine="2100" w:firstLineChars="700"/>
        <w:jc w:val="center"/>
        <w:rPr>
          <w:rFonts w:hint="eastAsia"/>
          <w:b w:val="0"/>
          <w:bCs w:val="0"/>
          <w:sz w:val="30"/>
          <w:szCs w:val="30"/>
          <w:lang w:val="en-US" w:eastAsia="zh-CN"/>
        </w:rPr>
      </w:pPr>
    </w:p>
    <w:p w14:paraId="1F6B91A5">
      <w:pPr>
        <w:ind w:firstLine="2520" w:firstLineChars="700"/>
        <w:jc w:val="both"/>
        <w:rPr>
          <w:rFonts w:hint="eastAsia"/>
          <w:b w:val="0"/>
          <w:bCs w:val="0"/>
          <w:sz w:val="36"/>
          <w:szCs w:val="36"/>
          <w:lang w:val="en-US" w:eastAsia="zh-CN"/>
        </w:rPr>
      </w:pPr>
    </w:p>
    <w:p w14:paraId="6B3F0F2E">
      <w:pPr>
        <w:ind w:firstLine="2520" w:firstLineChars="700"/>
        <w:jc w:val="both"/>
        <w:rPr>
          <w:rFonts w:hint="eastAsia"/>
          <w:b w:val="0"/>
          <w:bCs w:val="0"/>
          <w:sz w:val="36"/>
          <w:szCs w:val="36"/>
          <w:lang w:val="en-US" w:eastAsia="zh-CN"/>
        </w:rPr>
      </w:pPr>
    </w:p>
    <w:p w14:paraId="27C6BAC9">
      <w:pPr>
        <w:ind w:firstLine="2520" w:firstLineChars="700"/>
        <w:jc w:val="both"/>
        <w:rPr>
          <w:rFonts w:hint="eastAsia"/>
          <w:b w:val="0"/>
          <w:bCs w:val="0"/>
          <w:sz w:val="36"/>
          <w:szCs w:val="36"/>
          <w:lang w:val="en-US" w:eastAsia="zh-CN"/>
        </w:rPr>
      </w:pPr>
    </w:p>
    <w:p w14:paraId="1943E034">
      <w:pPr>
        <w:ind w:firstLine="2520" w:firstLineChars="700"/>
        <w:jc w:val="both"/>
        <w:rPr>
          <w:rFonts w:hint="eastAsia"/>
          <w:b w:val="0"/>
          <w:bCs w:val="0"/>
          <w:sz w:val="36"/>
          <w:szCs w:val="36"/>
          <w:lang w:val="en-US" w:eastAsia="zh-CN"/>
        </w:rPr>
      </w:pPr>
    </w:p>
    <w:p w14:paraId="2078BA4D">
      <w:pPr>
        <w:ind w:firstLine="2520" w:firstLineChars="700"/>
        <w:jc w:val="both"/>
        <w:rPr>
          <w:rFonts w:hint="default"/>
          <w:b w:val="0"/>
          <w:bCs w:val="0"/>
          <w:sz w:val="36"/>
          <w:szCs w:val="36"/>
          <w:lang w:val="en-US" w:eastAsia="zh-CN"/>
        </w:rPr>
      </w:pPr>
      <w:r>
        <w:rPr>
          <w:rFonts w:hint="eastAsia"/>
          <w:b w:val="0"/>
          <w:bCs w:val="0"/>
          <w:sz w:val="36"/>
          <w:szCs w:val="36"/>
          <w:lang w:val="en-US" w:eastAsia="zh-CN"/>
        </w:rPr>
        <w:t>指导教师：郭然  肖姚</w:t>
      </w:r>
    </w:p>
    <w:p w14:paraId="4A1E5A0F">
      <w:pPr>
        <w:ind w:firstLine="2520" w:firstLineChars="700"/>
        <w:jc w:val="both"/>
        <w:rPr>
          <w:rFonts w:hint="eastAsia"/>
          <w:b w:val="0"/>
          <w:bCs w:val="0"/>
          <w:sz w:val="36"/>
          <w:szCs w:val="36"/>
          <w:lang w:val="en-US" w:eastAsia="zh-CN"/>
        </w:rPr>
      </w:pPr>
      <w:r>
        <w:rPr>
          <w:rFonts w:hint="eastAsia"/>
          <w:b w:val="0"/>
          <w:bCs w:val="0"/>
          <w:sz w:val="36"/>
          <w:szCs w:val="36"/>
          <w:lang w:val="en-US" w:eastAsia="zh-CN"/>
        </w:rPr>
        <w:t>姓    名：</w:t>
      </w:r>
      <w:r>
        <w:rPr>
          <w:rFonts w:hint="eastAsia"/>
          <w:b w:val="0"/>
          <w:bCs w:val="0"/>
          <w:sz w:val="36"/>
          <w:szCs w:val="36"/>
        </w:rPr>
        <w:t>钟</w:t>
      </w:r>
      <w:r>
        <w:rPr>
          <w:rFonts w:hint="eastAsia"/>
          <w:b w:val="0"/>
          <w:bCs w:val="0"/>
          <w:sz w:val="36"/>
          <w:szCs w:val="36"/>
          <w:lang w:val="en-US" w:eastAsia="zh-CN"/>
        </w:rPr>
        <w:t xml:space="preserve">  </w:t>
      </w:r>
      <w:r>
        <w:rPr>
          <w:rFonts w:hint="eastAsia"/>
          <w:b w:val="0"/>
          <w:bCs w:val="0"/>
          <w:sz w:val="36"/>
          <w:szCs w:val="36"/>
        </w:rPr>
        <w:t>智</w:t>
      </w:r>
      <w:r>
        <w:rPr>
          <w:rFonts w:hint="eastAsia"/>
          <w:b w:val="0"/>
          <w:bCs w:val="0"/>
          <w:sz w:val="36"/>
          <w:szCs w:val="36"/>
          <w:lang w:val="en-US" w:eastAsia="zh-CN"/>
        </w:rPr>
        <w:t xml:space="preserve">   </w:t>
      </w:r>
    </w:p>
    <w:p w14:paraId="7FEA9CB9">
      <w:pPr>
        <w:ind w:firstLine="2520" w:firstLineChars="700"/>
        <w:jc w:val="both"/>
        <w:rPr>
          <w:rFonts w:hint="eastAsia"/>
          <w:b w:val="0"/>
          <w:bCs w:val="0"/>
          <w:sz w:val="36"/>
          <w:szCs w:val="36"/>
        </w:rPr>
      </w:pPr>
      <w:r>
        <w:rPr>
          <w:rFonts w:hint="eastAsia"/>
          <w:b w:val="0"/>
          <w:bCs w:val="0"/>
          <w:sz w:val="36"/>
          <w:szCs w:val="36"/>
          <w:lang w:val="en-US" w:eastAsia="zh-CN"/>
        </w:rPr>
        <w:t>学    号：202311012112</w:t>
      </w:r>
    </w:p>
    <w:p w14:paraId="14453A41">
      <w:pPr>
        <w:ind w:firstLine="2520" w:firstLineChars="700"/>
        <w:jc w:val="both"/>
        <w:rPr>
          <w:rFonts w:hint="default" w:eastAsiaTheme="minorEastAsia"/>
          <w:b w:val="0"/>
          <w:bCs w:val="0"/>
          <w:sz w:val="36"/>
          <w:szCs w:val="36"/>
          <w:lang w:val="en-US" w:eastAsia="zh-CN"/>
        </w:rPr>
      </w:pPr>
      <w:r>
        <w:rPr>
          <w:rFonts w:hint="eastAsia"/>
          <w:b w:val="0"/>
          <w:bCs w:val="0"/>
          <w:sz w:val="36"/>
          <w:szCs w:val="36"/>
        </w:rPr>
        <w:t>班    级：</w:t>
      </w:r>
      <w:r>
        <w:rPr>
          <w:rFonts w:hint="eastAsia"/>
          <w:b w:val="0"/>
          <w:bCs w:val="0"/>
          <w:sz w:val="36"/>
          <w:szCs w:val="36"/>
          <w:lang w:val="en-US" w:eastAsia="zh-CN"/>
        </w:rPr>
        <w:t>工力231</w:t>
      </w:r>
    </w:p>
    <w:p w14:paraId="7CA70687">
      <w:pPr>
        <w:ind w:firstLine="2520" w:firstLineChars="700"/>
        <w:jc w:val="both"/>
        <w:rPr>
          <w:rFonts w:hint="eastAsia"/>
          <w:b w:val="0"/>
          <w:bCs w:val="0"/>
          <w:sz w:val="36"/>
          <w:szCs w:val="36"/>
          <w:lang w:val="en-US" w:eastAsia="zh-CN"/>
        </w:rPr>
      </w:pPr>
      <w:r>
        <w:rPr>
          <w:rFonts w:hint="eastAsia"/>
          <w:b w:val="0"/>
          <w:bCs w:val="0"/>
          <w:sz w:val="36"/>
          <w:szCs w:val="36"/>
          <w:lang w:val="en-US" w:eastAsia="zh-CN"/>
        </w:rPr>
        <w:t>学    院：建筑工程学院</w:t>
      </w:r>
    </w:p>
    <w:p w14:paraId="7F2A41E5">
      <w:pPr>
        <w:ind w:firstLine="2520" w:firstLineChars="700"/>
        <w:jc w:val="both"/>
        <w:rPr>
          <w:rFonts w:hint="default"/>
          <w:b w:val="0"/>
          <w:bCs w:val="0"/>
          <w:sz w:val="36"/>
          <w:szCs w:val="36"/>
          <w:lang w:val="en-US" w:eastAsia="zh-CN"/>
        </w:rPr>
      </w:pPr>
      <w:r>
        <w:rPr>
          <w:rFonts w:hint="eastAsia"/>
          <w:b w:val="0"/>
          <w:bCs w:val="0"/>
          <w:sz w:val="36"/>
          <w:szCs w:val="36"/>
          <w:lang w:val="en-US" w:eastAsia="zh-CN"/>
        </w:rPr>
        <w:t>日    期：2026年6月8日</w:t>
      </w:r>
    </w:p>
    <w:p w14:paraId="179F618D"/>
    <w:p w14:paraId="5E89AA0C"/>
    <w:p w14:paraId="4D451F83"/>
    <w:p w14:paraId="5A9FDC62"/>
    <w:p w14:paraId="66BADD23"/>
    <w:p w14:paraId="06B2F3C2"/>
    <w:p w14:paraId="08082376"/>
    <w:p w14:paraId="011AED59"/>
    <w:p w14:paraId="74F6852F"/>
    <w:p w14:paraId="5F9BD4EA"/>
    <w:p w14:paraId="66009944"/>
    <w:p w14:paraId="39E0A928"/>
    <w:p w14:paraId="2D701431"/>
    <w:p w14:paraId="66C0A7DB"/>
    <w:p w14:paraId="051B9F45"/>
    <w:p w14:paraId="67F9E6C0"/>
    <w:p w14:paraId="12AD1530"/>
    <w:p w14:paraId="1BA846EB"/>
    <w:p w14:paraId="29C37A23">
      <w:pPr>
        <w:keepNext w:val="0"/>
        <w:keepLines w:val="0"/>
        <w:widowControl/>
        <w:numPr>
          <w:ilvl w:val="0"/>
          <w:numId w:val="1"/>
        </w:numPr>
        <w:suppressLineNumbers w:val="0"/>
        <w:jc w:val="left"/>
        <w:rPr>
          <w:rFonts w:hint="eastAsia" w:ascii="宋体" w:hAnsi="宋体" w:eastAsia="宋体" w:cs="宋体"/>
          <w:color w:val="000000"/>
          <w:kern w:val="0"/>
          <w:sz w:val="32"/>
          <w:szCs w:val="32"/>
          <w:lang w:val="en-US" w:eastAsia="zh-CN" w:bidi="ar"/>
        </w:rPr>
      </w:pPr>
      <w:r>
        <w:rPr>
          <w:rFonts w:ascii="宋体" w:hAnsi="宋体" w:eastAsia="宋体" w:cs="宋体"/>
          <w:color w:val="000000"/>
          <w:kern w:val="0"/>
          <w:sz w:val="32"/>
          <w:szCs w:val="32"/>
          <w:lang w:val="en-US" w:eastAsia="zh-CN" w:bidi="ar"/>
        </w:rPr>
        <w:t>总体刚度⽅程的建⽴过程</w:t>
      </w:r>
      <w:r>
        <w:rPr>
          <w:rFonts w:hint="eastAsia" w:ascii="宋体" w:hAnsi="宋体" w:eastAsia="宋体" w:cs="宋体"/>
          <w:color w:val="000000"/>
          <w:kern w:val="0"/>
          <w:sz w:val="32"/>
          <w:szCs w:val="32"/>
          <w:lang w:val="en-US" w:eastAsia="zh-CN" w:bidi="ar"/>
        </w:rPr>
        <w:t xml:space="preserve"> </w:t>
      </w:r>
    </w:p>
    <w:p w14:paraId="39CFDA17">
      <w:pPr>
        <w:keepNext w:val="0"/>
        <w:keepLines w:val="0"/>
        <w:widowControl/>
        <w:numPr>
          <w:numId w:val="0"/>
        </w:numPr>
        <w:suppressLineNumbers w:val="0"/>
        <w:jc w:val="left"/>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1.1单元刚方程</w:t>
      </w:r>
    </w:p>
    <w:p w14:paraId="451BED0A">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对于杆/桁架单元，单元刚度方程为：</w:t>
      </w:r>
      <w:r>
        <w:rPr>
          <w:rFonts w:hint="eastAsia" w:ascii="宋体" w:hAnsi="宋体" w:eastAsia="宋体" w:cs="宋体"/>
          <w:color w:val="000000"/>
          <w:kern w:val="0"/>
          <w:position w:val="-10"/>
          <w:sz w:val="28"/>
          <w:szCs w:val="28"/>
          <w:lang w:val="en-US" w:eastAsia="zh-CN" w:bidi="ar"/>
        </w:rPr>
        <w:object>
          <v:shape id="_x0000_i1025" o:spt="75" type="#_x0000_t75" style="height:18pt;width:51pt;" o:ole="t" filled="f" o:preferrelative="t" stroked="f" coordsize="21600,21600">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p w14:paraId="091114D7">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其中：</w:t>
      </w:r>
    </w:p>
    <w:p w14:paraId="2DD260B7">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position w:val="-6"/>
          <w:sz w:val="28"/>
          <w:szCs w:val="28"/>
          <w:lang w:val="en-US" w:eastAsia="zh-CN" w:bidi="ar"/>
        </w:rPr>
        <w:object>
          <v:shape id="_x0000_i1026" o:spt="75" alt="" type="#_x0000_t75" style="height:16pt;width:13.95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eastAsia" w:ascii="宋体" w:hAnsi="宋体" w:eastAsia="宋体" w:cs="宋体"/>
          <w:color w:val="000000"/>
          <w:kern w:val="0"/>
          <w:sz w:val="28"/>
          <w:szCs w:val="28"/>
          <w:lang w:val="en-US" w:eastAsia="zh-CN" w:bidi="ar"/>
        </w:rPr>
        <w:t>为单元刚度矩阵，由单元材料参数、几何尺寸决定；</w:t>
      </w:r>
    </w:p>
    <w:p w14:paraId="4DCBD0B6">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position w:val="-6"/>
          <w:sz w:val="28"/>
          <w:szCs w:val="28"/>
          <w:lang w:val="en-US" w:eastAsia="zh-CN" w:bidi="ar"/>
        </w:rPr>
        <w:object>
          <v:shape id="_x0000_i1027" o:spt="75" alt="" type="#_x0000_t75" style="height:16pt;width:15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宋体" w:hAnsi="宋体" w:eastAsia="宋体" w:cs="宋体"/>
          <w:color w:val="000000"/>
          <w:kern w:val="0"/>
          <w:sz w:val="28"/>
          <w:szCs w:val="28"/>
          <w:lang w:val="en-US" w:eastAsia="zh-CN" w:bidi="ar"/>
        </w:rPr>
        <w:t>为单元节点位移向量；</w:t>
      </w:r>
    </w:p>
    <w:p w14:paraId="42CBBD78">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position w:val="-10"/>
          <w:sz w:val="28"/>
          <w:szCs w:val="28"/>
          <w:lang w:val="en-US" w:eastAsia="zh-CN" w:bidi="ar"/>
        </w:rPr>
        <w:object>
          <v:shape id="_x0000_i1028" o:spt="75" alt="" type="#_x0000_t75" style="height:18pt;width:16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ascii="宋体" w:hAnsi="宋体" w:eastAsia="宋体" w:cs="宋体"/>
          <w:color w:val="000000"/>
          <w:kern w:val="0"/>
          <w:sz w:val="28"/>
          <w:szCs w:val="28"/>
          <w:lang w:val="en-US" w:eastAsia="zh-CN" w:bidi="ar"/>
        </w:rPr>
        <w:t>为单元节点力向量。</w:t>
      </w:r>
    </w:p>
    <w:p w14:paraId="5340B9B7">
      <w:pPr>
        <w:keepNext w:val="0"/>
        <w:keepLines w:val="0"/>
        <w:widowControl/>
        <w:numPr>
          <w:numId w:val="0"/>
        </w:numPr>
        <w:suppressLineNumbers w:val="0"/>
        <w:jc w:val="left"/>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1.2节点平衡与单元组装 </w:t>
      </w:r>
    </w:p>
    <w:p w14:paraId="5CC2D7ED">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根据节点平衡条件，作用于同一节点的所有单元节点力的合力，等于该节点的外载荷。将所有单元刚度方程通过自由度映射（对号矩阵）累加，得到整体结构的平衡方程：</w:t>
      </w:r>
      <w:r>
        <w:rPr>
          <w:rFonts w:hint="eastAsia" w:ascii="宋体" w:hAnsi="宋体" w:eastAsia="宋体" w:cs="宋体"/>
          <w:color w:val="000000"/>
          <w:kern w:val="0"/>
          <w:position w:val="-6"/>
          <w:sz w:val="28"/>
          <w:szCs w:val="28"/>
          <w:lang w:val="en-US" w:eastAsia="zh-CN" w:bidi="ar"/>
        </w:rPr>
        <w:object>
          <v:shape id="_x0000_i1029" o:spt="75" alt="" type="#_x0000_t75" style="height:13.95pt;width:40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p w14:paraId="52C8CA40">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其中：</w:t>
      </w:r>
    </w:p>
    <w:p w14:paraId="73244094">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position w:val="-4"/>
          <w:sz w:val="28"/>
          <w:szCs w:val="28"/>
          <w:lang w:val="en-US" w:eastAsia="zh-CN" w:bidi="ar"/>
        </w:rPr>
        <w:object>
          <v:shape id="_x0000_i1030" o:spt="75" alt="" type="#_x0000_t75" style="height:13pt;width:13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rPr>
          <w:rFonts w:hint="eastAsia" w:ascii="宋体" w:hAnsi="宋体" w:eastAsia="宋体" w:cs="宋体"/>
          <w:color w:val="000000"/>
          <w:kern w:val="0"/>
          <w:sz w:val="28"/>
          <w:szCs w:val="28"/>
          <w:lang w:val="en-US" w:eastAsia="zh-CN" w:bidi="ar"/>
        </w:rPr>
        <w:t>为总体刚度矩阵，由所有单元刚度矩阵通过直接组装法得到；</w:t>
      </w:r>
    </w:p>
    <w:p w14:paraId="0D1C1E7B">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position w:val="-6"/>
          <w:sz w:val="28"/>
          <w:szCs w:val="28"/>
          <w:lang w:val="en-US" w:eastAsia="zh-CN" w:bidi="ar"/>
        </w:rPr>
        <w:object>
          <v:shape id="_x0000_i1031" o:spt="75" alt="" type="#_x0000_t75" style="height:13.95pt;width:11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rPr>
          <w:rFonts w:hint="eastAsia" w:ascii="宋体" w:hAnsi="宋体" w:eastAsia="宋体" w:cs="宋体"/>
          <w:color w:val="000000"/>
          <w:kern w:val="0"/>
          <w:sz w:val="28"/>
          <w:szCs w:val="28"/>
          <w:lang w:val="en-US" w:eastAsia="zh-CN" w:bidi="ar"/>
        </w:rPr>
        <w:t>为整体节点位移向量；</w:t>
      </w:r>
    </w:p>
    <w:p w14:paraId="5A3F07DB">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position w:val="-4"/>
          <w:sz w:val="28"/>
          <w:szCs w:val="28"/>
          <w:lang w:val="en-US" w:eastAsia="zh-CN" w:bidi="ar"/>
        </w:rPr>
        <w:object>
          <v:shape id="_x0000_i1032" o:spt="75" alt="" type="#_x0000_t75" style="height:13pt;width:13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rPr>
          <w:rFonts w:hint="eastAsia" w:ascii="宋体" w:hAnsi="宋体" w:eastAsia="宋体" w:cs="宋体"/>
          <w:color w:val="000000"/>
          <w:kern w:val="0"/>
          <w:sz w:val="28"/>
          <w:szCs w:val="28"/>
          <w:lang w:val="en-US" w:eastAsia="zh-CN" w:bidi="ar"/>
        </w:rPr>
        <w:t>为整体节点载荷向量（外载荷 + 等效节点载荷）。</w:t>
      </w:r>
    </w:p>
    <w:p w14:paraId="51C1986B">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 </w:t>
      </w:r>
    </w:p>
    <w:p w14:paraId="54CF1415">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32"/>
          <w:szCs w:val="32"/>
          <w:lang w:val="en-US" w:eastAsia="zh-CN" w:bidi="ar"/>
        </w:rPr>
        <w:t>2.对号矩阵 LM的生成方法</w:t>
      </w:r>
      <w:r>
        <w:rPr>
          <w:rFonts w:hint="eastAsia" w:ascii="宋体" w:hAnsi="宋体" w:eastAsia="宋体" w:cs="宋体"/>
          <w:color w:val="000000"/>
          <w:kern w:val="0"/>
          <w:sz w:val="28"/>
          <w:szCs w:val="28"/>
          <w:lang w:val="en-US" w:eastAsia="zh-CN" w:bidi="ar"/>
        </w:rPr>
        <w:t xml:space="preserve"> </w:t>
      </w:r>
    </w:p>
    <w:p w14:paraId="443911E7">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对号矩阵LM是单元局部自由度与整体自由度的映射桥梁，用于实现单元刚度矩阵到总体刚度矩阵的定向累加。 </w:t>
      </w:r>
    </w:p>
    <w:p w14:paraId="51787F58">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2.1映射规则</w:t>
      </w:r>
    </w:p>
    <w:p w14:paraId="77EB62F8">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对于每个单元 e，其连接节点为 i, j，每个节点有ndof个自由度，则单元的第 a 个局部自由度对应的整体自由度为：</w:t>
      </w:r>
    </w:p>
    <w:p w14:paraId="5161593E">
      <w:pPr>
        <w:keepNext w:val="0"/>
        <w:keepLines w:val="0"/>
        <w:widowControl/>
        <w:numPr>
          <w:numId w:val="0"/>
        </w:numPr>
        <w:suppressLineNumbers w:val="0"/>
        <w:ind w:firstLine="560" w:firstLineChars="200"/>
        <w:jc w:val="center"/>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position w:val="-10"/>
          <w:sz w:val="28"/>
          <w:szCs w:val="28"/>
          <w:lang w:val="en-US" w:eastAsia="zh-CN" w:bidi="ar"/>
        </w:rPr>
        <w:object>
          <v:shape id="_x0000_i1033" o:spt="75" type="#_x0000_t75" style="height:16pt;width:132.95pt;" o:ole="t" filled="f" o:preferrelative="t" stroked="f" coordsize="21600,21600">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p>
    <w:p w14:paraId="45FC7417">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其中：</w:t>
      </w:r>
    </w:p>
    <w:p w14:paraId="6297F18F">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node为单元连接的节点编号（0-based）</w:t>
      </w:r>
    </w:p>
    <w:p w14:paraId="5FD51234">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d为节点内的自由度序号（0-based）</w:t>
      </w:r>
    </w:p>
    <w:p w14:paraId="637B3186">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p>
    <w:p w14:paraId="597B0C8D">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32"/>
          <w:szCs w:val="32"/>
          <w:lang w:val="en-US" w:eastAsia="zh-CN" w:bidi="ar"/>
        </w:rPr>
        <w:t>3.直接组装算法说明</w:t>
      </w:r>
    </w:p>
    <w:p w14:paraId="219461CA">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直接组装法是将单元刚度矩阵元素直接累加到总体刚度矩阵对应位置的算法，核心依赖对号矩阵LM。</w:t>
      </w:r>
    </w:p>
    <w:p w14:paraId="4A674DEE">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3.1组装规则</w:t>
      </w:r>
    </w:p>
    <w:p w14:paraId="48759793">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对于单元刚度矩阵</w:t>
      </w:r>
      <w:r>
        <w:rPr>
          <w:rFonts w:hint="eastAsia" w:ascii="宋体" w:hAnsi="宋体" w:eastAsia="宋体" w:cs="宋体"/>
          <w:color w:val="000000"/>
          <w:kern w:val="0"/>
          <w:position w:val="-4"/>
          <w:sz w:val="28"/>
          <w:szCs w:val="28"/>
          <w:lang w:val="en-US" w:eastAsia="zh-CN" w:bidi="ar"/>
        </w:rPr>
        <w:object>
          <v:shape id="_x0000_i1034" o:spt="75" type="#_x0000_t75" style="height:15pt;width:17pt;" o:ole="t" filled="f" o:preferrelative="t" stroked="f" coordsize="21600,21600">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hint="eastAsia" w:ascii="宋体" w:hAnsi="宋体" w:eastAsia="宋体" w:cs="宋体"/>
          <w:color w:val="000000"/>
          <w:kern w:val="0"/>
          <w:sz w:val="28"/>
          <w:szCs w:val="28"/>
          <w:lang w:val="en-US" w:eastAsia="zh-CN" w:bidi="ar"/>
        </w:rPr>
        <w:t>中的元素</w:t>
      </w:r>
      <w:r>
        <w:rPr>
          <w:rFonts w:hint="eastAsia" w:ascii="宋体" w:hAnsi="宋体" w:eastAsia="宋体" w:cs="宋体"/>
          <w:color w:val="000000"/>
          <w:kern w:val="0"/>
          <w:position w:val="-14"/>
          <w:sz w:val="28"/>
          <w:szCs w:val="28"/>
          <w:lang w:val="en-US" w:eastAsia="zh-CN" w:bidi="ar"/>
        </w:rPr>
        <w:object>
          <v:shape id="_x0000_i1035" o:spt="75" type="#_x0000_t75" style="height:20pt;width:23pt;" o:ole="t" filled="f" o:preferrelative="t" stroked="f" coordsize="21600,21600">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rPr>
          <w:rFonts w:hint="eastAsia" w:ascii="宋体" w:hAnsi="宋体" w:eastAsia="宋体" w:cs="宋体"/>
          <w:color w:val="000000"/>
          <w:kern w:val="0"/>
          <w:sz w:val="28"/>
          <w:szCs w:val="28"/>
          <w:lang w:val="en-US" w:eastAsia="zh-CN" w:bidi="ar"/>
        </w:rPr>
        <w:t>，其对应的整体自由度为LM[a,e]和LM[b,e]，则总体刚度矩阵的更新规则为：</w:t>
      </w:r>
    </w:p>
    <w:p w14:paraId="23BDD87F">
      <w:pPr>
        <w:jc w:val="center"/>
        <w:rPr>
          <w:rFonts w:hint="eastAsia" w:eastAsiaTheme="minorEastAsia"/>
          <w:sz w:val="28"/>
          <w:szCs w:val="28"/>
          <w:lang w:eastAsia="zh-CN"/>
        </w:rPr>
      </w:pPr>
      <w:r>
        <w:rPr>
          <w:rFonts w:hint="eastAsia" w:eastAsiaTheme="minorEastAsia"/>
          <w:position w:val="-14"/>
          <w:sz w:val="28"/>
          <w:szCs w:val="28"/>
          <w:lang w:eastAsia="zh-CN"/>
        </w:rPr>
        <w:object>
          <v:shape id="_x0000_i1036" o:spt="75" type="#_x0000_t75" style="height:20pt;width:148pt;" o:ole="t" filled="f" o:preferrelative="t" stroked="f" coordsize="21600,21600">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p>
    <w:p w14:paraId="6025DC51"/>
    <w:p w14:paraId="19BC6E9A">
      <w:pPr>
        <w:rPr>
          <w:rFonts w:hint="eastAsia" w:ascii="宋体" w:hAnsi="宋体" w:eastAsia="宋体" w:cs="宋体"/>
          <w:sz w:val="28"/>
          <w:szCs w:val="28"/>
        </w:rPr>
      </w:pPr>
      <w:r>
        <w:rPr>
          <w:rFonts w:hint="eastAsia"/>
          <w:sz w:val="32"/>
          <w:szCs w:val="32"/>
          <w:lang w:val="en-US" w:eastAsia="zh-CN"/>
        </w:rPr>
        <w:t>4.</w:t>
      </w:r>
      <w:r>
        <w:rPr>
          <w:rFonts w:hint="eastAsia"/>
          <w:sz w:val="32"/>
          <w:szCs w:val="32"/>
        </w:rPr>
        <w:t>位移边界条件的处理方法</w:t>
      </w:r>
    </w:p>
    <w:p w14:paraId="17473733">
      <w:pPr>
        <w:ind w:firstLine="560" w:firstLineChars="200"/>
        <w:rPr>
          <w:rFonts w:hint="eastAsia" w:ascii="宋体" w:hAnsi="宋体" w:eastAsia="宋体" w:cs="宋体"/>
          <w:sz w:val="28"/>
          <w:szCs w:val="28"/>
        </w:rPr>
      </w:pPr>
      <w:r>
        <w:rPr>
          <w:rFonts w:hint="eastAsia" w:ascii="宋体" w:hAnsi="宋体" w:eastAsia="宋体" w:cs="宋体"/>
          <w:sz w:val="28"/>
          <w:szCs w:val="28"/>
        </w:rPr>
        <w:t>本程序采用缩减法处理位移边界条件，将自由度分为已知位移的固定自由度和未知位移的自由自由度，通过矩阵分块求解未知位移。</w:t>
      </w:r>
    </w:p>
    <w:p w14:paraId="7EEE8566">
      <w:pPr>
        <w:rPr>
          <w:rFonts w:hint="eastAsia" w:ascii="宋体" w:hAnsi="宋体" w:eastAsia="宋体" w:cs="宋体"/>
          <w:sz w:val="28"/>
          <w:szCs w:val="28"/>
        </w:rPr>
      </w:pPr>
      <w:r>
        <w:rPr>
          <w:rFonts w:hint="eastAsia" w:ascii="宋体" w:hAnsi="宋体" w:eastAsia="宋体" w:cs="宋体"/>
          <w:sz w:val="28"/>
          <w:szCs w:val="28"/>
          <w:lang w:val="en-US" w:eastAsia="zh-CN"/>
        </w:rPr>
        <w:t>4.</w:t>
      </w:r>
      <w:r>
        <w:rPr>
          <w:rFonts w:hint="eastAsia" w:ascii="宋体" w:hAnsi="宋体" w:eastAsia="宋体" w:cs="宋体"/>
          <w:sz w:val="28"/>
          <w:szCs w:val="28"/>
        </w:rPr>
        <w:t>1.方程分块形式</w:t>
      </w:r>
    </w:p>
    <w:p w14:paraId="2D9CB218">
      <w:pPr>
        <w:rPr>
          <w:rFonts w:hint="eastAsia" w:ascii="宋体" w:hAnsi="宋体" w:eastAsia="宋体" w:cs="宋体"/>
          <w:sz w:val="28"/>
          <w:szCs w:val="28"/>
        </w:rPr>
      </w:pPr>
      <w:r>
        <w:rPr>
          <w:rFonts w:hint="eastAsia" w:ascii="宋体" w:hAnsi="宋体" w:eastAsia="宋体" w:cs="宋体"/>
          <w:sz w:val="28"/>
          <w:szCs w:val="28"/>
        </w:rPr>
        <w:t>将总体刚度方程分块表示为：</w:t>
      </w:r>
    </w:p>
    <w:p w14:paraId="5C8C8976">
      <w:pPr>
        <w:rPr>
          <w:rFonts w:hint="eastAsia" w:ascii="宋体" w:hAnsi="宋体" w:eastAsia="宋体" w:cs="宋体"/>
          <w:sz w:val="28"/>
          <w:szCs w:val="28"/>
          <w:lang w:eastAsia="zh-CN"/>
        </w:rPr>
      </w:pPr>
      <w:r>
        <w:rPr>
          <w:rFonts w:hint="eastAsia" w:ascii="宋体" w:hAnsi="宋体" w:eastAsia="宋体" w:cs="宋体"/>
          <w:position w:val="-32"/>
          <w:sz w:val="28"/>
          <w:szCs w:val="28"/>
          <w:lang w:eastAsia="zh-CN"/>
        </w:rPr>
        <w:object>
          <v:shape id="_x0000_i1037" o:spt="75" type="#_x0000_t75" style="height:38pt;width:125pt;" o:ole="t" filled="f" o:preferrelative="t" stroked="f" coordsize="21600,21600">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p>
    <w:p w14:paraId="0CFC384C">
      <w:pPr>
        <w:rPr>
          <w:rFonts w:hint="eastAsia" w:ascii="宋体" w:hAnsi="宋体" w:eastAsia="宋体" w:cs="宋体"/>
          <w:sz w:val="28"/>
          <w:szCs w:val="28"/>
        </w:rPr>
      </w:pPr>
      <w:r>
        <w:rPr>
          <w:rFonts w:hint="eastAsia" w:ascii="宋体" w:hAnsi="宋体" w:eastAsia="宋体" w:cs="宋体"/>
          <w:sz w:val="28"/>
          <w:szCs w:val="28"/>
        </w:rPr>
        <w:t>其中：</w:t>
      </w:r>
    </w:p>
    <w:p w14:paraId="52DAFF06">
      <w:pPr>
        <w:rPr>
          <w:rFonts w:hint="eastAsia" w:ascii="宋体" w:hAnsi="宋体" w:eastAsia="宋体" w:cs="宋体"/>
          <w:sz w:val="28"/>
          <w:szCs w:val="28"/>
        </w:rPr>
      </w:pPr>
      <w:r>
        <w:rPr>
          <w:rFonts w:hint="eastAsia" w:ascii="宋体" w:hAnsi="宋体" w:eastAsia="宋体" w:cs="宋体"/>
          <w:position w:val="-10"/>
          <w:sz w:val="28"/>
          <w:szCs w:val="28"/>
        </w:rPr>
        <w:object>
          <v:shape id="_x0000_i1038" o:spt="75" type="#_x0000_t75" style="height:17pt;width:16pt;" o:ole="t" filled="f" o:preferrelative="t" stroked="f" coordsize="21600,21600">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r>
        <w:rPr>
          <w:rFonts w:hint="eastAsia" w:ascii="宋体" w:hAnsi="宋体" w:eastAsia="宋体" w:cs="宋体"/>
          <w:sz w:val="28"/>
          <w:szCs w:val="28"/>
        </w:rPr>
        <w:t>为未知位移（自由自由度）；</w:t>
      </w:r>
    </w:p>
    <w:p w14:paraId="3C50DA2D">
      <w:pPr>
        <w:rPr>
          <w:rFonts w:hint="eastAsia" w:ascii="宋体" w:hAnsi="宋体" w:eastAsia="宋体" w:cs="宋体"/>
          <w:sz w:val="28"/>
          <w:szCs w:val="28"/>
        </w:rPr>
      </w:pPr>
      <w:r>
        <w:rPr>
          <w:rFonts w:hint="eastAsia" w:ascii="宋体" w:hAnsi="宋体" w:eastAsia="宋体" w:cs="宋体"/>
          <w:position w:val="-10"/>
          <w:sz w:val="28"/>
          <w:szCs w:val="28"/>
        </w:rPr>
        <w:object>
          <v:shape id="_x0000_i1039" o:spt="75" alt="" type="#_x0000_t75" style="height:17pt;width:15pt;" o:ole="t" filled="f" o:preferrelative="t" stroked="f" coordsize="21600,21600">
            <v:path/>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rPr>
          <w:rFonts w:hint="eastAsia" w:ascii="宋体" w:hAnsi="宋体" w:eastAsia="宋体" w:cs="宋体"/>
          <w:sz w:val="28"/>
          <w:szCs w:val="28"/>
        </w:rPr>
        <w:t>为已知位移（固定自由度）；</w:t>
      </w:r>
    </w:p>
    <w:p w14:paraId="5F1C0BF9">
      <w:pPr>
        <w:rPr>
          <w:rFonts w:hint="eastAsia" w:ascii="宋体" w:hAnsi="宋体" w:eastAsia="宋体" w:cs="宋体"/>
          <w:sz w:val="28"/>
          <w:szCs w:val="28"/>
        </w:rPr>
      </w:pPr>
      <w:r>
        <w:rPr>
          <w:rFonts w:hint="eastAsia" w:ascii="宋体" w:hAnsi="宋体" w:eastAsia="宋体" w:cs="宋体"/>
          <w:position w:val="-10"/>
          <w:sz w:val="28"/>
          <w:szCs w:val="28"/>
        </w:rPr>
        <w:object>
          <v:shape id="_x0000_i1040" o:spt="75" alt="" type="#_x0000_t75" style="height:17pt;width:15pt;" o:ole="t" filled="f" o:preferrelative="t" stroked="f" coordsize="21600,21600">
            <v:path/>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r>
        <w:rPr>
          <w:rFonts w:hint="eastAsia" w:ascii="宋体" w:hAnsi="宋体" w:eastAsia="宋体" w:cs="宋体"/>
          <w:sz w:val="28"/>
          <w:szCs w:val="28"/>
        </w:rPr>
        <w:t>为外载荷；</w:t>
      </w:r>
    </w:p>
    <w:p w14:paraId="0CD368B9">
      <w:pPr>
        <w:rPr>
          <w:rFonts w:hint="eastAsia" w:ascii="宋体" w:hAnsi="宋体" w:eastAsia="宋体" w:cs="宋体"/>
          <w:sz w:val="28"/>
          <w:szCs w:val="28"/>
        </w:rPr>
      </w:pPr>
      <w:r>
        <w:rPr>
          <w:rFonts w:hint="eastAsia" w:ascii="宋体" w:hAnsi="宋体" w:eastAsia="宋体" w:cs="宋体"/>
          <w:position w:val="-10"/>
          <w:sz w:val="28"/>
          <w:szCs w:val="28"/>
        </w:rPr>
        <w:object>
          <v:shape id="_x0000_i1041" o:spt="75" alt="" type="#_x0000_t75" style="height:17pt;width:16pt;" o:ole="t" filled="f" o:preferrelative="t" stroked="f" coordsize="21600,21600">
            <v:path/>
            <v:fill on="f" focussize="0,0"/>
            <v:stroke on="f"/>
            <v:imagedata r:id="rId37" o:title=""/>
            <o:lock v:ext="edit" aspectratio="t"/>
            <w10:wrap type="none"/>
            <w10:anchorlock/>
          </v:shape>
          <o:OLEObject Type="Embed" ProgID="Equation.KSEE3" ShapeID="_x0000_i1041" DrawAspect="Content" ObjectID="_1468075741" r:id="rId36">
            <o:LockedField>false</o:LockedField>
          </o:OLEObject>
        </w:object>
      </w:r>
      <w:r>
        <w:rPr>
          <w:rFonts w:hint="eastAsia" w:ascii="宋体" w:hAnsi="宋体" w:eastAsia="宋体" w:cs="宋体"/>
          <w:sz w:val="28"/>
          <w:szCs w:val="28"/>
        </w:rPr>
        <w:t>为约束反力。</w:t>
      </w:r>
    </w:p>
    <w:p w14:paraId="5FC4B28D">
      <w:pPr>
        <w:rPr>
          <w:rFonts w:hint="eastAsia" w:ascii="宋体" w:hAnsi="宋体" w:eastAsia="宋体" w:cs="宋体"/>
          <w:sz w:val="28"/>
          <w:szCs w:val="28"/>
        </w:rPr>
      </w:pPr>
      <w:r>
        <w:rPr>
          <w:rFonts w:hint="eastAsia" w:ascii="宋体" w:hAnsi="宋体" w:eastAsia="宋体" w:cs="宋体"/>
          <w:sz w:val="28"/>
          <w:szCs w:val="28"/>
          <w:lang w:val="en-US" w:eastAsia="zh-CN"/>
        </w:rPr>
        <w:t>4.2</w:t>
      </w:r>
      <w:r>
        <w:rPr>
          <w:rFonts w:hint="eastAsia" w:ascii="宋体" w:hAnsi="宋体" w:eastAsia="宋体" w:cs="宋体"/>
          <w:sz w:val="28"/>
          <w:szCs w:val="28"/>
        </w:rPr>
        <w:t>求解未知位移</w:t>
      </w:r>
    </w:p>
    <w:p w14:paraId="455CAEC8">
      <w:pPr>
        <w:ind w:firstLine="560" w:firstLineChars="200"/>
        <w:rPr>
          <w:rFonts w:hint="eastAsia" w:ascii="宋体" w:hAnsi="宋体" w:eastAsia="宋体" w:cs="宋体"/>
          <w:sz w:val="28"/>
          <w:szCs w:val="28"/>
        </w:rPr>
      </w:pPr>
      <w:r>
        <w:rPr>
          <w:rFonts w:hint="eastAsia" w:ascii="宋体" w:hAnsi="宋体" w:eastAsia="宋体" w:cs="宋体"/>
          <w:sz w:val="28"/>
          <w:szCs w:val="28"/>
        </w:rPr>
        <w:t>由第一行方程推导得到：</w:t>
      </w:r>
    </w:p>
    <w:p w14:paraId="11705C98">
      <w:pPr>
        <w:rPr>
          <w:rFonts w:hint="eastAsia" w:ascii="宋体" w:hAnsi="宋体" w:eastAsia="宋体" w:cs="宋体"/>
          <w:sz w:val="28"/>
          <w:szCs w:val="28"/>
          <w:lang w:eastAsia="zh-CN"/>
        </w:rPr>
      </w:pPr>
      <w:r>
        <w:rPr>
          <w:rFonts w:hint="eastAsia" w:ascii="宋体" w:hAnsi="宋体" w:eastAsia="宋体" w:cs="宋体"/>
          <w:position w:val="-10"/>
          <w:sz w:val="28"/>
          <w:szCs w:val="28"/>
          <w:lang w:eastAsia="zh-CN"/>
        </w:rPr>
        <w:object>
          <v:shape id="_x0000_i1042" o:spt="75" type="#_x0000_t75" style="height:17pt;width:103pt;" o:ole="t" filled="f" o:preferrelative="t" stroked="f" coordsize="21600,21600">
            <v:fill on="f" focussize="0,0"/>
            <v:stroke on="f"/>
            <v:imagedata r:id="rId39" o:title=""/>
            <o:lock v:ext="edit" aspectratio="t"/>
            <w10:wrap type="none"/>
            <w10:anchorlock/>
          </v:shape>
          <o:OLEObject Type="Embed" ProgID="Equation.KSEE3" ShapeID="_x0000_i1042" DrawAspect="Content" ObjectID="_1468075742" r:id="rId38">
            <o:LockedField>false</o:LockedField>
          </o:OLEObject>
        </w:object>
      </w:r>
    </w:p>
    <w:p w14:paraId="24938804">
      <w:pPr>
        <w:rPr>
          <w:rFonts w:hint="eastAsia" w:ascii="宋体" w:hAnsi="宋体" w:eastAsia="宋体" w:cs="宋体"/>
          <w:sz w:val="28"/>
          <w:szCs w:val="28"/>
        </w:rPr>
      </w:pPr>
      <w:r>
        <w:rPr>
          <w:rFonts w:hint="eastAsia" w:ascii="宋体" w:hAnsi="宋体" w:eastAsia="宋体" w:cs="宋体"/>
          <w:sz w:val="28"/>
          <w:szCs w:val="28"/>
        </w:rPr>
        <w:t>求解得到</w:t>
      </w:r>
      <w:r>
        <w:rPr>
          <w:rFonts w:hint="eastAsia" w:ascii="宋体" w:hAnsi="宋体" w:eastAsia="宋体" w:cs="宋体"/>
          <w:position w:val="-10"/>
          <w:sz w:val="28"/>
          <w:szCs w:val="28"/>
        </w:rPr>
        <w:object>
          <v:shape id="_x0000_i1043" o:spt="75" type="#_x0000_t75" style="height:17pt;width:16pt;" o:ole="t" filled="f" o:preferrelative="t" stroked="f" coordsize="21600,21600">
            <v:path/>
            <v:fill on="f" focussize="0,0"/>
            <v:stroke on="f"/>
            <v:imagedata r:id="rId31" o:title=""/>
            <o:lock v:ext="edit" aspectratio="t"/>
            <w10:wrap type="none"/>
            <w10:anchorlock/>
          </v:shape>
          <o:OLEObject Type="Embed" ProgID="Equation.KSEE3" ShapeID="_x0000_i1043" DrawAspect="Content" ObjectID="_1468075743" r:id="rId40">
            <o:LockedField>false</o:LockedField>
          </o:OLEObject>
        </w:object>
      </w:r>
      <w:r>
        <w:rPr>
          <w:rFonts w:hint="eastAsia" w:ascii="宋体" w:hAnsi="宋体" w:eastAsia="宋体" w:cs="宋体"/>
          <w:sz w:val="28"/>
          <w:szCs w:val="28"/>
        </w:rPr>
        <w:t>后，重构完整的位移向量</w:t>
      </w:r>
      <w:r>
        <w:rPr>
          <w:rFonts w:hint="eastAsia" w:ascii="宋体" w:hAnsi="宋体" w:eastAsia="宋体" w:cs="宋体"/>
          <w:sz w:val="28"/>
          <w:szCs w:val="28"/>
          <w:lang w:val="en-US" w:eastAsia="zh-CN"/>
        </w:rPr>
        <w:t>d</w:t>
      </w:r>
      <w:r>
        <w:rPr>
          <w:rFonts w:hint="eastAsia" w:ascii="宋体" w:hAnsi="宋体" w:eastAsia="宋体" w:cs="宋体"/>
          <w:sz w:val="28"/>
          <w:szCs w:val="28"/>
        </w:rPr>
        <w:t>。</w:t>
      </w:r>
    </w:p>
    <w:p w14:paraId="756DC010">
      <w:pPr>
        <w:rPr>
          <w:rFonts w:hint="eastAsia" w:ascii="宋体" w:hAnsi="宋体" w:eastAsia="宋体" w:cs="宋体"/>
          <w:sz w:val="28"/>
          <w:szCs w:val="28"/>
        </w:rPr>
      </w:pPr>
    </w:p>
    <w:p w14:paraId="4CEEE211">
      <w:pPr>
        <w:keepNext w:val="0"/>
        <w:keepLines w:val="0"/>
        <w:widowControl/>
        <w:suppressLineNumbers w:val="0"/>
        <w:jc w:val="left"/>
        <w:rPr>
          <w:sz w:val="32"/>
          <w:szCs w:val="32"/>
        </w:rPr>
      </w:pPr>
      <w:r>
        <w:rPr>
          <w:rFonts w:ascii="宋体" w:hAnsi="宋体" w:eastAsia="宋体" w:cs="宋体"/>
          <w:color w:val="000000"/>
          <w:kern w:val="0"/>
          <w:sz w:val="32"/>
          <w:szCs w:val="32"/>
          <w:lang w:val="en-US" w:eastAsia="zh-CN" w:bidi="ar"/>
        </w:rPr>
        <w:t>5. 两个验证算例的输⼊数据、输出结果和结果校核</w:t>
      </w:r>
    </w:p>
    <w:p w14:paraId="15F59AF8">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输入数据</w:t>
      </w:r>
    </w:p>
    <w:p w14:paraId="489D13C6">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4600575" cy="3841750"/>
            <wp:effectExtent l="0" t="0" r="1905" b="13970"/>
            <wp:docPr id="1" name="图片 1" descr="屏幕截图 2026-06-15 13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6-15 133002"/>
                    <pic:cNvPicPr>
                      <a:picLocks noChangeAspect="1"/>
                    </pic:cNvPicPr>
                  </pic:nvPicPr>
                  <pic:blipFill>
                    <a:blip r:embed="rId41"/>
                    <a:stretch>
                      <a:fillRect/>
                    </a:stretch>
                  </pic:blipFill>
                  <pic:spPr>
                    <a:xfrm>
                      <a:off x="0" y="0"/>
                      <a:ext cx="4600575" cy="3841750"/>
                    </a:xfrm>
                    <a:prstGeom prst="rect">
                      <a:avLst/>
                    </a:prstGeom>
                  </pic:spPr>
                </pic:pic>
              </a:graphicData>
            </a:graphic>
          </wp:inline>
        </w:drawing>
      </w:r>
    </w:p>
    <w:p w14:paraId="2308E7B7">
      <w:pPr>
        <w:rPr>
          <w:rFonts w:hint="default" w:ascii="宋体" w:hAnsi="宋体" w:eastAsia="宋体" w:cs="宋体"/>
          <w:sz w:val="28"/>
          <w:szCs w:val="28"/>
          <w:lang w:val="en-US" w:eastAsia="zh-CN"/>
        </w:rPr>
      </w:pPr>
    </w:p>
    <w:p w14:paraId="62420E8D">
      <w:pPr>
        <w:rPr>
          <w:rFonts w:hint="default" w:ascii="宋体" w:hAnsi="宋体" w:eastAsia="宋体" w:cs="宋体"/>
          <w:sz w:val="28"/>
          <w:szCs w:val="28"/>
          <w:lang w:val="en-US" w:eastAsia="zh-CN"/>
        </w:rPr>
      </w:pPr>
    </w:p>
    <w:p w14:paraId="4EA680C4">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4573270" cy="4067810"/>
            <wp:effectExtent l="0" t="0" r="13970" b="1270"/>
            <wp:docPr id="2" name="图片 2" descr="屏幕截图 2026-06-15 13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6-15 133053"/>
                    <pic:cNvPicPr>
                      <a:picLocks noChangeAspect="1"/>
                    </pic:cNvPicPr>
                  </pic:nvPicPr>
                  <pic:blipFill>
                    <a:blip r:embed="rId42"/>
                    <a:stretch>
                      <a:fillRect/>
                    </a:stretch>
                  </pic:blipFill>
                  <pic:spPr>
                    <a:xfrm>
                      <a:off x="0" y="0"/>
                      <a:ext cx="4573270" cy="4067810"/>
                    </a:xfrm>
                    <a:prstGeom prst="rect">
                      <a:avLst/>
                    </a:prstGeom>
                  </pic:spPr>
                </pic:pic>
              </a:graphicData>
            </a:graphic>
          </wp:inline>
        </w:drawing>
      </w:r>
    </w:p>
    <w:p w14:paraId="00FF6AA2">
      <w:pPr>
        <w:rPr>
          <w:rFonts w:hint="default" w:ascii="宋体" w:hAnsi="宋体" w:eastAsia="宋体" w:cs="宋体"/>
          <w:sz w:val="28"/>
          <w:szCs w:val="28"/>
          <w:lang w:val="en-US" w:eastAsia="zh-CN"/>
        </w:rPr>
      </w:pPr>
    </w:p>
    <w:p w14:paraId="1AF0911F">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输出结果</w:t>
      </w:r>
    </w:p>
    <w:p w14:paraId="1DBB94ED">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2533015" cy="2553335"/>
            <wp:effectExtent l="0" t="0" r="12065" b="6985"/>
            <wp:docPr id="3" name="图片 3" descr="屏幕截图 2026-06-15 13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15 133201"/>
                    <pic:cNvPicPr>
                      <a:picLocks noChangeAspect="1"/>
                    </pic:cNvPicPr>
                  </pic:nvPicPr>
                  <pic:blipFill>
                    <a:blip r:embed="rId43"/>
                    <a:stretch>
                      <a:fillRect/>
                    </a:stretch>
                  </pic:blipFill>
                  <pic:spPr>
                    <a:xfrm>
                      <a:off x="0" y="0"/>
                      <a:ext cx="2533015" cy="2553335"/>
                    </a:xfrm>
                    <a:prstGeom prst="rect">
                      <a:avLst/>
                    </a:prstGeom>
                  </pic:spPr>
                </pic:pic>
              </a:graphicData>
            </a:graphic>
          </wp:inline>
        </w:drawing>
      </w:r>
      <w:r>
        <w:rPr>
          <w:rFonts w:hint="default" w:ascii="宋体" w:hAnsi="宋体" w:eastAsia="宋体" w:cs="宋体"/>
          <w:sz w:val="28"/>
          <w:szCs w:val="28"/>
          <w:lang w:val="en-US" w:eastAsia="zh-CN"/>
        </w:rPr>
        <w:drawing>
          <wp:inline distT="0" distB="0" distL="114300" distR="114300">
            <wp:extent cx="2715260" cy="2556510"/>
            <wp:effectExtent l="0" t="0" r="12700" b="3810"/>
            <wp:docPr id="4" name="图片 4" descr="屏幕截图 2026-06-15 13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15 133245"/>
                    <pic:cNvPicPr>
                      <a:picLocks noChangeAspect="1"/>
                    </pic:cNvPicPr>
                  </pic:nvPicPr>
                  <pic:blipFill>
                    <a:blip r:embed="rId44"/>
                    <a:stretch>
                      <a:fillRect/>
                    </a:stretch>
                  </pic:blipFill>
                  <pic:spPr>
                    <a:xfrm>
                      <a:off x="0" y="0"/>
                      <a:ext cx="2715260" cy="2556510"/>
                    </a:xfrm>
                    <a:prstGeom prst="rect">
                      <a:avLst/>
                    </a:prstGeom>
                  </pic:spPr>
                </pic:pic>
              </a:graphicData>
            </a:graphic>
          </wp:inline>
        </w:drawing>
      </w:r>
    </w:p>
    <w:p w14:paraId="20B9AA66">
      <w:pPr>
        <w:rPr>
          <w:rFonts w:hint="default" w:ascii="宋体" w:hAnsi="宋体" w:eastAsia="宋体" w:cs="宋体"/>
          <w:sz w:val="28"/>
          <w:szCs w:val="28"/>
          <w:lang w:val="en-US" w:eastAsia="zh-CN"/>
        </w:rPr>
      </w:pPr>
    </w:p>
    <w:p w14:paraId="074AE03E">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结果校核</w:t>
      </w:r>
    </w:p>
    <w:p w14:paraId="3FD1E89A">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 xml:space="preserve"> 节点位移：节点3位移 u3=38.284271, v3=-10.000000，与理论解一致；</w:t>
      </w:r>
    </w:p>
    <w:p w14:paraId="7B798828">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单元应力：单元1应力为-10.0，单元2应力为24.142136，与理论解吻合；</w:t>
      </w:r>
    </w:p>
    <w:p w14:paraId="3AC76F94">
      <w:pPr>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总体刚度矩阵对称，施加边界条件前矩阵奇异，缩减后矩阵非奇异，符合有限元理论。</w:t>
      </w:r>
    </w:p>
    <w:p w14:paraId="206ADD75">
      <w:pPr>
        <w:rPr>
          <w:rFonts w:hint="default" w:ascii="宋体" w:hAnsi="宋体" w:eastAsia="宋体" w:cs="宋体"/>
          <w:sz w:val="28"/>
          <w:szCs w:val="28"/>
          <w:lang w:val="en-US" w:eastAsia="zh-CN"/>
        </w:rPr>
      </w:pPr>
    </w:p>
    <w:p w14:paraId="63DEC1E9">
      <w:pPr>
        <w:keepNext w:val="0"/>
        <w:keepLines w:val="0"/>
        <w:widowControl/>
        <w:numPr>
          <w:ilvl w:val="0"/>
          <w:numId w:val="2"/>
        </w:numPr>
        <w:suppressLineNumbers w:val="0"/>
        <w:jc w:val="left"/>
        <w:rPr>
          <w:rFonts w:ascii="宋体" w:hAnsi="宋体" w:eastAsia="宋体" w:cs="宋体"/>
          <w:color w:val="000000"/>
          <w:kern w:val="0"/>
          <w:sz w:val="32"/>
          <w:szCs w:val="32"/>
          <w:lang w:val="en-US" w:eastAsia="zh-CN" w:bidi="ar"/>
        </w:rPr>
      </w:pPr>
      <w:r>
        <w:rPr>
          <w:rFonts w:ascii="宋体" w:hAnsi="宋体" w:eastAsia="宋体" w:cs="宋体"/>
          <w:color w:val="000000"/>
          <w:kern w:val="0"/>
          <w:sz w:val="32"/>
          <w:szCs w:val="32"/>
          <w:lang w:val="en-US" w:eastAsia="zh-CN" w:bidi="ar"/>
        </w:rPr>
        <w:t>总体刚度矩阵性质分析</w:t>
      </w:r>
    </w:p>
    <w:p w14:paraId="2CD18AA2">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6.1 对称性</w:t>
      </w:r>
    </w:p>
    <w:p w14:paraId="2B9B2B30">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总体刚度矩阵满足</w:t>
      </w:r>
      <w:r>
        <w:rPr>
          <w:rFonts w:hint="eastAsia" w:ascii="宋体" w:hAnsi="宋体" w:eastAsia="宋体" w:cs="宋体"/>
          <w:color w:val="000000"/>
          <w:kern w:val="0"/>
          <w:position w:val="-4"/>
          <w:sz w:val="28"/>
          <w:szCs w:val="28"/>
          <w:lang w:val="en-US" w:eastAsia="zh-CN" w:bidi="ar"/>
        </w:rPr>
        <w:object>
          <v:shape id="_x0000_i1044" o:spt="75" type="#_x0000_t75" style="height:15pt;width:40pt;" o:ole="t" filled="f" o:preferrelative="t" stroked="f" coordsize="21600,21600">
            <v:fill on="f" focussize="0,0"/>
            <v:stroke on="f"/>
            <v:imagedata r:id="rId46" o:title=""/>
            <o:lock v:ext="edit" aspectratio="t"/>
            <w10:wrap type="none"/>
            <w10:anchorlock/>
          </v:shape>
          <o:OLEObject Type="Embed" ProgID="Equation.KSEE3" ShapeID="_x0000_i1044" DrawAspect="Content" ObjectID="_1468075744" r:id="rId45">
            <o:LockedField>false</o:LockedField>
          </o:OLEObject>
        </w:object>
      </w:r>
      <w:r>
        <w:rPr>
          <w:rFonts w:hint="eastAsia" w:ascii="宋体" w:hAnsi="宋体" w:eastAsia="宋体" w:cs="宋体"/>
          <w:color w:val="000000"/>
          <w:kern w:val="0"/>
          <w:sz w:val="28"/>
          <w:szCs w:val="28"/>
          <w:lang w:val="en-US" w:eastAsia="zh-CN" w:bidi="ar"/>
        </w:rPr>
        <w:t>程序中通过np.allclose(K, K.T)验证了对称性。</w:t>
      </w:r>
    </w:p>
    <w:p w14:paraId="08081C3E">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物理意义：结构的刚度特性具有互易性，即第 i 个自由度的单位位移在第 j 个自由度产生的力，等于第 j 个自由度的单位位移在第 i 个自由度产生的力。</w:t>
      </w:r>
    </w:p>
    <w:p w14:paraId="003ADFA3">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数学来源：单元刚度矩阵本身对称，直接组装算法保持了对称性。</w:t>
      </w:r>
    </w:p>
    <w:p w14:paraId="5ADC4AF0">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 </w:t>
      </w:r>
    </w:p>
    <w:p w14:paraId="78E6A139">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6.2 奇异性</w:t>
      </w:r>
    </w:p>
    <w:p w14:paraId="0CA2926B">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施加边界条件前：总体刚度矩阵是奇异的，行列式为0，秩不足，对应结构存在刚体位移（未约束时可发生整体平动/转动），无法直接求解位移。</w:t>
      </w:r>
    </w:p>
    <w:p w14:paraId="071AD040">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施加边界条件后：缩减后的刚度矩阵非奇异，可唯一求解位移，对应结构被约束后刚体位移被限制，成为几何不变体系。</w:t>
      </w:r>
    </w:p>
    <w:p w14:paraId="3B8C40FE">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 </w:t>
      </w:r>
    </w:p>
    <w:p w14:paraId="6521CBCD">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6.3 稀疏性</w:t>
      </w:r>
    </w:p>
    <w:p w14:paraId="6CAC125C">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总体刚度矩阵具有明显的稀疏性，非零元素仅分布在单元连接节点对应的自由度位置，大部分元素为0。</w:t>
      </w:r>
    </w:p>
    <w:p w14:paraId="6391A482">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来源：每个单元仅影响其连接节点的自由度，未连接节点对应的刚度矩阵元素恒为0。</w:t>
      </w:r>
    </w:p>
    <w:p w14:paraId="3E767743">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意义：大规模桁架结构中，稀疏性会更加显著，可通过稀疏矩阵存储优化计算效率。</w:t>
      </w:r>
    </w:p>
    <w:p w14:paraId="7BED9D37">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 </w:t>
      </w:r>
    </w:p>
    <w:p w14:paraId="14E4008F">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6.4 对角元非负性</w:t>
      </w:r>
    </w:p>
    <w:p w14:paraId="037DD833">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总体刚度矩阵的对角元</w:t>
      </w:r>
      <w:r>
        <w:rPr>
          <w:rFonts w:hint="eastAsia" w:ascii="宋体" w:hAnsi="宋体" w:eastAsia="宋体" w:cs="宋体"/>
          <w:color w:val="000000"/>
          <w:kern w:val="0"/>
          <w:position w:val="-12"/>
          <w:sz w:val="28"/>
          <w:szCs w:val="28"/>
          <w:lang w:val="en-US" w:eastAsia="zh-CN" w:bidi="ar"/>
        </w:rPr>
        <w:object>
          <v:shape id="_x0000_i1045" o:spt="75" type="#_x0000_t75" style="height:18pt;width:17pt;" o:ole="t" filled="f" o:preferrelative="t" stroked="f" coordsize="21600,21600">
            <v:fill on="f" focussize="0,0"/>
            <v:stroke on="f"/>
            <v:imagedata r:id="rId48" o:title=""/>
            <o:lock v:ext="edit" aspectratio="t"/>
            <w10:wrap type="none"/>
            <w10:anchorlock/>
          </v:shape>
          <o:OLEObject Type="Embed" ProgID="Equation.KSEE3" ShapeID="_x0000_i1045" DrawAspect="Content" ObjectID="_1468075745" r:id="rId47">
            <o:LockedField>false</o:LockedField>
          </o:OLEObject>
        </w:object>
      </w:r>
      <w:r>
        <w:rPr>
          <w:rFonts w:hint="eastAsia" w:ascii="宋体" w:hAnsi="宋体" w:eastAsia="宋体" w:cs="宋体"/>
          <w:color w:val="000000"/>
          <w:kern w:val="0"/>
          <w:sz w:val="28"/>
          <w:szCs w:val="28"/>
          <w:lang w:val="en-US" w:eastAsia="zh-CN" w:bidi="ar"/>
        </w:rPr>
        <w:t>恒为非负数。</w:t>
      </w:r>
    </w:p>
    <w:p w14:paraId="77F18A71">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物理意义：</w:t>
      </w:r>
      <w:r>
        <w:rPr>
          <w:rFonts w:hint="eastAsia" w:ascii="宋体" w:hAnsi="宋体" w:eastAsia="宋体" w:cs="宋体"/>
          <w:color w:val="000000"/>
          <w:kern w:val="0"/>
          <w:position w:val="-12"/>
          <w:sz w:val="28"/>
          <w:szCs w:val="28"/>
          <w:lang w:val="en-US" w:eastAsia="zh-CN" w:bidi="ar"/>
        </w:rPr>
        <w:object>
          <v:shape id="_x0000_i1046" o:spt="75" type="#_x0000_t75" style="height:18pt;width:17pt;" o:ole="t" filled="f" o:preferrelative="t" stroked="f" coordsize="21600,21600">
            <v:path/>
            <v:fill on="f" focussize="0,0"/>
            <v:stroke on="f"/>
            <v:imagedata r:id="rId48" o:title=""/>
            <o:lock v:ext="edit" aspectratio="t"/>
            <w10:wrap type="none"/>
            <w10:anchorlock/>
          </v:shape>
          <o:OLEObject Type="Embed" ProgID="Equation.KSEE3" ShapeID="_x0000_i1046" DrawAspect="Content" ObjectID="_1468075746" r:id="rId49">
            <o:LockedField>false</o:LockedField>
          </o:OLEObject>
        </w:object>
      </w:r>
      <w:r>
        <w:rPr>
          <w:rFonts w:hint="eastAsia" w:ascii="宋体" w:hAnsi="宋体" w:eastAsia="宋体" w:cs="宋体"/>
          <w:color w:val="000000"/>
          <w:kern w:val="0"/>
          <w:sz w:val="28"/>
          <w:szCs w:val="28"/>
          <w:lang w:val="en-US" w:eastAsia="zh-CN" w:bidi="ar"/>
        </w:rPr>
        <w:t>是使第 i 个自由度产生单位位移，其余自由度固定时，需要施加的力的大小，因此恒为非负。</w:t>
      </w:r>
    </w:p>
    <w:p w14:paraId="6B4C33C7">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数学验证：单元刚度矩阵的对角元均为非负，组装后总体刚度矩阵对角元为各单元贡献之和，仍为非负。</w:t>
      </w:r>
    </w:p>
    <w:p w14:paraId="4C946D3D">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p>
    <w:p w14:paraId="38663077">
      <w:pPr>
        <w:keepNext w:val="0"/>
        <w:keepLines w:val="0"/>
        <w:widowControl/>
        <w:suppressLineNumbers w:val="0"/>
        <w:jc w:val="left"/>
        <w:rPr>
          <w:sz w:val="32"/>
          <w:szCs w:val="32"/>
        </w:rPr>
      </w:pPr>
      <w:r>
        <w:rPr>
          <w:rFonts w:ascii="宋体" w:hAnsi="宋体" w:eastAsia="宋体" w:cs="宋体"/>
          <w:color w:val="000000"/>
          <w:kern w:val="0"/>
          <w:sz w:val="32"/>
          <w:szCs w:val="32"/>
          <w:lang w:val="en-US" w:eastAsia="zh-CN" w:bidi="ar"/>
        </w:rPr>
        <w:t>7. 总体刚度矩阵第</w:t>
      </w:r>
      <w:r>
        <w:rPr>
          <w:rFonts w:hint="eastAsia" w:ascii="宋体" w:hAnsi="宋体" w:eastAsia="宋体" w:cs="宋体"/>
          <w:color w:val="000000"/>
          <w:kern w:val="0"/>
          <w:sz w:val="32"/>
          <w:szCs w:val="32"/>
          <w:lang w:val="en-US" w:eastAsia="zh-CN" w:bidi="ar"/>
        </w:rPr>
        <w:t>j</w:t>
      </w:r>
      <w:r>
        <w:rPr>
          <w:rFonts w:ascii="宋体" w:hAnsi="宋体" w:eastAsia="宋体" w:cs="宋体"/>
          <w:color w:val="000000"/>
          <w:kern w:val="0"/>
          <w:sz w:val="32"/>
          <w:szCs w:val="32"/>
          <w:lang w:val="en-US" w:eastAsia="zh-CN" w:bidi="ar"/>
        </w:rPr>
        <w:t>列的物理意义说明</w:t>
      </w:r>
    </w:p>
    <w:p w14:paraId="187FFB9D">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总体刚度矩阵的第 j 列</w:t>
      </w:r>
      <w:r>
        <w:rPr>
          <w:rFonts w:hint="eastAsia" w:ascii="宋体" w:hAnsi="宋体" w:eastAsia="宋体" w:cs="宋体"/>
          <w:color w:val="000000"/>
          <w:kern w:val="0"/>
          <w:position w:val="-14"/>
          <w:sz w:val="28"/>
          <w:szCs w:val="28"/>
          <w:lang w:val="en-US" w:eastAsia="zh-CN" w:bidi="ar"/>
        </w:rPr>
        <w:object>
          <v:shape id="_x0000_i1047" o:spt="75" alt="" type="#_x0000_t75" style="height:19pt;width:21pt;" o:ole="t" filled="f" o:preferrelative="t" stroked="f" coordsize="21600,21600">
            <v:path/>
            <v:fill on="f" focussize="0,0"/>
            <v:stroke on="f"/>
            <v:imagedata r:id="rId51" o:title=""/>
            <o:lock v:ext="edit" aspectratio="t"/>
            <w10:wrap type="none"/>
            <w10:anchorlock/>
          </v:shape>
          <o:OLEObject Type="Embed" ProgID="Equation.KSEE3" ShapeID="_x0000_i1047" DrawAspect="Content" ObjectID="_1468075747" r:id="rId50">
            <o:LockedField>false</o:LockedField>
          </o:OLEObject>
        </w:object>
      </w:r>
      <w:r>
        <w:rPr>
          <w:rFonts w:hint="eastAsia" w:ascii="宋体" w:hAnsi="宋体" w:eastAsia="宋体" w:cs="宋体"/>
          <w:color w:val="000000"/>
          <w:kern w:val="0"/>
          <w:sz w:val="28"/>
          <w:szCs w:val="28"/>
          <w:lang w:val="en-US" w:eastAsia="zh-CN" w:bidi="ar"/>
        </w:rPr>
        <w:t>，其物理意义为：</w:t>
      </w:r>
    </w:p>
    <w:p w14:paraId="2A7DFE43">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当仅第 j 个自由度产生单位位移，其余所有自由度固定时，结构所有自由度上产生的节点力向量。</w:t>
      </w:r>
    </w:p>
    <w:p w14:paraId="3CCF4E2F">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 xml:space="preserve"> </w:t>
      </w:r>
    </w:p>
    <w:p w14:paraId="52766321">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以算例1的总体刚度矩阵为例：</w:t>
      </w:r>
    </w:p>
    <w:p w14:paraId="7C1388ED">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position w:val="-50"/>
          <w:sz w:val="28"/>
          <w:szCs w:val="28"/>
          <w:lang w:val="en-US" w:eastAsia="zh-CN" w:bidi="ar"/>
        </w:rPr>
        <w:object>
          <v:shape id="_x0000_i1048" o:spt="75" type="#_x0000_t75" style="height:56pt;width:137pt;" o:ole="t" filled="f" o:preferrelative="t" stroked="f" coordsize="21600,21600">
            <v:fill on="f" focussize="0,0"/>
            <v:stroke on="f"/>
            <v:imagedata r:id="rId53" o:title=""/>
            <o:lock v:ext="edit" aspectratio="t"/>
            <w10:wrap type="none"/>
            <w10:anchorlock/>
          </v:shape>
          <o:OLEObject Type="Embed" ProgID="Equation.KSEE3" ShapeID="_x0000_i1048" DrawAspect="Content" ObjectID="_1468075748" r:id="rId52">
            <o:LockedField>false</o:LockedField>
          </o:OLEObject>
        </w:object>
      </w:r>
    </w:p>
    <w:p w14:paraId="2E06BC90">
      <w:pPr>
        <w:keepNext w:val="0"/>
        <w:keepLines w:val="0"/>
        <w:widowControl/>
        <w:numPr>
          <w:numId w:val="0"/>
        </w:numPr>
        <w:suppressLineNumbers w:val="0"/>
        <w:ind w:firstLine="560" w:firstLineChars="200"/>
        <w:jc w:val="left"/>
        <w:rPr>
          <w:rFonts w:hint="eastAsia" w:ascii="宋体" w:hAnsi="宋体" w:eastAsia="宋体" w:cs="宋体"/>
          <w:color w:val="000000"/>
          <w:kern w:val="0"/>
          <w:sz w:val="28"/>
          <w:szCs w:val="28"/>
          <w:lang w:val="en-US" w:eastAsia="zh-CN" w:bidi="ar"/>
        </w:rPr>
      </w:pPr>
      <w:bookmarkStart w:id="0" w:name="_GoBack"/>
      <w:bookmarkEnd w:id="0"/>
      <w:r>
        <w:rPr>
          <w:rFonts w:hint="eastAsia" w:ascii="宋体" w:hAnsi="宋体" w:eastAsia="宋体" w:cs="宋体"/>
          <w:color w:val="000000"/>
          <w:kern w:val="0"/>
          <w:sz w:val="28"/>
          <w:szCs w:val="28"/>
          <w:lang w:val="en-US" w:eastAsia="zh-CN" w:bidi="ar"/>
        </w:rPr>
        <w:t>第2列（对应节点2的位移自由度）为 [-100, 300, -200]^T，其物理意义为：</w:t>
      </w:r>
    </w:p>
    <w:p w14:paraId="40BCBF14">
      <w:pPr>
        <w:keepNext w:val="0"/>
        <w:keepLines w:val="0"/>
        <w:widowControl/>
        <w:numPr>
          <w:numId w:val="0"/>
        </w:numPr>
        <w:suppressLineNumbers w:val="0"/>
        <w:jc w:val="left"/>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当节点2产生单位位移，节点1、节点3固定时，节点1的反力为-100，节点2的反力为300，节点3的反力为-200，这与两个杆单元的刚度贡献完全对应。</w:t>
      </w:r>
    </w:p>
    <w:p w14:paraId="375C2503">
      <w:pPr>
        <w:rPr>
          <w:rFonts w:hint="default" w:ascii="宋体" w:hAnsi="宋体" w:eastAsia="宋体" w:cs="宋体"/>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enlo-Regular">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3E6B65"/>
    <w:multiLevelType w:val="singleLevel"/>
    <w:tmpl w:val="A73E6B65"/>
    <w:lvl w:ilvl="0" w:tentative="0">
      <w:start w:val="6"/>
      <w:numFmt w:val="decimal"/>
      <w:suff w:val="space"/>
      <w:lvlText w:val="%1."/>
      <w:lvlJc w:val="left"/>
    </w:lvl>
  </w:abstractNum>
  <w:abstractNum w:abstractNumId="1">
    <w:nsid w:val="D7E5A184"/>
    <w:multiLevelType w:val="singleLevel"/>
    <w:tmpl w:val="D7E5A184"/>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622BEC"/>
    <w:rsid w:val="19622BEC"/>
    <w:rsid w:val="6D1D16FD"/>
    <w:rsid w:val="6FE27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26.wmf"/><Relationship Id="rId52" Type="http://schemas.openxmlformats.org/officeDocument/2006/relationships/oleObject" Target="embeddings/oleObject24.bin"/><Relationship Id="rId51" Type="http://schemas.openxmlformats.org/officeDocument/2006/relationships/image" Target="media/image25.wmf"/><Relationship Id="rId50" Type="http://schemas.openxmlformats.org/officeDocument/2006/relationships/oleObject" Target="embeddings/oleObject23.bin"/><Relationship Id="rId5" Type="http://schemas.openxmlformats.org/officeDocument/2006/relationships/image" Target="media/image1.wmf"/><Relationship Id="rId49" Type="http://schemas.openxmlformats.org/officeDocument/2006/relationships/oleObject" Target="embeddings/oleObject22.bin"/><Relationship Id="rId48" Type="http://schemas.openxmlformats.org/officeDocument/2006/relationships/image" Target="media/image24.wmf"/><Relationship Id="rId47" Type="http://schemas.openxmlformats.org/officeDocument/2006/relationships/oleObject" Target="embeddings/oleObject21.bin"/><Relationship Id="rId46" Type="http://schemas.openxmlformats.org/officeDocument/2006/relationships/image" Target="media/image23.wmf"/><Relationship Id="rId45" Type="http://schemas.openxmlformats.org/officeDocument/2006/relationships/oleObject" Target="embeddings/oleObject20.bin"/><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oleObject" Target="embeddings/oleObject19.bin"/><Relationship Id="rId4" Type="http://schemas.openxmlformats.org/officeDocument/2006/relationships/oleObject" Target="embeddings/oleObject1.bin"/><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57</Words>
  <Characters>73</Characters>
  <Lines>0</Lines>
  <Paragraphs>0</Paragraphs>
  <TotalTime>44</TotalTime>
  <ScaleCrop>false</ScaleCrop>
  <LinksUpToDate>false</LinksUpToDate>
  <CharactersWithSpaces>100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2026-06-15T01:19:00Z</dcterms:created>
  <dc:creator>钟</dc:creator>
  <cp:lastModifiedBy>钟</cp:lastModifiedBy>
  <dcterms:modified xsi:type="dcterms:W3CDTF">2026-06-15T05:45:38Z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CBFEA35542D14ABC94FB6D9609C43EB5_11</vt:lpwstr>
  </property>
  <property fmtid="{D5CDD505-2E9C-101B-9397-08002B2CF9AE}" pid="4" name="KSOTemplateDocerSaveRecord">
    <vt:lpwstr>eyJoZGlkIjoiYmFkNDIwOTU2MmJiZDg4ZGM3MzdlNmU3MDU4YjE1Y2IiLCJ1c2VySWQiOiIxMjAyMzUzMTIwIn0=</vt:lpwstr>
  </property>
</Properties>
</file>