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F1B4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  <w:t>有限元平衡⽅程组的求解与误差分析</w:t>
      </w:r>
    </w:p>
    <w:p w14:paraId="63BF049F">
      <w:pPr>
        <w:ind w:firstLine="2100" w:firstLineChars="700"/>
        <w:jc w:val="center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1F6B91A5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6B3F0F2E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7C6BAC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1943E034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078BA4D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指导教师：郭然  肖姚</w:t>
      </w:r>
    </w:p>
    <w:p w14:paraId="4A1E5A0F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姓    名：</w:t>
      </w:r>
      <w:r>
        <w:rPr>
          <w:rFonts w:hint="eastAsia"/>
          <w:b w:val="0"/>
          <w:bCs w:val="0"/>
          <w:sz w:val="36"/>
          <w:szCs w:val="36"/>
        </w:rPr>
        <w:t>钟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 </w:t>
      </w:r>
      <w:r>
        <w:rPr>
          <w:rFonts w:hint="eastAsia"/>
          <w:b w:val="0"/>
          <w:bCs w:val="0"/>
          <w:sz w:val="36"/>
          <w:szCs w:val="36"/>
        </w:rPr>
        <w:t>智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  </w:t>
      </w:r>
    </w:p>
    <w:p w14:paraId="7FEA9CB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    号：202311012112</w:t>
      </w:r>
    </w:p>
    <w:p w14:paraId="14453A41">
      <w:pPr>
        <w:ind w:firstLine="2520" w:firstLineChars="700"/>
        <w:jc w:val="both"/>
        <w:rPr>
          <w:rFonts w:hint="default" w:eastAsiaTheme="minor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</w:rPr>
        <w:t>班    级：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工力231</w:t>
      </w:r>
    </w:p>
    <w:p w14:paraId="7CA70687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    院：建筑工程学院</w:t>
      </w:r>
    </w:p>
    <w:p w14:paraId="7F2A41E5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日    期：2026年6月15日</w:t>
      </w:r>
    </w:p>
    <w:p w14:paraId="4EA20DA0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5C8FB28A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77542A1C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3C091A9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12405972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35821C3E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C19D05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60EA2DB4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66A7251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1AC8852E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6DDC9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LDLᵀ分解算法说明</w:t>
      </w:r>
    </w:p>
    <w:p w14:paraId="61774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数学原理</w:t>
      </w:r>
    </w:p>
    <w:p w14:paraId="057B0E6E">
      <w:pPr>
        <w:numPr>
          <w:ilvl w:val="0"/>
          <w:numId w:val="0"/>
        </w:numPr>
        <w:jc w:val="left"/>
        <w:rPr>
          <w:rFonts w:hint="default"/>
          <w:position w:val="-4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针对对称正定刚度矩阵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K，分解形式：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5" o:spt="75" type="#_x0000_t75" style="height:13pt;width:1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=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6" o:spt="75" type="#_x0000_t75" style="height:15pt;width:3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62A9134D">
      <w:pPr>
        <w:numPr>
          <w:ilvl w:val="0"/>
          <w:numId w:val="0"/>
        </w:numPr>
        <w:jc w:val="left"/>
        <w:rPr>
          <w:rFonts w:hint="default"/>
          <w:position w:val="-4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27" o:spt="75" type="#_x0000_t75" style="height:13.95pt;width:1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default"/>
          <w:position w:val="-4"/>
          <w:sz w:val="24"/>
          <w:szCs w:val="24"/>
          <w:lang w:val="en-US" w:eastAsia="zh-CN"/>
        </w:rPr>
        <w:t>单位下三角矩阵，对角线元素恒为1；</w:t>
      </w:r>
    </w:p>
    <w:p w14:paraId="5DBEB4CE">
      <w:pPr>
        <w:numPr>
          <w:ilvl w:val="0"/>
          <w:numId w:val="0"/>
        </w:numPr>
        <w:jc w:val="left"/>
        <w:rPr>
          <w:rFonts w:hint="eastAsia"/>
          <w:position w:val="-4"/>
          <w:sz w:val="24"/>
          <w:szCs w:val="24"/>
          <w:lang w:val="en-US" w:eastAsia="zh-CN"/>
        </w:rPr>
      </w:pP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8" o:spt="75" type="#_x0000_t75" style="height:13pt;width:1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/>
          <w:position w:val="-4"/>
          <w:sz w:val="24"/>
          <w:szCs w:val="24"/>
          <w:lang w:val="en-US" w:eastAsia="zh-CN"/>
        </w:rPr>
        <w:t>：对角正定矩阵，对角线为主元；</w:t>
      </w:r>
    </w:p>
    <w:p w14:paraId="3E311F20">
      <w:pPr>
        <w:numPr>
          <w:ilvl w:val="0"/>
          <w:numId w:val="0"/>
        </w:numPr>
        <w:jc w:val="left"/>
        <w:rPr>
          <w:rFonts w:hint="eastAsia"/>
          <w:position w:val="-4"/>
          <w:sz w:val="24"/>
          <w:szCs w:val="24"/>
          <w:lang w:val="en-US" w:eastAsia="zh-CN"/>
        </w:rPr>
      </w:pPr>
      <w:r>
        <w:rPr>
          <w:rFonts w:hint="eastAsia"/>
          <w:position w:val="-4"/>
          <w:sz w:val="24"/>
          <w:szCs w:val="24"/>
          <w:lang w:val="en-US" w:eastAsia="zh-CN"/>
        </w:rPr>
        <w:t>对角主元计算</w:t>
      </w:r>
    </w:p>
    <w:p w14:paraId="1A5244ED">
      <w:pPr>
        <w:numPr>
          <w:ilvl w:val="0"/>
          <w:numId w:val="0"/>
        </w:numPr>
        <w:jc w:val="left"/>
        <w:rPr>
          <w:rFonts w:hint="default"/>
          <w:position w:val="-28"/>
          <w:sz w:val="24"/>
          <w:szCs w:val="24"/>
          <w:lang w:val="en-US" w:eastAsia="zh-CN"/>
        </w:rPr>
      </w:pPr>
      <w:r>
        <w:rPr>
          <w:rFonts w:hint="default"/>
          <w:position w:val="-28"/>
          <w:sz w:val="24"/>
          <w:szCs w:val="24"/>
          <w:lang w:val="en-US" w:eastAsia="zh-CN"/>
        </w:rPr>
        <w:object>
          <v:shape id="_x0000_i1029" o:spt="75" type="#_x0000_t75" style="height:34pt;width:11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 w14:paraId="1F309F33">
      <w:pPr>
        <w:numPr>
          <w:ilvl w:val="0"/>
          <w:numId w:val="0"/>
        </w:numPr>
        <w:jc w:val="left"/>
        <w:rPr>
          <w:rFonts w:hint="default"/>
          <w:position w:val="-28"/>
          <w:sz w:val="24"/>
          <w:szCs w:val="24"/>
          <w:lang w:val="en-US" w:eastAsia="zh-CN"/>
        </w:rPr>
      </w:pPr>
      <w:r>
        <w:rPr>
          <w:rFonts w:hint="default"/>
          <w:position w:val="-28"/>
          <w:sz w:val="24"/>
          <w:szCs w:val="24"/>
          <w:lang w:val="en-US" w:eastAsia="zh-CN"/>
        </w:rPr>
        <w:t>下三角系数计算（j&gt;i）</w:t>
      </w:r>
    </w:p>
    <w:p w14:paraId="6894B0AB">
      <w:pPr>
        <w:numPr>
          <w:ilvl w:val="0"/>
          <w:numId w:val="0"/>
        </w:numPr>
        <w:jc w:val="left"/>
        <w:rPr>
          <w:rFonts w:hint="default"/>
          <w:position w:val="-30"/>
          <w:sz w:val="24"/>
          <w:szCs w:val="24"/>
          <w:lang w:val="en-US" w:eastAsia="zh-CN"/>
        </w:rPr>
      </w:pP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30" o:spt="75" type="#_x0000_t75" style="height:36pt;width:191.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 w14:paraId="5C5CF213">
      <w:pPr>
        <w:numPr>
          <w:ilvl w:val="0"/>
          <w:numId w:val="0"/>
        </w:numPr>
        <w:jc w:val="left"/>
        <w:rPr>
          <w:rFonts w:hint="eastAsia"/>
          <w:position w:val="-30"/>
          <w:sz w:val="24"/>
          <w:szCs w:val="24"/>
          <w:lang w:val="en-US" w:eastAsia="zh-CN"/>
        </w:rPr>
      </w:pPr>
      <w:r>
        <w:rPr>
          <w:rFonts w:hint="eastAsia"/>
          <w:position w:val="-30"/>
          <w:sz w:val="24"/>
          <w:szCs w:val="24"/>
          <w:lang w:val="en-US" w:eastAsia="zh-CN"/>
        </w:rPr>
        <w:t>1.2正定性检测逻辑</w:t>
      </w:r>
    </w:p>
    <w:p w14:paraId="15819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position w:val="-30"/>
          <w:sz w:val="24"/>
          <w:szCs w:val="24"/>
          <w:lang w:val="en-US" w:eastAsia="zh-CN"/>
        </w:rPr>
      </w:pPr>
      <w:r>
        <w:rPr>
          <w:rFonts w:hint="default"/>
          <w:position w:val="-30"/>
          <w:sz w:val="24"/>
          <w:szCs w:val="24"/>
          <w:lang w:val="en-US" w:eastAsia="zh-CN"/>
        </w:rPr>
        <w:t>分解时设置极小阈值</w:t>
      </w:r>
      <m:oMath>
        <m:r>
          <m:rPr>
            <m:sty m:val="p"/>
          </m:rPr>
          <w:rPr>
            <w:rFonts w:ascii="Cambria Math" w:hAnsi="Cambria Math"/>
            <w:position w:val="-30"/>
            <w:sz w:val="24"/>
            <w:szCs w:val="24"/>
            <w:lang w:val="en-US"/>
          </w:rPr>
          <m:t>ε</m:t>
        </m:r>
        <m:r>
          <m:rPr>
            <m:sty m:val="p"/>
          </m:rPr>
          <w:rPr>
            <w:rFonts w:hint="default" w:ascii="Cambria Math" w:hAnsi="Cambria Math"/>
            <w:position w:val="-30"/>
            <w:sz w:val="24"/>
            <w:szCs w:val="24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/>
                <w:position w:val="-30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position w:val="-30"/>
                <w:sz w:val="24"/>
                <w:szCs w:val="24"/>
                <w:lang w:val="en-US" w:eastAsia="zh-CN"/>
              </w:rPr>
              <m:t>10</m:t>
            </m:r>
            <m:ctrlPr>
              <w:rPr>
                <w:rFonts w:hint="default" w:ascii="Cambria Math" w:hAnsi="Cambria Math"/>
                <w:position w:val="-30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position w:val="-30"/>
                <w:sz w:val="24"/>
                <w:szCs w:val="24"/>
                <w:lang w:val="en-US" w:eastAsia="zh-CN"/>
              </w:rPr>
              <m:t>−12</m:t>
            </m:r>
            <m:ctrlPr>
              <w:rPr>
                <w:rFonts w:hint="default" w:ascii="Cambria Math" w:hAnsi="Cambria Math"/>
                <w:position w:val="-30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default"/>
          <w:position w:val="-30"/>
          <w:sz w:val="24"/>
          <w:szCs w:val="24"/>
          <w:lang w:val="en-US" w:eastAsia="zh-CN"/>
        </w:rPr>
        <w:t>，若</w:t>
      </w:r>
      <m:oMath>
        <m:sSub>
          <m:sSubPr>
            <m:ctrlPr>
              <w:rPr>
                <w:rFonts w:ascii="Cambria Math" w:hAnsi="Cambria Math"/>
                <w:i/>
                <w:position w:val="-3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position w:val="-30"/>
                <w:sz w:val="24"/>
                <w:szCs w:val="24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position w:val="-3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position w:val="-30"/>
                <w:sz w:val="24"/>
                <w:szCs w:val="24"/>
                <w:lang w:val="en-US" w:eastAsia="zh-CN"/>
              </w:rPr>
              <m:t>ij</m:t>
            </m:r>
            <m:ctrlPr>
              <w:rPr>
                <w:rFonts w:ascii="Cambria Math" w:hAnsi="Cambria Math"/>
                <w:i/>
                <w:position w:val="-3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Cambria Math"/>
            <w:position w:val="-30"/>
            <w:sz w:val="24"/>
            <w:szCs w:val="24"/>
            <w:lang w:val="en-US"/>
          </w:rPr>
          <m:t>≤ε</m:t>
        </m:r>
      </m:oMath>
      <w:r>
        <w:rPr>
          <w:rFonts w:hint="default"/>
          <w:position w:val="-30"/>
          <w:sz w:val="24"/>
          <w:szCs w:val="24"/>
          <w:lang w:val="en-US" w:eastAsia="zh-CN"/>
        </w:rPr>
        <w:t>，判定矩阵非正定/存在零主元，抛出异常终止分解。工程上对应有限元模型缺少足够位移边界约束，存在刚体运动自由度。</w:t>
      </w:r>
    </w:p>
    <w:p w14:paraId="7DD103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position w:val="-30"/>
          <w:sz w:val="24"/>
          <w:szCs w:val="24"/>
          <w:lang w:val="en-US" w:eastAsia="zh-CN"/>
        </w:rPr>
      </w:pPr>
      <w:r>
        <w:rPr>
          <w:rFonts w:hint="eastAsia"/>
          <w:position w:val="-30"/>
          <w:sz w:val="24"/>
          <w:szCs w:val="24"/>
          <w:lang w:val="en-US" w:eastAsia="zh-CN"/>
        </w:rPr>
        <w:t>1.3</w:t>
      </w:r>
      <w:r>
        <w:rPr>
          <w:rFonts w:hint="default"/>
          <w:position w:val="-30"/>
          <w:sz w:val="24"/>
          <w:szCs w:val="24"/>
          <w:lang w:val="en-US" w:eastAsia="zh-CN"/>
        </w:rPr>
        <w:t xml:space="preserve"> 程序实现逻辑</w:t>
      </w:r>
    </w:p>
    <w:p w14:paraId="53A427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position w:val="-30"/>
          <w:sz w:val="24"/>
          <w:szCs w:val="24"/>
          <w:lang w:val="en-US" w:eastAsia="zh-CN"/>
        </w:rPr>
      </w:pPr>
      <w:r>
        <w:rPr>
          <w:rFonts w:hint="default"/>
          <w:position w:val="-30"/>
          <w:sz w:val="24"/>
          <w:szCs w:val="24"/>
          <w:lang w:val="en-US" w:eastAsia="zh-CN"/>
        </w:rPr>
        <w:t>函数ldlt_factor(K) 双层循环完成分解，外层遍历每一行主元，内层累加求和消去已分解项，独立实现无调用第三方线性求解API。</w:t>
      </w:r>
    </w:p>
    <w:p w14:paraId="2F94BC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position w:val="-30"/>
          <w:sz w:val="24"/>
          <w:szCs w:val="24"/>
          <w:lang w:val="en-US" w:eastAsia="zh-CN"/>
        </w:rPr>
      </w:pPr>
    </w:p>
    <w:p w14:paraId="47AE0CF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前代、对⻆求解、回代流程说明</w:t>
      </w:r>
    </w:p>
    <w:p w14:paraId="51A6E8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position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分解完成后求解方程 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31" o:spt="75" type="#_x0000_t75" style="height:16pt;width:5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hint="eastAsia"/>
          <w:position w:val="-6"/>
          <w:sz w:val="24"/>
          <w:szCs w:val="24"/>
          <w:lang w:val="en-US" w:eastAsia="zh-CN"/>
        </w:rPr>
        <w:t>，分三步执行，封装于 ldlt_solve(L,D,R) ：</w:t>
      </w:r>
    </w:p>
    <w:p w14:paraId="1ECFAE7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</w:t>
      </w:r>
      <w:r>
        <w:rPr>
          <w:rFonts w:hint="default"/>
          <w:sz w:val="24"/>
          <w:szCs w:val="24"/>
          <w:lang w:val="en-US" w:eastAsia="zh-CN"/>
        </w:rPr>
        <w:t>前代求解：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32" o:spt="75" type="#_x0000_t75" style="height:16pt;width:37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</w:p>
    <w:p w14:paraId="0031836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t>自上而下逐行计算，消去下方未知量：</w:t>
      </w:r>
    </w:p>
    <w:p w14:paraId="49B26C1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position w:val="-28"/>
          <w:sz w:val="24"/>
          <w:szCs w:val="24"/>
          <w:lang w:val="en-US" w:eastAsia="zh-CN"/>
        </w:rPr>
      </w:pPr>
      <w:r>
        <w:rPr>
          <w:rFonts w:hint="default"/>
          <w:position w:val="-28"/>
          <w:sz w:val="24"/>
          <w:szCs w:val="24"/>
          <w:lang w:val="en-US" w:eastAsia="zh-CN"/>
        </w:rPr>
        <w:object>
          <v:shape id="_x0000_i1033" o:spt="75" type="#_x0000_t75" style="height:34pt;width:85.9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</w:p>
    <w:p w14:paraId="24FF84C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</w:t>
      </w:r>
      <w:r>
        <w:rPr>
          <w:rFonts w:hint="default"/>
          <w:sz w:val="24"/>
          <w:szCs w:val="24"/>
          <w:lang w:val="en-US" w:eastAsia="zh-CN"/>
        </w:rPr>
        <w:t>对角缩放求解：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34" o:spt="75" type="#_x0000_t75" style="height:16pt;width:3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</w:p>
    <w:p w14:paraId="62C17B6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t>对角矩阵直接除法，无耦合项，计算开销极低：</w:t>
      </w:r>
    </w:p>
    <w:p w14:paraId="0A488CB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position w:val="-30"/>
          <w:sz w:val="24"/>
          <w:szCs w:val="24"/>
          <w:lang w:val="en-US" w:eastAsia="zh-CN"/>
        </w:rPr>
      </w:pP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35" o:spt="75" type="#_x0000_t75" style="height:34pt;width:40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</w:p>
    <w:p w14:paraId="7C948D11">
      <w:pPr>
        <w:numPr>
          <w:ilvl w:val="0"/>
          <w:numId w:val="0"/>
        </w:numPr>
        <w:jc w:val="left"/>
        <w:rPr>
          <w:rFonts w:hint="default"/>
          <w:position w:val="-6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2.3</w:t>
      </w:r>
      <w:r>
        <w:rPr>
          <w:rFonts w:hint="default"/>
          <w:sz w:val="24"/>
          <w:szCs w:val="24"/>
          <w:lang w:val="en-US" w:eastAsia="zh-CN"/>
        </w:rPr>
        <w:t>回代求解：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36" o:spt="75" type="#_x0000_t75" style="height:16pt;width:39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 w14:paraId="0E7E3B33">
      <w:pPr>
        <w:numPr>
          <w:ilvl w:val="0"/>
          <w:numId w:val="0"/>
        </w:numPr>
        <w:jc w:val="left"/>
        <w:rPr>
          <w:rFonts w:hint="eastAsia"/>
          <w:position w:val="-6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t>自下而上反向遍历，得到最终位移解</w:t>
      </w:r>
      <w:r>
        <w:rPr>
          <w:rFonts w:hint="eastAsia"/>
          <w:position w:val="-6"/>
          <w:sz w:val="24"/>
          <w:szCs w:val="24"/>
          <w:lang w:val="en-US" w:eastAsia="zh-CN"/>
        </w:rPr>
        <w:t>a：</w:t>
      </w:r>
    </w:p>
    <w:p w14:paraId="6DD29DCA">
      <w:pPr>
        <w:numPr>
          <w:ilvl w:val="0"/>
          <w:numId w:val="0"/>
        </w:numPr>
        <w:jc w:val="left"/>
        <w:rPr>
          <w:rFonts w:hint="default"/>
          <w:position w:val="-28"/>
          <w:sz w:val="24"/>
          <w:szCs w:val="24"/>
          <w:lang w:val="en-US" w:eastAsia="zh-CN"/>
        </w:rPr>
      </w:pPr>
      <w:r>
        <w:rPr>
          <w:rFonts w:hint="default"/>
          <w:position w:val="-28"/>
          <w:sz w:val="24"/>
          <w:szCs w:val="24"/>
          <w:lang w:val="en-US" w:eastAsia="zh-CN"/>
        </w:rPr>
        <w:object>
          <v:shape id="_x0000_i1037" o:spt="75" type="#_x0000_t75" style="height:34pt;width:8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</w:p>
    <w:p w14:paraId="280FCC54">
      <w:pPr>
        <w:numPr>
          <w:ilvl w:val="0"/>
          <w:numId w:val="0"/>
        </w:numPr>
        <w:jc w:val="left"/>
        <w:rPr>
          <w:rFonts w:hint="default"/>
          <w:position w:val="-28"/>
          <w:sz w:val="24"/>
          <w:szCs w:val="24"/>
          <w:lang w:val="en-US" w:eastAsia="zh-CN"/>
        </w:rPr>
      </w:pPr>
    </w:p>
    <w:p w14:paraId="55BAD7D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与2.3作业程序的接口设计</w:t>
      </w:r>
    </w:p>
    <w:p w14:paraId="40FE4FB5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3.1复用2.3原有模块 </w:t>
      </w:r>
    </w:p>
    <w:p w14:paraId="07DD8580">
      <w:pPr>
        <w:numPr>
          <w:ilvl w:val="0"/>
          <w:numId w:val="0"/>
        </w:numPr>
        <w:ind w:leftChars="0"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3.1.1模型输入模块：节点坐标、单元连接、材料参数、截面、边界、荷载读取；</w:t>
      </w:r>
    </w:p>
    <w:p w14:paraId="1CECB246">
      <w:pPr>
        <w:numPr>
          <w:ilvl w:val="0"/>
          <w:numId w:val="0"/>
        </w:numPr>
        <w:ind w:leftChars="0"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3.1.2单元分析模块：一维桁架单元/二维桁架单元刚度矩阵计算；</w:t>
      </w:r>
    </w:p>
    <w:p w14:paraId="00D4BBF1">
      <w:pPr>
        <w:numPr>
          <w:ilvl w:val="0"/>
          <w:numId w:val="0"/>
        </w:numPr>
        <w:ind w:leftChars="0"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3.1.3自由度分块模块：区分已知位移自由度 known_dof、自由未知自由度 free_dof；</w:t>
      </w:r>
    </w:p>
    <w:p w14:paraId="3A5CF24C">
      <w:pPr>
        <w:numPr>
          <w:ilvl w:val="0"/>
          <w:numId w:val="0"/>
        </w:numPr>
        <w:ind w:leftChars="0"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3.1.4总体组装模块：单元刚度叠加得到全局总刚</w: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38" o:spt="75" type="#_x0000_t75" style="height:19pt;width:24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 w14:paraId="2285ACC7">
      <w:pPr>
        <w:numPr>
          <w:ilvl w:val="0"/>
          <w:numId w:val="0"/>
        </w:numPr>
        <w:ind w:leftChars="0"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3.1.5后处理模块：由完整位移场计算约束反力、单元应力、单元轴力。</w:t>
      </w:r>
    </w:p>
    <w:p w14:paraId="7371B3D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70290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3.2 本作业新增/替换的核心模块 </w:t>
      </w:r>
    </w:p>
    <w:p w14:paraId="63CF7146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3.2.1 求解器模块：替换2.3中直接调用库函数的求解方式，自研</w:t>
      </w:r>
      <w:r>
        <w:rPr>
          <w:rFonts w:hint="eastAsia" w:ascii="宋体" w:hAnsi="宋体" w:eastAsia="宋体" w:cs="宋体"/>
          <w:position w:val="-4"/>
          <w:sz w:val="24"/>
          <w:szCs w:val="24"/>
          <w:lang w:val="en-US" w:eastAsia="zh-CN"/>
        </w:rPr>
        <w:object>
          <v:shape id="_x0000_i1039" o:spt="75" type="#_x0000_t75" style="height:15pt;width:3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稠密分解求解器、活动列轮廓求解器；</w:t>
      </w:r>
    </w:p>
    <w:p w14:paraId="05E7771F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3.2.2 误差分析模块：新增残差范数、相对残差、解的相对误差、矩阵条件数计算函数；</w:t>
      </w:r>
    </w:p>
    <w:p w14:paraId="05BB811A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3.2.3 数值试验模块：新增病态矩阵、秩亏矩阵、多尺度泊松有限元批量测试算例。</w:t>
      </w:r>
    </w:p>
    <w:p w14:paraId="12F3713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FA0BD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4.多载荷工况求解效率比较</w:t>
      </w:r>
    </w:p>
    <w:p w14:paraId="150AC71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 两种求解策略</w:t>
      </w:r>
    </w:p>
    <w:p w14:paraId="02BB9EDB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策略1（重复分解）：每个荷载工况独立执行完整LDLᵀ分解+回代；</w:t>
      </w:r>
    </w:p>
    <w:p w14:paraId="7D73F09D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策略2（一次分解多右端）：仅执行1次LDLᵀ分解，所有荷载仅重复执行前代-对角-回代三步。</w:t>
      </w:r>
    </w:p>
    <w:p w14:paraId="61803F5A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1AA8C54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 复杂度对比</w:t>
      </w:r>
    </w:p>
    <w:p w14:paraId="613CE286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LDLᵀ分解复杂度：O(n^3)；</w:t>
      </w:r>
    </w:p>
    <w:p w14:paraId="2FABC899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单次回代复杂度：O(n^2)；</w:t>
      </w:r>
    </w:p>
    <w:p w14:paraId="2EC6087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38D8722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4.3 数值效率结论</w:t>
      </w:r>
    </w:p>
    <w:p w14:paraId="272B0B76">
      <w:pPr>
        <w:numPr>
          <w:ilvl w:val="0"/>
          <w:numId w:val="0"/>
        </w:numPr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当荷载工况数量 m&gt;1，一次分解多右端策略耗时远低于重复分解。以n=100三对角矩阵、5组荷载为例：重复分解总耗时是复用分解的4.7倍，模型规模越大效率差距越显著。</w:t>
      </w:r>
    </w:p>
    <w:p w14:paraId="1F864D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position w:val="-30"/>
          <w:sz w:val="24"/>
          <w:szCs w:val="24"/>
          <w:lang w:val="en-US" w:eastAsia="zh-CN"/>
        </w:rPr>
      </w:pPr>
    </w:p>
    <w:p w14:paraId="4EA41D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8"/>
          <w:szCs w:val="28"/>
          <w:lang w:val="en-US" w:eastAsia="zh-CN"/>
        </w:rPr>
        <w:t>5.活动列/轮廓存储方法说明</w:t>
      </w:r>
    </w:p>
    <w:p w14:paraId="38F05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5.1 有限元刚度矩阵稀疏特性</w:t>
      </w:r>
    </w:p>
    <w:p w14:paraId="33090B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仅相邻单元自由度存在非零系数，矩阵大量零元，稠密存储内存开销 O(n^2) 无法支撑大规模模型。</w:t>
      </w:r>
    </w:p>
    <w:p w14:paraId="79A94B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5.2 轮廓存储（变带宽存储）</w:t>
      </w:r>
    </w:p>
    <w:p w14:paraId="1DA422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5.2.1 定义每一行首个非零元位置，每行仅存储该行从首非零到对角的系数；</w:t>
      </w:r>
    </w:p>
    <w:p w14:paraId="651A35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5.2.2 优势：适配LDLᵀ分解逐行计算逻辑，仅存储轮廓内非零，缓存友好；</w:t>
      </w:r>
    </w:p>
    <w:p w14:paraId="0A08F1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5.2.3 局限：填充元会增大轮廓带宽，内存随填充元上升。</w:t>
      </w:r>
    </w:p>
    <w:p w14:paraId="3DE173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5.3 活动列存储</w:t>
      </w:r>
    </w:p>
    <w:p w14:paraId="7CF107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分解过程中仅保留当前参与计算的活动列，按需读写，减少内存常驻数据；结合轮廓存储可降低内存峰值，提升中小规模稠密稀疏混合矩阵求解效率。</w:t>
      </w:r>
    </w:p>
    <w:p w14:paraId="0C5757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5.4 与CSR稀疏存储区别</w:t>
      </w:r>
    </w:p>
    <w:p w14:paraId="66A94E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 xml:space="preserve">   轮廓/活动列面向稠密分解过程优化；CSR/COO通用稀疏格式面向外部MUMPS/PARDISO求解器，适合百万自由度超大规模模型。</w:t>
      </w:r>
    </w:p>
    <w:p w14:paraId="3B8DD6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</w:p>
    <w:p w14:paraId="615EE3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8"/>
          <w:szCs w:val="28"/>
          <w:lang w:val="en-US" w:eastAsia="zh-CN"/>
        </w:rPr>
        <w:t>6.五个验证算例输入、输出和结果分析</w:t>
      </w:r>
    </w:p>
    <w:p w14:paraId="69C3C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算例1：一维两杆桁架（2.3作业接口验证）</w:t>
      </w:r>
    </w:p>
    <w:p w14:paraId="56D27D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输入：复用2.3作业桁架整体刚度矩阵与边界约束，划分已知位移自由度与自由自由度，构造缩减平衡方程。</w:t>
      </w:r>
    </w:p>
    <w:p w14:paraId="6FA0C0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输出：自由位移 d2=0.1, d3=0.15；节点1约束反力 -10.0000；单元轴力均为 10.0000；相对残差</w:t>
      </w:r>
      <m:oMath>
        <m:r>
          <m:rPr/>
          <w:rPr>
            <w:rFonts w:hint="default" w:ascii="Cambria Math" w:hAnsi="Cambria Math" w:eastAsia="宋体" w:cs="宋体"/>
            <w:kern w:val="2"/>
            <w:position w:val="-30"/>
            <w:sz w:val="24"/>
            <w:szCs w:val="24"/>
            <w:lang w:val="en-US" w:eastAsia="zh-CN" w:bidi="ar-SA"/>
          </w:rPr>
          <m:t>3.58</m:t>
        </m:r>
        <m:r>
          <m:rPr/>
          <w:rPr>
            <w:rFonts w:hint="default" w:ascii="Cambria Math" w:hAnsi="Cambria Math" w:eastAsia="宋体" w:cs="Cambria Math"/>
            <w:kern w:val="2"/>
            <w:position w:val="-30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eastAsia="宋体" w:cs="Cambria Math"/>
                <w:kern w:val="2"/>
                <w:position w:val="-30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eastAsia="宋体" w:cs="Cambria Math"/>
                <w:kern w:val="2"/>
                <w:position w:val="-30"/>
                <w:sz w:val="24"/>
                <w:szCs w:val="24"/>
                <w:lang w:val="en-US" w:eastAsia="zh-CN" w:bidi="ar-SA"/>
              </w:rPr>
              <m:t>−16</m:t>
            </m: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。</w:t>
      </w:r>
    </w:p>
    <w:p w14:paraId="0210AF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分析：自研</w:t>
      </w:r>
      <m:oMath>
        <m:sSup>
          <m:sSupP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宋体"/>
                <w:position w:val="-30"/>
                <w:sz w:val="24"/>
                <w:szCs w:val="24"/>
                <w:lang w:val="en-US" w:eastAsia="zh-CN"/>
              </w:rPr>
              <m:t>LDL</m:t>
            </m: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宋体"/>
                <w:position w:val="-30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sup>
        </m:sSup>
      </m:oMath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求解结果与理论值完全吻合，残差达到机器精度，证明求解模块可以无缝对接原有桁架组装代码。</w:t>
      </w:r>
    </w:p>
    <w:p w14:paraId="0FD340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算例2：三对角对称正定矩阵规模测试</w:t>
      </w:r>
    </w:p>
    <w:p w14:paraId="373965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输入：构造三对角矩阵，对角线元素为2，次对角线为-1；精确解取全1向量，分别设置阶数 n=10、100、500。</w:t>
      </w:r>
    </w:p>
    <w:p w14:paraId="7FFF61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输出：规模越大求解时间越长，相对误差小幅上升，整体维持在</w:t>
      </w:r>
      <m:oMath>
        <m:sSup>
          <m:sSupP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宋体"/>
                <w:position w:val="-30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宋体"/>
                <w:position w:val="-30"/>
                <w:sz w:val="24"/>
                <w:szCs w:val="24"/>
                <w:lang w:val="en-US" w:eastAsia="zh-CN"/>
              </w:rPr>
              <m:t>−14</m:t>
            </m: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position w:val="-30"/>
            <w:sz w:val="24"/>
            <w:szCs w:val="24"/>
            <w:lang w:val="en-US"/>
          </w:rPr>
          <m:t>∼</m:t>
        </m:r>
        <m:sSup>
          <m:sSupPr>
            <m:ctrlPr>
              <w:rPr>
                <w:rFonts w:hint="default" w:ascii="Cambria Math" w:hAnsi="Cambria Math" w:cs="Cambria Math"/>
                <w:i/>
                <w:position w:val="-30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position w:val="-30"/>
                <w:sz w:val="24"/>
                <w:szCs w:val="24"/>
                <w:lang w:val="en-US" w:eastAsia="zh-CN"/>
              </w:rPr>
              <m:t>10</m:t>
            </m:r>
            <m:ctrlPr>
              <w:rPr>
                <w:rFonts w:hint="default" w:ascii="Cambria Math" w:hAnsi="Cambria Math" w:cs="Cambria Math"/>
                <w:i/>
                <w:position w:val="-30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Cambria Math"/>
                <w:position w:val="-30"/>
                <w:sz w:val="24"/>
                <w:szCs w:val="24"/>
                <w:lang w:val="en-US" w:eastAsia="zh-CN"/>
              </w:rPr>
              <m:t>−16</m:t>
            </m:r>
            <m:ctrlPr>
              <w:rPr>
                <w:rFonts w:hint="default" w:ascii="Cambria Math" w:hAnsi="Cambria Math" w:cs="Cambria Math"/>
                <w:i/>
                <w:position w:val="-30"/>
                <w:sz w:val="24"/>
                <w:szCs w:val="24"/>
                <w:lang w:val="en-US"/>
              </w:rPr>
            </m:ctrlPr>
          </m:sup>
        </m:sSup>
      </m:oMath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。</w:t>
      </w:r>
    </w:p>
    <w:p w14:paraId="3A65FF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分析：稠密</w:t>
      </w:r>
      <m:oMath>
        <m:sSup>
          <m:sSupP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宋体"/>
                <w:position w:val="-30"/>
                <w:sz w:val="24"/>
                <w:szCs w:val="24"/>
                <w:lang w:val="en-US" w:eastAsia="zh-CN"/>
              </w:rPr>
              <m:t>LDL</m:t>
            </m: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宋体"/>
                <w:position w:val="-30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sup>
        </m:sSup>
      </m:oMath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复杂度接近O(n^3)，矩阵阶数升高后计算耗时急剧增加，稠密存储与求解不适用于大规模问题。</w:t>
      </w:r>
    </w:p>
    <w:p w14:paraId="5D11DB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算例3：非正定矩阵检测</w:t>
      </w:r>
    </w:p>
    <w:p w14:paraId="56463F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输入：不定对称矩阵:</w:t>
      </w:r>
    </w:p>
    <w:p w14:paraId="269FC8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42" o:spt="75" type="#_x0000_t75" style="height:36pt;width:59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42" DrawAspect="Content" ObjectID="_1468075740" r:id="rId33">
            <o:LockedField>false</o:LockedField>
          </o:OLEObject>
        </w:object>
      </w:r>
    </w:p>
    <w:p w14:paraId="3DC270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输出：程序检测到分解后主元D&lt;0，抛出错误提示，终止分解。</w:t>
      </w:r>
    </w:p>
    <w:p w14:paraId="4A929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分析：代码完成正定校验；对应有限元物理场景，结构约束不足时刚度矩阵奇异，会出现零/负主元，程序可有效捕获该类错误。</w:t>
      </w:r>
    </w:p>
    <w:p w14:paraId="5B7FB8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算例4：病态矩阵残差与误差分析</w:t>
      </w:r>
    </w:p>
    <w:p w14:paraId="4770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输入：高度病态矩阵，条件数</w:t>
      </w:r>
      <m:oMath>
        <m:r>
          <m:rPr/>
          <w:rPr>
            <w:rFonts w:hint="default" w:ascii="Cambria Math" w:hAnsi="Cambria Math" w:eastAsia="宋体" w:cs="宋体"/>
            <w:kern w:val="2"/>
            <w:position w:val="-30"/>
            <w:sz w:val="24"/>
            <w:szCs w:val="24"/>
            <w:lang w:val="en-US" w:eastAsia="zh-CN" w:bidi="ar-SA"/>
          </w:rPr>
          <m:t>cond(K)</m:t>
        </m:r>
        <m:r>
          <m:rPr/>
          <w:rPr>
            <w:rFonts w:hint="default" w:ascii="Cambria Math" w:hAnsi="Cambria Math" w:eastAsia="宋体" w:cs="Cambria Math"/>
            <w:kern w:val="2"/>
            <w:position w:val="-30"/>
            <w:sz w:val="24"/>
            <w:szCs w:val="24"/>
            <w:lang w:val="en-US" w:eastAsia="zh-CN" w:bidi="ar-SA"/>
          </w:rPr>
          <m:t>≈</m:t>
        </m:r>
        <m:r>
          <m:rPr/>
          <w:rPr>
            <w:rFonts w:hint="default" w:ascii="Cambria Math" w:hAnsi="Cambria Math" w:eastAsia="宋体" w:cs="宋体"/>
            <w:kern w:val="2"/>
            <w:position w:val="-30"/>
            <w:sz w:val="24"/>
            <w:szCs w:val="24"/>
            <w:lang w:val="en-US" w:eastAsia="zh-CN" w:bidi="ar-SA"/>
          </w:rPr>
          <m:t>4</m:t>
        </m:r>
        <m:r>
          <m:rPr/>
          <w:rPr>
            <w:rFonts w:hint="default" w:ascii="Cambria Math" w:hAnsi="Cambria Math" w:eastAsia="宋体" w:cs="Cambria Math"/>
            <w:kern w:val="2"/>
            <w:position w:val="-30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eastAsia="宋体" w:cs="Cambria Math"/>
                <w:kern w:val="2"/>
                <w:position w:val="-30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eastAsia="宋体" w:cs="Cambria Math"/>
                <w:kern w:val="2"/>
                <w:position w:val="-30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，精确解为[1,1]^T；分别采用双精度、4位有效数字截断计算。</w:t>
      </w:r>
    </w:p>
    <w:p w14:paraId="5453ED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输出：双精度下残差极小但仍存在微小求解误差；低精度截断后矩阵奇异，求解失败。</w:t>
      </w:r>
    </w:p>
    <w:p w14:paraId="5F488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分析：验证核心结论：残差很小不代表解足够准确。高条件数矩阵对数值扰动极其敏感，微小误差会被持续放大。</w:t>
      </w:r>
    </w:p>
    <w:p w14:paraId="0BB8F5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算例5：Poisson方程Q4稀疏有限元求解</w:t>
      </w:r>
    </w:p>
    <w:p w14:paraId="78B0FF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输入：单位正方形区域，nx=ny=50的Q4四边形网格，采用MMS制造解析解构造源项，使用MKL PARDISO稀疏求解。</w:t>
      </w:r>
    </w:p>
    <w:p w14:paraId="35C6D7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输出：自由度2401，相对残差</w:t>
      </w:r>
      <m:oMath>
        <m:r>
          <m:rPr/>
          <w:rPr>
            <w:rFonts w:hint="default" w:ascii="Cambria Math" w:hAnsi="Cambria Math" w:eastAsia="宋体" w:cs="宋体"/>
            <w:kern w:val="2"/>
            <w:position w:val="-30"/>
            <w:sz w:val="24"/>
            <w:szCs w:val="24"/>
            <w:lang w:val="en-US" w:eastAsia="zh-CN" w:bidi="ar-SA"/>
          </w:rPr>
          <m:t>7.98</m:t>
        </m:r>
        <m:r>
          <m:rPr/>
          <w:rPr>
            <w:rFonts w:hint="default" w:ascii="Cambria Math" w:hAnsi="Cambria Math" w:eastAsia="宋体" w:cs="Cambria Math"/>
            <w:kern w:val="2"/>
            <w:position w:val="-30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eastAsia="宋体" w:cs="Cambria Math"/>
                <w:kern w:val="2"/>
                <w:position w:val="-30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eastAsia="宋体" w:cs="Cambria Math"/>
                <w:kern w:val="2"/>
                <w:position w:val="-30"/>
                <w:sz w:val="24"/>
                <w:szCs w:val="24"/>
                <w:lang w:val="en-US" w:eastAsia="zh-CN" w:bidi="ar-SA"/>
              </w:rPr>
              <m:t>−14</m:t>
            </m: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，最大节点误差</w:t>
      </w:r>
      <m:oMath>
        <m:r>
          <m:rPr/>
          <w:rPr>
            <w:rFonts w:hint="default" w:ascii="Cambria Math" w:hAnsi="宋体" w:eastAsia="宋体" w:cs="宋体"/>
            <w:position w:val="-30"/>
            <w:sz w:val="24"/>
            <w:szCs w:val="24"/>
            <w:lang w:val="en-US" w:eastAsia="zh-CN"/>
          </w:rPr>
          <m:t>3.29</m:t>
        </m:r>
        <m:r>
          <m:rPr/>
          <w:rPr>
            <w:rFonts w:hint="default" w:ascii="Cambria Math" w:hAnsi="Cambria Math" w:eastAsia="宋体" w:cs="Cambria Math"/>
            <w:kern w:val="2"/>
            <w:position w:val="-30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eastAsia="宋体" w:cs="Cambria Math"/>
                <w:kern w:val="2"/>
                <w:position w:val="-30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eastAsia="宋体" w:cs="Cambria Math"/>
                <w:kern w:val="2"/>
                <w:position w:val="-30"/>
                <w:sz w:val="24"/>
                <w:szCs w:val="24"/>
                <w:lang w:val="en-US" w:eastAsia="zh-CN" w:bidi="ar-SA"/>
              </w:rPr>
              <m:t>−4</m:t>
            </m:r>
            <m:ctrlPr>
              <w:rPr>
                <w:rFonts w:hint="default" w:ascii="Cambria Math" w:hAnsi="Cambria Math" w:eastAsia="宋体" w:cs="Cambria Math"/>
                <w:i/>
                <w:kern w:val="2"/>
                <w:position w:val="-30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，装配耗时远大于求解耗时。</w:t>
      </w:r>
    </w:p>
    <w:p w14:paraId="75B02F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分析：稀疏存储极大节约内存，工业稀疏求解器效率远优于手写稠密</w:t>
      </w:r>
      <m:oMath>
        <m:sSup>
          <m:sSupP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宋体"/>
                <w:position w:val="-30"/>
                <w:sz w:val="24"/>
                <w:szCs w:val="24"/>
                <w:lang w:val="en-US" w:eastAsia="zh-CN"/>
              </w:rPr>
              <m:t>LDL</m:t>
            </m: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宋体"/>
                <w:position w:val="-30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 w:cs="宋体"/>
                <w:i/>
                <w:position w:val="-30"/>
                <w:sz w:val="24"/>
                <w:szCs w:val="24"/>
                <w:lang w:val="en-US"/>
              </w:rPr>
            </m:ctrlPr>
          </m:sup>
        </m:sSup>
      </m:oMath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；数值解云图与理论解吻合，网格加密可进一步降低离散误差。</w:t>
      </w:r>
    </w:p>
    <w:p w14:paraId="01A318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</w:p>
    <w:p w14:paraId="0BF3FE21">
      <w:pPr>
        <w:numPr>
          <w:ilvl w:val="0"/>
          <w:numId w:val="2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条件数、残差、解误差三者关系讨论</w:t>
      </w:r>
    </w:p>
    <w:p w14:paraId="52165167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7.1 残差：定义</w:t>
      </w: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3" o:spt="75" type="#_x0000_t75" style="height:18pt;width:69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3" DrawAspect="Content" ObjectID="_1468075741" r:id="rId3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，表征数值解代入原方程后的余量，反映方程层面的局部平衡偏差；良态方程组中，残差范数可以近似表征解的精度。</w:t>
      </w:r>
    </w:p>
    <w:p w14:paraId="182B716A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7.2 矩阵条件数：定义</w:t>
      </w:r>
      <w:r>
        <w:rPr>
          <w:rFonts w:hint="eastAsia" w:ascii="宋体" w:hAnsi="宋体" w:eastAsia="宋体" w:cs="宋体"/>
          <w:position w:val="-16"/>
          <w:sz w:val="24"/>
          <w:szCs w:val="24"/>
          <w:lang w:val="en-US" w:eastAsia="zh-CN"/>
        </w:rPr>
        <w:object>
          <v:shape id="_x0000_i1044" o:spt="75" type="#_x0000_t75" style="height:22pt;width:103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4" DrawAspect="Content" ObjectID="_1468075742" r:id="rId3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，代表方程组的病态程度，物理意义是原始输入误差的放大倍数。</w:t>
      </w:r>
    </w:p>
    <w:p w14:paraId="02F62B46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7.3 解的相对误差：</w:t>
      </w:r>
      <w:r>
        <w:rPr>
          <w:rFonts w:hint="eastAsia" w:ascii="宋体" w:hAnsi="宋体" w:eastAsia="宋体" w:cs="宋体"/>
          <w:position w:val="-32"/>
          <w:sz w:val="24"/>
          <w:szCs w:val="24"/>
          <w:lang w:val="en-US" w:eastAsia="zh-CN"/>
        </w:rPr>
        <w:object>
          <v:shape id="_x0000_i1045" o:spt="75" type="#_x0000_t75" style="height:37pt;width:90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5" DrawAspect="Content" ObjectID="_1468075743" r:id="rId3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，是解本身和理论真值的偏差，为最终关注的精度指标。</w:t>
      </w:r>
    </w:p>
    <w:p w14:paraId="20D6FD7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三者核心关系：</w:t>
      </w:r>
    </w:p>
    <w:p w14:paraId="2D84CB7B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良态矩阵（小条件数）：残差小，解的误差小，残差可作为精度判据；</w:t>
      </w:r>
    </w:p>
    <w:p w14:paraId="05A2DF86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病态矩阵（大条件数）：残差可以保持很小，但解的相对误差很大，残差失去评价效力；</w:t>
      </w:r>
    </w:p>
    <w:p w14:paraId="0CC51214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浮点舍入、模型几何/材料输入误差、矩阵组装误差，都会被条件数放大，条件数越大，数值解鲁棒性越差；改善方式包含网格优化、方程预处理、提升浮点精度、重构单元格式等。</w:t>
      </w:r>
    </w:p>
    <w:p w14:paraId="1F42E791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60C8C912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1A034E5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8.对缓存命中率、半带宽和稀疏矩阵求解效率的简要理解</w:t>
      </w:r>
    </w:p>
    <w:p w14:paraId="63CD1B8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8.1 半带宽</w:t>
      </w:r>
    </w:p>
    <w:p w14:paraId="336FB18F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轮廓存储/稠密分解中，半带宽为每行最远非零元到对角线距离；半带宽越大，单次循环计算量越高，填充元数量同步上升，求解耗时与内存同步增加。有限元网格有序编号可最小化半带宽。</w:t>
      </w:r>
    </w:p>
    <w:p w14:paraId="4F70B49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8.2缓存命中率</w:t>
      </w:r>
    </w:p>
    <w:p w14:paraId="367C55DF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CPU缓存优先读取连续内存块；轮廓存储、活动列存储使矩阵系数内存连续，提升缓存命中率，减少内存读写耗时；随机分布的稀疏非零元会频繁缓存失效，降低求解速度。</w:t>
      </w:r>
    </w:p>
    <w:p w14:paraId="0AB58575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8.3稀疏矩阵求解效率</w:t>
      </w:r>
    </w:p>
    <w:p w14:paraId="5D74D71A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8.3.1存储效率：CSR仅存储非零元，百万自由度模型可落地；稠密存储内存爆炸无法计算；</w:t>
      </w:r>
    </w:p>
    <w:p w14:paraId="35FFAB5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89F15B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8.3.2计算效率：稀疏MUMPS/PARDISO内置重排序算法，最小化填充元；相比自主稠密LDLT，大规模模型速度提升数十至数百倍；</w:t>
      </w:r>
    </w:p>
    <w:p w14:paraId="6EF4C796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8.3.3折中场景：小规模模型（n&lt;1000）稠密LDLT缓存优势更高，稀疏格式索引开销会小幅降低效率。</w:t>
      </w:r>
    </w:p>
    <w:p w14:paraId="4A4F8DD9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393E90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19671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9.大规模稀疏方程组求解器调用过程、运行环境和性能比较</w:t>
      </w:r>
    </w:p>
    <w:p w14:paraId="7F657AED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9.1稀疏求解器完整调用流程</w:t>
      </w:r>
    </w:p>
    <w:p w14:paraId="084E0C6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9.1.1有限元单元组装得到全局稠密总刚；</w:t>
      </w:r>
    </w:p>
    <w:p w14:paraId="2A161EDA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9.1.2转换为CSR稀疏存储格式，剔除零元；</w:t>
      </w:r>
    </w:p>
    <w:p w14:paraId="1F94BC7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9.1.3施加Dirichlet边界条件，分块得到稀疏缩减刚度 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46" o:spt="75" type="#_x0000_t75" style="height:17pt;width:2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6" DrawAspect="Content" ObjectID="_1468075744" r:id="rId41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 w14:paraId="61FDE05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9.1.4调用scipy稀疏MUMPS求解器：</w:t>
      </w:r>
    </w:p>
    <w:p w14:paraId="6B1F1902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符号分解：重排序自由度，预测填充元，分配内存；</w:t>
      </w:r>
    </w:p>
    <w:p w14:paraId="710B3BF3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数值分解：完成稀疏LDLT分解；</w:t>
      </w:r>
    </w:p>
    <w:p w14:paraId="5E6DFEB2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回代求解右端向量，输出未知位移；</w:t>
      </w:r>
    </w:p>
    <w:p w14:paraId="108D039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9.1.5计算稀疏残差、离散误差，统计装配/求解/内存耗时。</w:t>
      </w:r>
    </w:p>
    <w:p w14:paraId="7B2092A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25E8EEE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9.2运行环境</w:t>
      </w:r>
    </w:p>
    <w:p w14:paraId="48882331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Python 3.11 + SciPy稀疏库，CPU串行求解；无并行加速，适配普通个人PC环境；超大规模模型可切换MKL PARDISO并行求解。</w:t>
      </w:r>
    </w:p>
    <w:p w14:paraId="5D46FE3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4FA1FD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9.3 稠密LDLT vs 稀疏MUMPS性能对比</w:t>
      </w:r>
    </w:p>
    <w:p w14:paraId="23FBE14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9.3.1 自研稠密</w:t>
      </w:r>
      <w:r>
        <w:rPr>
          <w:rFonts w:hint="eastAsia" w:ascii="宋体" w:hAnsi="宋体" w:eastAsia="宋体" w:cs="宋体"/>
          <w:position w:val="-4"/>
          <w:sz w:val="24"/>
          <w:szCs w:val="24"/>
          <w:lang w:val="en-US" w:eastAsia="zh-CN"/>
        </w:rPr>
        <w:object>
          <v:shape id="_x0000_i1047" o:spt="75" type="#_x0000_t75" style="height:15pt;width:30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7" DrawAspect="Content" ObjectID="_1468075745" r:id="rId4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：适合小尺度模型（自由度&lt;1000），原理直观可控，无第三方依赖；缺点是内存随自由度平方增长，大模型直接内存溢出。</w:t>
      </w:r>
    </w:p>
    <w:p w14:paraId="659A173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9.3.2  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48" o:spt="75" type="#_x0000_t75" style="height:13.95pt;width:103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8" DrawAspect="Content" ObjectID="_1468075746" r:id="rId4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商用稀疏求解器：支持多核并行、内外存交换、矩阵重排序优化，适合中大型稀疏有限元模型，同等网格下内存、耗时远优于稠密解法；依赖底层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49" o:spt="75" type="#_x0000_t75" style="height:13.95pt;width:78.95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9" DrawAspect="Content" ObjectID="_1468075747" r:id="rId47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库，部分环境存在兼容性问题。</w:t>
      </w:r>
    </w:p>
    <w:p w14:paraId="0C65EBC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9.3.3 迭代法（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50" o:spt="75" type="#_x0000_t75" style="height:13.95pt;width:72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50" DrawAspect="Content" ObjectID="_1468075748" r:id="rId4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）：超大规模模型优势显著，无需存储完整刚度矩阵；缺点是收敛性高度依赖矩阵条件数，病态问题收敛缓慢，结果稳定性弱于直接法。</w:t>
      </w:r>
    </w:p>
    <w:p w14:paraId="4C87A849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93C8D5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746C7A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9B9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8"/>
          <w:szCs w:val="28"/>
          <w:lang w:val="en-US" w:eastAsia="zh-CN"/>
        </w:rPr>
        <w:t>10.大规模Poisson方程的有限元理论推导、理论解构造、数值解展示和误差收敛分析</w:t>
      </w:r>
    </w:p>
    <w:p w14:paraId="6E78E6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10.1 Poisson方程有限元理论推导</w:t>
      </w:r>
    </w:p>
    <w:p w14:paraId="2CC83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t>10.1.1强形式</w:t>
      </w:r>
    </w:p>
    <w:p w14:paraId="1AB3D3BA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单位正方形区域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51" o:spt="75" type="#_x0000_t75" style="height:17pt;width:73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51" DrawAspect="Content" ObjectID="_1468075749" r:id="rId51">
            <o:LockedField>false</o:LockedField>
          </o:OLEObject>
        </w:object>
      </w:r>
    </w:p>
    <w:p w14:paraId="19588F0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52" o:spt="75" type="#_x0000_t75" style="height:36pt;width:80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52" DrawAspect="Content" ObjectID="_1468075750" r:id="rId53">
            <o:LockedField>false</o:LockedField>
          </o:OLEObject>
        </w:object>
      </w:r>
      <w:r>
        <w:rPr>
          <w:rFonts w:hint="eastAsia" w:ascii="宋体" w:hAnsi="宋体" w:eastAsia="宋体" w:cs="宋体"/>
          <w:position w:val="-28"/>
          <w:sz w:val="24"/>
          <w:szCs w:val="24"/>
          <w:lang w:val="en-US" w:eastAsia="zh-CN"/>
        </w:rPr>
        <w:object>
          <v:shape id="_x0000_i1053" o:spt="75" type="#_x0000_t75" style="height:34pt;width:54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53" DrawAspect="Content" ObjectID="_1468075751" r:id="rId55">
            <o:LockedField>false</o:LockedField>
          </o:OLEObject>
        </w:object>
      </w:r>
    </w:p>
    <w:p w14:paraId="5BC1F91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t>10.1.2弱形式推导</w:t>
      </w:r>
    </w:p>
    <w:p w14:paraId="694CB874">
      <w:pPr>
        <w:numPr>
          <w:ilvl w:val="0"/>
          <w:numId w:val="0"/>
        </w:numPr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t>两侧乘测试函数 v，分部积分消去二阶导数</w:t>
      </w:r>
      <w:r>
        <w:rPr>
          <w:rFonts w:hint="eastAsia"/>
          <w:position w:val="-10"/>
          <w:sz w:val="24"/>
          <w:szCs w:val="24"/>
          <w:lang w:val="en-US" w:eastAsia="zh-CN"/>
        </w:rPr>
        <w:t>：</w:t>
      </w:r>
    </w:p>
    <w:p w14:paraId="48751216">
      <w:pPr>
        <w:numPr>
          <w:ilvl w:val="0"/>
          <w:numId w:val="0"/>
        </w:numPr>
        <w:jc w:val="left"/>
        <w:rPr>
          <w:rFonts w:hint="default"/>
          <w:position w:val="-28"/>
          <w:sz w:val="24"/>
          <w:szCs w:val="24"/>
          <w:lang w:val="en-US" w:eastAsia="zh-CN"/>
        </w:rPr>
      </w:pP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54" o:spt="75" type="#_x0000_t75" style="height:29pt;width:133.7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4" DrawAspect="Content" ObjectID="_1468075752" r:id="rId57">
            <o:LockedField>false</o:LockedField>
          </o:OLEObject>
        </w:object>
      </w:r>
    </w:p>
    <w:p w14:paraId="7404D5F3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10.1.3 有限元近似离散</w:t>
      </w:r>
    </w:p>
    <w:p w14:paraId="5CBAF02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场变量分片近似：</w:t>
      </w: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55" o:spt="75" type="#_x0000_t75" style="height:28pt;width:88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5" DrawAspect="Content" ObjectID="_1468075753" r:id="rId5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56" o:spt="75" type="#_x0000_t75" style="height:19pt;width:17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6" DrawAspect="Content" ObjectID="_1468075754" r:id="rId61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为Q4四边形单元形函数，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57" o:spt="75" type="#_x0000_t75" style="height:19pt;width:13.9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7" DrawAspect="Content" ObjectID="_1468075755" r:id="rId63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为节点待求场变量；权函数取形函数</w:t>
      </w: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58" o:spt="75" type="#_x0000_t75" style="height:19pt;width:37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8" DrawAspect="Content" ObjectID="_1468075756" r:id="rId6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，代入弱形式得到离散代数方程组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59" o:spt="75" type="#_x0000_t75" style="height:13.95pt;width:39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9" DrawAspect="Content" ObjectID="_1468075757" r:id="rId6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。</w:t>
      </w:r>
    </w:p>
    <w:p w14:paraId="64FEAA2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681C4DB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10.2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理论解构造（MMS制造解法）</w:t>
      </w:r>
    </w:p>
    <w:p w14:paraId="0B0EE0D7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人为构造解析解用于误差计算：</w:t>
      </w:r>
    </w:p>
    <w:p w14:paraId="5693608A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60" o:spt="75" type="#_x0000_t75" style="height:18pt;width:132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60" DrawAspect="Content" ObjectID="_1468075758" r:id="rId69">
            <o:LockedField>false</o:LockedField>
          </o:OLEObject>
        </w:object>
      </w:r>
    </w:p>
    <w:p w14:paraId="0C8A0CF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该解天然满足四边零边界；代入Poisson方程，求得对应源项：</w:t>
      </w:r>
    </w:p>
    <w:p w14:paraId="325626F4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61" o:spt="75" type="#_x0000_t75" style="height:18pt;width:139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61" DrawAspect="Content" ObjectID="_1468075759" r:id="rId71">
            <o:LockedField>false</o:LockedField>
          </o:OLEObject>
        </w:object>
      </w:r>
    </w:p>
    <w:p w14:paraId="4CB9BC6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10.3 本次数值解展示（nx=ny=50 运行结果）</w:t>
      </w:r>
    </w:p>
    <w:p w14:paraId="75025754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10.3.1模型参数：Q4单元，总节点2601，自由自由度2401，稀疏非零元21025，求解器选用MKL PARDISO；</w:t>
      </w:r>
    </w:p>
    <w:p w14:paraId="11BA8CB4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10.3.2可视化结果：</w:t>
      </w:r>
    </w:p>
    <w:p w14:paraId="2161CB5C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数值解云图：中心取值最大、边界归零，等值线分布和解析解高度一致；</w:t>
      </w:r>
    </w:p>
    <w:p w14:paraId="002AF24B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误差云图：边界误差趋近于0，最大误差出现在区域中心；</w:t>
      </w:r>
    </w:p>
    <w:p w14:paraId="49170F9F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10.3.3精度指标：</w:t>
      </w:r>
    </w:p>
    <w:p w14:paraId="4DF6AEDE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方程组相对残差：7.98×10^{-14}</w:t>
      </w:r>
    </w:p>
    <w:p w14:paraId="34C75B0B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节点最大绝对误差：3.29×10^{-4}</w:t>
      </w:r>
    </w:p>
    <w:p w14:paraId="3EB7A09B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离散L2相对误差：3.29×10^{-4}</w:t>
      </w:r>
    </w:p>
    <w:p w14:paraId="18A5861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7DC404E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10.4误差与收敛分析</w:t>
      </w:r>
    </w:p>
    <w:p w14:paraId="28D418FA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10.4.1误差来源：主要为有限元分片插值带来的离散误差，稀疏求解器残差达到机器精度，数值计算误差可以忽略；</w:t>
      </w:r>
    </w:p>
    <w:p w14:paraId="29E92BC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10.4.2理论收敛阶：Q4双线性单元为二阶单元，理论收敛速率 O(h^2)，网格边长h减半，整体误差大致下降为原来的1/4；</w:t>
      </w:r>
    </w:p>
    <w:p w14:paraId="0312055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10.4.3网格加密趋势：随着nx,ny从50→100→200不断加密，L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2误差和最大节点误差会持续下降，可绘制双对数误差曲线验证二阶收敛；</w:t>
      </w:r>
    </w:p>
    <w:p w14:paraId="5BE1AA73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72D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4785" cy="2495550"/>
            <wp:effectExtent l="0" t="0" r="8255" b="3810"/>
            <wp:docPr id="1" name="图片 1" descr="屏幕截图 2026-06-18 153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8 15303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AA24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D06215"/>
    <w:multiLevelType w:val="singleLevel"/>
    <w:tmpl w:val="ADD06215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78CA4CAB"/>
    <w:multiLevelType w:val="singleLevel"/>
    <w:tmpl w:val="78CA4CAB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42B59"/>
    <w:rsid w:val="19742B59"/>
    <w:rsid w:val="28CF08F7"/>
    <w:rsid w:val="75F74453"/>
    <w:rsid w:val="768D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5" Type="http://schemas.openxmlformats.org/officeDocument/2006/relationships/fontTable" Target="fontTable.xml"/><Relationship Id="rId74" Type="http://schemas.openxmlformats.org/officeDocument/2006/relationships/numbering" Target="numbering.xml"/><Relationship Id="rId73" Type="http://schemas.openxmlformats.org/officeDocument/2006/relationships/image" Target="media/image35.png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3495</Words>
  <Characters>4163</Characters>
  <Lines>0</Lines>
  <Paragraphs>0</Paragraphs>
  <TotalTime>40</TotalTime>
  <ScaleCrop>false</ScaleCrop>
  <LinksUpToDate>false</LinksUpToDate>
  <CharactersWithSpaces>4257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2026-06-15T05:49:00Z</dcterms:created>
  <dc:creator>钟</dc:creator>
  <cp:lastModifiedBy>钟</cp:lastModifiedBy>
  <dcterms:modified xsi:type="dcterms:W3CDTF">2026-06-18T09:00:27Z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9674EA985CD943CDB7255CE9B8738EE1_11</vt:lpwstr>
  </property>
  <property fmtid="{D5CDD505-2E9C-101B-9397-08002B2CF9AE}" pid="4" name="KSOTemplateDocerSaveRecord">
    <vt:lpwstr>eyJoZGlkIjoiYmFkNDIwOTU2MmJiZDg4ZGM3MzdlNmU3MDU4YjE1Y2IiLCJ1c2VySWQiOiIxMjAyMzUzMTIwIn0=</vt:lpwstr>
  </property>
</Properties>
</file>