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pPr>
        <w:pStyle w:val="BodyText"/>
        <w:spacing w:line="240" w:lineRule="auto"/>
        <w:jc w:val="center"/>
        <w:rPr>
          <w:rFonts w:asciiTheme="minorEastAsia" w:hAnsiTheme="minorEastAsia" w:cstheme="minorEastAsia" w:hint="default"/>
          <w:b/>
          <w:bCs/>
          <w:sz w:val="22"/>
          <w:szCs w:val="22"/>
        </w:rPr>
      </w:pPr>
      <w:r>
        <w:rPr>
          <w:rFonts w:asciiTheme="minorEastAsia" w:hAnsiTheme="minorEastAsia" w:cstheme="minorEastAsia" w:hint="default"/>
          <w:b/>
          <w:bCs/>
          <w:sz w:val="22"/>
          <w:szCs w:val="22"/>
          <w:lang w:val="en-US" w:eastAsia="zh-CN"/>
        </w:rPr>
        <w:drawing>
          <wp:anchor simplePos="0" relativeHeight="251658240" behindDoc="0" locked="0" layoutInCell="1" allowOverlap="1">
            <wp:simplePos x="0" y="0"/>
            <wp:positionH relativeFrom="page">
              <wp:posOffset>11366500</wp:posOffset>
            </wp:positionH>
            <wp:positionV relativeFrom="topMargin">
              <wp:posOffset>12674600</wp:posOffset>
            </wp:positionV>
            <wp:extent cx="393700" cy="444500"/>
            <wp:wrapNone/>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81300" name=""/>
                    <pic:cNvPicPr>
                      <a:picLocks noChangeAspect="1"/>
                    </pic:cNvPicPr>
                  </pic:nvPicPr>
                  <pic:blipFill>
                    <a:blip xmlns:r="http://schemas.openxmlformats.org/officeDocument/2006/relationships" r:embed="rId5"/>
                    <a:stretch>
                      <a:fillRect/>
                    </a:stretch>
                  </pic:blipFill>
                  <pic:spPr>
                    <a:xfrm>
                      <a:off x="0" y="0"/>
                      <a:ext cx="393700" cy="444500"/>
                    </a:xfrm>
                    <a:prstGeom prst="rect">
                      <a:avLst/>
                    </a:prstGeom>
                  </pic:spPr>
                </pic:pic>
              </a:graphicData>
            </a:graphic>
          </wp:anchor>
        </w:drawing>
      </w:r>
      <w:bookmarkStart w:id="0" w:name="_GoBack"/>
      <w:r>
        <w:rPr>
          <w:rFonts w:asciiTheme="minorEastAsia" w:hAnsiTheme="minorEastAsia" w:cstheme="minorEastAsia" w:hint="default"/>
          <w:b/>
          <w:bCs/>
          <w:sz w:val="22"/>
          <w:szCs w:val="22"/>
          <w:lang w:val="en-US" w:eastAsia="zh-CN"/>
        </w:rPr>
        <w:t>2023江阴一中高三</w:t>
      </w:r>
      <w:r>
        <w:rPr>
          <w:rFonts w:asciiTheme="minorEastAsia" w:hAnsiTheme="minorEastAsia" w:cstheme="minorEastAsia" w:hint="default"/>
          <w:b/>
          <w:bCs/>
          <w:sz w:val="22"/>
          <w:szCs w:val="22"/>
        </w:rPr>
        <w:t>周测六“困局”“新局”作文讲评11</w:t>
      </w:r>
    </w:p>
    <w:bookmarkEnd w:id="0"/>
    <w:p>
      <w:pPr>
        <w:pStyle w:val="BodyText"/>
        <w:spacing w:line="240" w:lineRule="auto"/>
        <w:jc w:val="right"/>
        <w:rPr>
          <w:rFonts w:asciiTheme="minorEastAsia" w:hAnsiTheme="minorEastAsia" w:cstheme="minorEastAsia" w:hint="default"/>
          <w:sz w:val="18"/>
          <w:szCs w:val="18"/>
        </w:rPr>
      </w:pPr>
      <w:r>
        <w:rPr>
          <w:rFonts w:asciiTheme="minorEastAsia" w:hAnsiTheme="minorEastAsia" w:cstheme="minorEastAsia" w:hint="default"/>
          <w:sz w:val="18"/>
          <w:szCs w:val="18"/>
        </w:rPr>
        <w:t>2023.1.3</w:t>
      </w:r>
    </w:p>
    <w:p>
      <w:pPr>
        <w:pStyle w:val="BodyText"/>
        <w:spacing w:line="240" w:lineRule="auto"/>
        <w:rPr>
          <w:rFonts w:asciiTheme="minorEastAsia" w:hAnsiTheme="minorEastAsia" w:cstheme="minorEastAsia" w:hint="default"/>
          <w:sz w:val="18"/>
          <w:szCs w:val="18"/>
        </w:rPr>
      </w:pPr>
      <w:r>
        <w:rPr>
          <w:rFonts w:asciiTheme="minorEastAsia" w:hAnsiTheme="minorEastAsia" w:cstheme="minorEastAsia" w:hint="default"/>
          <w:sz w:val="18"/>
          <w:szCs w:val="18"/>
        </w:rPr>
        <w:t>【原题】</w:t>
      </w:r>
    </w:p>
    <w:p>
      <w:pPr>
        <w:pStyle w:val="BodyText"/>
        <w:spacing w:line="240" w:lineRule="auto"/>
        <w:rPr>
          <w:rFonts w:asciiTheme="minorEastAsia" w:hAnsiTheme="minorEastAsia" w:cstheme="minorEastAsia" w:hint="default"/>
          <w:sz w:val="18"/>
          <w:szCs w:val="18"/>
        </w:rPr>
      </w:pPr>
      <w:r>
        <w:rPr>
          <w:rFonts w:asciiTheme="minorEastAsia" w:hAnsiTheme="minorEastAsia" w:cstheme="minorEastAsia" w:hint="default"/>
          <w:sz w:val="18"/>
          <w:szCs w:val="18"/>
        </w:rPr>
        <w:t>阅读下面的材料，按要求作文。</w:t>
      </w:r>
    </w:p>
    <w:p>
      <w:pPr>
        <w:pStyle w:val="BodyText"/>
        <w:spacing w:line="240" w:lineRule="auto"/>
        <w:rPr>
          <w:rFonts w:asciiTheme="minorEastAsia" w:hAnsiTheme="minorEastAsia" w:cstheme="minorEastAsia" w:hint="default"/>
          <w:sz w:val="18"/>
          <w:szCs w:val="18"/>
        </w:rPr>
      </w:pPr>
      <w:r>
        <w:rPr>
          <w:rFonts w:asciiTheme="minorEastAsia" w:hAnsiTheme="minorEastAsia" w:cstheme="minorEastAsia" w:hint="default"/>
          <w:sz w:val="18"/>
          <w:szCs w:val="18"/>
        </w:rPr>
        <w:t>材料一：疫情的反复，让很多人、许多事陷入困局，但却有一些人、一些事能别开“新局”。比如，随时语音留言的作文批改可以反复听，对高三学子来说，反而是效果更好的“新面批”；老字号“试水”菜品，制作直播线上外卖，反而找到了老餐饮的“新生意”；靠品牌赞助的“线上演唱会”，赢得了上千万人“隔屏互动”，为歌手找到了歌唱的“新天地”······</w:t>
      </w:r>
    </w:p>
    <w:p>
      <w:pPr>
        <w:pStyle w:val="BodyText"/>
        <w:spacing w:line="240" w:lineRule="auto"/>
        <w:rPr>
          <w:rFonts w:asciiTheme="minorEastAsia" w:hAnsiTheme="minorEastAsia" w:cstheme="minorEastAsia" w:hint="default"/>
          <w:sz w:val="18"/>
          <w:szCs w:val="18"/>
        </w:rPr>
      </w:pPr>
      <w:r>
        <w:rPr>
          <w:rFonts w:asciiTheme="minorEastAsia" w:hAnsiTheme="minorEastAsia" w:cstheme="minorEastAsia" w:hint="default"/>
          <w:sz w:val="18"/>
          <w:szCs w:val="18"/>
        </w:rPr>
        <w:t>材料二：《商君书》是战国时期法家学派的代表作之一，着重论述了商鞅在当时秦国施行的变法理论和具体措施。书中曾说：“圣人不法古，不修今。法古则后于时，修令则塞于势。”大意是，圣人既不效法古代，也不拘守于现状。效法古代就要落后于时代；拘守于现状，就会跟不上形势的发展。</w:t>
      </w:r>
    </w:p>
    <w:p>
      <w:pPr>
        <w:pStyle w:val="BodyText"/>
        <w:spacing w:line="240" w:lineRule="auto"/>
        <w:rPr>
          <w:rFonts w:asciiTheme="minorEastAsia" w:hAnsiTheme="minorEastAsia" w:cstheme="minorEastAsia" w:hint="default"/>
          <w:sz w:val="18"/>
          <w:szCs w:val="18"/>
        </w:rPr>
      </w:pPr>
      <w:r>
        <w:rPr>
          <w:rFonts w:asciiTheme="minorEastAsia" w:hAnsiTheme="minorEastAsia" w:cstheme="minorEastAsia" w:hint="default"/>
          <w:sz w:val="18"/>
          <w:szCs w:val="18"/>
        </w:rPr>
        <w:t>以上材料引发了你怎样的联想与思考？请联系现实，写一篇文章，文体不限（诗歌除外）。不少于800字。</w:t>
      </w:r>
    </w:p>
    <w:p>
      <w:pPr>
        <w:pStyle w:val="BodyText"/>
        <w:spacing w:line="240" w:lineRule="auto"/>
        <w:rPr>
          <w:rFonts w:asciiTheme="minorEastAsia" w:hAnsiTheme="minorEastAsia" w:cstheme="minorEastAsia" w:hint="default"/>
          <w:sz w:val="18"/>
          <w:szCs w:val="18"/>
        </w:rPr>
      </w:pPr>
      <w:r>
        <w:rPr>
          <w:rFonts w:asciiTheme="minorEastAsia" w:hAnsiTheme="minorEastAsia" w:cstheme="minorEastAsia" w:hint="default"/>
          <w:sz w:val="18"/>
          <w:szCs w:val="18"/>
        </w:rPr>
        <w:t>【审题】</w:t>
      </w:r>
    </w:p>
    <w:p>
      <w:pPr>
        <w:pStyle w:val="BodyText"/>
        <w:spacing w:line="240" w:lineRule="auto"/>
        <w:rPr>
          <w:rFonts w:asciiTheme="minorEastAsia" w:hAnsiTheme="minorEastAsia" w:cstheme="minorEastAsia" w:hint="default"/>
          <w:sz w:val="18"/>
          <w:szCs w:val="18"/>
        </w:rPr>
      </w:pPr>
      <w:r>
        <w:rPr>
          <w:rFonts w:asciiTheme="minorEastAsia" w:hAnsiTheme="minorEastAsia" w:cstheme="minorEastAsia" w:hint="default"/>
          <w:sz w:val="18"/>
          <w:szCs w:val="18"/>
        </w:rPr>
        <w:t>这是一则引语类材料作文题。</w:t>
      </w:r>
    </w:p>
    <w:p>
      <w:pPr>
        <w:pStyle w:val="BodyText"/>
        <w:spacing w:line="240" w:lineRule="auto"/>
        <w:rPr>
          <w:rFonts w:asciiTheme="minorEastAsia" w:hAnsiTheme="minorEastAsia" w:cstheme="minorEastAsia" w:hint="default"/>
          <w:sz w:val="18"/>
          <w:szCs w:val="18"/>
        </w:rPr>
      </w:pPr>
      <w:r>
        <w:rPr>
          <w:rFonts w:asciiTheme="minorEastAsia" w:hAnsiTheme="minorEastAsia" w:cstheme="minorEastAsia" w:hint="default"/>
          <w:sz w:val="18"/>
          <w:szCs w:val="18"/>
        </w:rPr>
        <w:t>材料一从疫情造成的“困局”切入，列举了冲破困局、缔造新局的一系列事例：线上的作文随时留言让高三学生疫情下的学习得以柳暗花明；老字号不墨守成规，转换了思路，积极创新，才有了老餐饮的“新生意”；以品牌赞助为推手，歌手演唱会执著探索，从线下到线上，万人互动，破茧成蝶。。。。。。它们都是从线下的“困局”中出走，以困局为挑战，不退缩、不消沉。</w:t>
      </w:r>
    </w:p>
    <w:p>
      <w:pPr>
        <w:pStyle w:val="BodyText"/>
        <w:spacing w:line="240" w:lineRule="auto"/>
        <w:rPr>
          <w:rFonts w:asciiTheme="minorEastAsia" w:hAnsiTheme="minorEastAsia" w:cstheme="minorEastAsia" w:hint="default"/>
          <w:sz w:val="18"/>
          <w:szCs w:val="18"/>
        </w:rPr>
      </w:pPr>
      <w:r>
        <w:rPr>
          <w:rFonts w:asciiTheme="minorEastAsia" w:hAnsiTheme="minorEastAsia" w:cstheme="minorEastAsia" w:hint="default"/>
          <w:sz w:val="18"/>
          <w:szCs w:val="18"/>
        </w:rPr>
        <w:t>材料二中，“不法古”是因为古代的方法措施再好，只适用于当时的社会，而不适用于当下社会；“不修今”是因为拘泥于现状，则会停滞不前，跟不上时代的发展。因此，“不效法古代”，可理解为把握当下特点，矢志创新；“不拘守现状”，可理解为积极进取，勇于开拓。</w:t>
      </w:r>
    </w:p>
    <w:p>
      <w:pPr>
        <w:pStyle w:val="BodyText"/>
        <w:spacing w:line="240" w:lineRule="auto"/>
        <w:rPr>
          <w:rFonts w:asciiTheme="minorEastAsia" w:hAnsiTheme="minorEastAsia" w:cstheme="minorEastAsia" w:hint="default"/>
          <w:sz w:val="18"/>
          <w:szCs w:val="18"/>
        </w:rPr>
      </w:pPr>
      <w:r>
        <w:rPr>
          <w:rFonts w:asciiTheme="minorEastAsia" w:hAnsiTheme="minorEastAsia" w:cstheme="minorEastAsia" w:hint="default"/>
          <w:sz w:val="18"/>
          <w:szCs w:val="18"/>
        </w:rPr>
        <w:t>所以，两则材料的共同话题均指向不拘守于现状、困局，换句话说就是在面对困局或者新局面时都要勇于创新思维，寻求新的发展。个人、团体、家国、事业、社会、人类等，在前进与发展的进程中，难免会遭遇这样那样的困局，只有积极乐观应对，执着坚毅进取，不畏惧、不叹息，转换思路，以困局为挑战和契机，这样才会柳暗花明又一村。</w:t>
      </w:r>
    </w:p>
    <w:p>
      <w:pPr>
        <w:pStyle w:val="BodyText"/>
        <w:spacing w:line="240" w:lineRule="auto"/>
        <w:rPr>
          <w:rFonts w:asciiTheme="minorEastAsia" w:hAnsiTheme="minorEastAsia" w:cstheme="minorEastAsia" w:hint="default"/>
          <w:sz w:val="18"/>
          <w:szCs w:val="18"/>
        </w:rPr>
      </w:pPr>
      <w:r>
        <w:rPr>
          <w:rFonts w:asciiTheme="minorEastAsia" w:hAnsiTheme="minorEastAsia" w:cstheme="minorEastAsia" w:hint="default"/>
          <w:sz w:val="18"/>
          <w:szCs w:val="18"/>
        </w:rPr>
        <w:t>行文可先确定“转换思路，勇于创新”这一立意，从疫情常态化大背景入手，举例材料中一些人或行业将疫情“困局”转变为发展“新局”的相关内容，来阐述转换思路、勇于创新对于个人学习生活、时代发展等的重要性。对此，还可列举毛相林带领村民实现脱贫致富及螺蛳粉出口从受阻到井喷的实例，再结合一些在困局或顺境中墨守成规毫无出路，甚至转胜为败的相关事例，来进一步论证发展需要于困局中寻出路，于变革中求发展的观点。最后，还可从自身角度出发，指出我们这些新时代青少年，更应培养自己的创新意识与能力，为祖国的发展贡献出更具有前瞻性和挑战力的力量。</w:t>
      </w:r>
    </w:p>
    <w:p>
      <w:pPr>
        <w:pStyle w:val="BodyText"/>
        <w:spacing w:line="240" w:lineRule="auto"/>
        <w:rPr>
          <w:rFonts w:asciiTheme="minorEastAsia" w:hAnsiTheme="minorEastAsia" w:cstheme="minorEastAsia" w:hint="default"/>
          <w:sz w:val="18"/>
          <w:szCs w:val="18"/>
        </w:rPr>
      </w:pPr>
      <w:r>
        <w:rPr>
          <w:rFonts w:asciiTheme="minorEastAsia" w:hAnsiTheme="minorEastAsia" w:cstheme="minorEastAsia" w:hint="default"/>
          <w:sz w:val="18"/>
          <w:szCs w:val="18"/>
        </w:rPr>
        <w:t>立意：</w:t>
      </w:r>
    </w:p>
    <w:p>
      <w:pPr>
        <w:pStyle w:val="BodyText"/>
        <w:spacing w:line="240" w:lineRule="auto"/>
        <w:rPr>
          <w:rFonts w:asciiTheme="minorEastAsia" w:hAnsiTheme="minorEastAsia" w:cstheme="minorEastAsia" w:hint="default"/>
          <w:sz w:val="18"/>
          <w:szCs w:val="18"/>
        </w:rPr>
      </w:pPr>
      <w:r>
        <w:rPr>
          <w:rFonts w:asciiTheme="minorEastAsia" w:hAnsiTheme="minorEastAsia" w:cstheme="minorEastAsia" w:hint="default"/>
          <w:sz w:val="18"/>
          <w:szCs w:val="18"/>
        </w:rPr>
        <w:t>1.以困局为挑战，在创新中发展。</w:t>
      </w:r>
    </w:p>
    <w:p>
      <w:pPr>
        <w:pStyle w:val="BodyText"/>
        <w:spacing w:line="240" w:lineRule="auto"/>
        <w:rPr>
          <w:rFonts w:asciiTheme="minorEastAsia" w:hAnsiTheme="minorEastAsia" w:cstheme="minorEastAsia" w:hint="default"/>
          <w:sz w:val="18"/>
          <w:szCs w:val="18"/>
        </w:rPr>
      </w:pPr>
      <w:r>
        <w:rPr>
          <w:rFonts w:asciiTheme="minorEastAsia" w:hAnsiTheme="minorEastAsia" w:cstheme="minorEastAsia" w:hint="default"/>
          <w:sz w:val="18"/>
          <w:szCs w:val="18"/>
        </w:rPr>
        <w:t>2.不惧新挑战，求新迎变局。</w:t>
      </w:r>
    </w:p>
    <w:p>
      <w:pPr>
        <w:pStyle w:val="BodyText"/>
        <w:spacing w:line="240" w:lineRule="auto"/>
        <w:rPr>
          <w:rFonts w:asciiTheme="minorEastAsia" w:hAnsiTheme="minorEastAsia" w:cstheme="minorEastAsia" w:hint="default"/>
          <w:sz w:val="18"/>
          <w:szCs w:val="18"/>
        </w:rPr>
      </w:pPr>
      <w:r>
        <w:rPr>
          <w:rFonts w:asciiTheme="minorEastAsia" w:hAnsiTheme="minorEastAsia" w:cstheme="minorEastAsia" w:hint="default"/>
          <w:sz w:val="18"/>
          <w:szCs w:val="18"/>
        </w:rPr>
        <w:t>3.困局中从容乐观，自有新局柳暗花明。</w:t>
      </w:r>
    </w:p>
    <w:p>
      <w:pPr>
        <w:pStyle w:val="BodyText"/>
        <w:spacing w:line="240" w:lineRule="auto"/>
        <w:rPr>
          <w:rFonts w:asciiTheme="minorEastAsia" w:hAnsiTheme="minorEastAsia" w:cstheme="minorEastAsia" w:hint="default"/>
          <w:sz w:val="18"/>
          <w:szCs w:val="18"/>
        </w:rPr>
      </w:pPr>
      <w:r>
        <w:rPr>
          <w:rFonts w:asciiTheme="minorEastAsia" w:hAnsiTheme="minorEastAsia" w:cstheme="minorEastAsia" w:hint="default"/>
          <w:sz w:val="18"/>
          <w:szCs w:val="18"/>
        </w:rPr>
        <w:t>例文：</w:t>
      </w:r>
    </w:p>
    <w:p>
      <w:pPr>
        <w:pStyle w:val="BodyText"/>
        <w:spacing w:line="240" w:lineRule="auto"/>
        <w:jc w:val="center"/>
        <w:rPr>
          <w:rFonts w:asciiTheme="minorEastAsia" w:hAnsiTheme="minorEastAsia" w:cstheme="minorEastAsia" w:hint="default"/>
          <w:b/>
          <w:bCs/>
          <w:sz w:val="18"/>
          <w:szCs w:val="18"/>
        </w:rPr>
      </w:pPr>
      <w:r>
        <w:rPr>
          <w:rFonts w:asciiTheme="minorEastAsia" w:hAnsiTheme="minorEastAsia" w:cstheme="minorEastAsia" w:hint="default"/>
          <w:b/>
          <w:bCs/>
          <w:sz w:val="18"/>
          <w:szCs w:val="18"/>
        </w:rPr>
        <w:t>求新迎变局 奋斗建新功</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商君书》中提到：“圣人不法古，不修今。法古则后于时，修今则塞于势。”“法古”只会深陷前人的泥潭，自绝于后世；“修今”也不过是安守一隅，塞而不开，难思进取之心。故“周不法商，夏不法虞，三代异势，而皆可以王。”反观当今，理固宜然。作为新时代的奋斗者，在时代大潮之下，要敢于改革，善于创新。</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回溯过往，中国大地上奏响了一曲曲矢志创新、踔厉奋斗的时代交响曲。民族企业华为研发投入连年增加，正是对技术创新的持续增强，成为华为抗住美国制裁的关键因素。创新是顺境下的未雨绸缪，高瞻远瞩；是困境下的绝地反击，涅槃重生。创新要敢于打破现状，打破思维定式，去谋求更好的未来。随着教培行业的轰然坍塌，新东方体面退场后，俞敏洪宣布进军直播带货，推出“东方甄选”，为新东方找到了谋求发展的新道路，让人们看到新东方重生的希望。</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感动中国人物顾诵芬正是凭借一颗矢志创新的报国心创造性地解决了大超音速飞行的飞机方向安定性问题和跨音速的飞机抖振问题。“心无旁骛，一步一个脚印，志在冲天，振长策，击长空，诵君子清芬。”每一位新时代的奋斗者都应如此，心中谨记：“惟创新者强，惟创新者胜”，心怀顾老情怀，“板凳甘坐十年冷”，迎难而上，打破困局，为家国，为天下创造性解决难题，勇创新局，矢志报国。</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面对世界未有之变局，新时代奋斗者更应与时俱进，创新思维，努力奋斗，再建新功。</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三体》中说到：“我消灭你，与你无关。”在这样一个跨界竞争，瞬息万变的时代，你我随时可能淹没其中，这并不是时代有多残酷，而是你我要在这样的时代面前，把自己变得足够强大，以开阔视野，创新思维迎接这百年未有之变局，勇立潮头，奋楫扬帆。新时代的奋斗者需要洞察时代发展变化，有所洞见，有所觉明，要勇于迎接变局，打破僵局，开创新局，踮起脚尖瞭向更远方。人云亦云，亦步亦趋，“法古”也必将被时代淘汰，拘守现状也不该是青年应有之模样。</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做一个新时代的奋斗者吧！永远精进自己，永远不满足于此，永远葆有一颗好奇之心，求索之心，敢于创新，在奋斗的征程上才能行稳致远。融入时代洪流，做新时代的弄潮儿，以“功成必定有我”的心态，求新应变，奋斗不止！</w:t>
      </w:r>
    </w:p>
    <w:p>
      <w:pPr>
        <w:pStyle w:val="BodyText"/>
        <w:spacing w:line="240" w:lineRule="auto"/>
        <w:jc w:val="center"/>
        <w:rPr>
          <w:rFonts w:asciiTheme="minorEastAsia" w:hAnsiTheme="minorEastAsia" w:cstheme="minorEastAsia" w:hint="default"/>
          <w:b/>
          <w:bCs/>
          <w:sz w:val="18"/>
          <w:szCs w:val="18"/>
        </w:rPr>
      </w:pPr>
      <w:r>
        <w:rPr>
          <w:rFonts w:asciiTheme="minorEastAsia" w:hAnsiTheme="minorEastAsia" w:cstheme="minorEastAsia" w:hint="default"/>
          <w:b/>
          <w:bCs/>
          <w:sz w:val="18"/>
          <w:szCs w:val="18"/>
        </w:rPr>
        <w:t>困局与新局</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牛骨替代猪骨熬汤，看似不起眼的工艺“微创新”，恰以柳州螺蛳粉出口从受阻到“井喷”的实践，证明了其化“危”为“机”的机遇把握和实干创新。</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同样</w:t>
      </w:r>
      <w:r>
        <w:rPr>
          <w:rFonts w:asciiTheme="minorEastAsia" w:hAnsiTheme="minorEastAsia" w:cstheme="minorEastAsia" w:hint="eastAsia"/>
          <w:sz w:val="18"/>
          <w:szCs w:val="18"/>
          <w:lang w:eastAsia="zh-CN"/>
        </w:rPr>
        <w:t>，</w:t>
      </w:r>
      <w:r>
        <w:rPr>
          <w:rFonts w:asciiTheme="minorEastAsia" w:hAnsiTheme="minorEastAsia" w:cstheme="minorEastAsia" w:hint="default"/>
          <w:sz w:val="18"/>
          <w:szCs w:val="18"/>
        </w:rPr>
        <w:t>作为高三学子，超长假期、线上教学、中高考延期，也面临着前所未有的危机，但转念一想，这也是弯道超车的最好机会。</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在新冠肺炎疫情防控常态化大背景下，有的产业、部分企业的发展，面临着前所未有的困难和挑战。也应看到，迎接挑战，突出重围杀出一条血路，也正是突破旧格局、打破旧模式的过程。面对危困，不能消极对待、坐以待毙，也不能简单规避，而要认真分析其中潜藏的机遇，危机中寻转机，瞄准时机抓机遇。惟改革者进，惟创新者强。此次新冠肺炎疫情防控中，在线办公、远程医疗、线上教育等领域快速发展。再观柳州，部分企业也抢抓机遇化“危”为“机”，亦有不俗表现，比如：5天改造出乙醇消毒液生产线，快速打造出负压救护车和智能移动测温车等。柳州工业企业在疫情防控中展现出的强大创新力和行动力，再次说明，危机困局恰是创新实干者的机遇，而非阻滞，关键是看你能不能找到一个撬动“地球”的支点。</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经济发展绝非一马平川直线挺进，逆境时才见创新的力量。大到地方发展、产业培育，小到一个企业孵化扩张，时刻准确识变、科学应变、主动求变，方能变压力为动力，化危机为良机，下好“先手棋”，稳住“基本盘”，打造新模式，创造新业绩。</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“危和机总是同生并存的，克服了危就是机。”领袖如是说，疫情下的高三毕业班，几乎是最难的一届。虽然会遇到新的困难，但无数高三学子依旧迎难而上，化危为机，剑指高考。</w:t>
      </w:r>
    </w:p>
    <w:p>
      <w:pPr>
        <w:pStyle w:val="BodyText"/>
        <w:spacing w:line="240" w:lineRule="auto"/>
        <w:jc w:val="center"/>
        <w:rPr>
          <w:rFonts w:asciiTheme="minorEastAsia" w:hAnsiTheme="minorEastAsia" w:cstheme="minorEastAsia" w:hint="default"/>
          <w:b/>
          <w:bCs/>
          <w:sz w:val="18"/>
          <w:szCs w:val="18"/>
        </w:rPr>
      </w:pPr>
      <w:r>
        <w:rPr>
          <w:rFonts w:asciiTheme="minorEastAsia" w:hAnsiTheme="minorEastAsia" w:cstheme="minorEastAsia" w:hint="default"/>
          <w:b/>
          <w:bCs/>
          <w:sz w:val="18"/>
          <w:szCs w:val="18"/>
        </w:rPr>
        <w:t>钗居于奁待时飞</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犹太人常在口袋中放上一张字条，上面写着“世界为我而造”，他们凭借着勇于变革而不断创新在世界上积累巨额财富，甚至能令希特勒谈之色变，原因在于他们令人恐惧的创新与变革都思维。</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钗居于奁待时飞。我们应不拘于现状，在困逆境中推陈出新，不断变革发，出时代最强音。《六国论》中有言：“后人哀之而不鉴之，亦使后人而复哀后人也。”现实让人噤了声。</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中国第一村“华西村”曾以工业致富，分豪车豪宅，辉煌一时，但拘于现状，脱离潮流，终为时代所弃；格力公司曾凭冰箱一度畅销国外，终因缺乏创新而没落；袁世凯于民主共和大潮下倒逆行帝制，终身死名灭。他们都印证了商鞅所言：“法古则后于时，修今则塞于势。”</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不在沉默中爆发，就在沉默中灭亡。该睁开眼看看了！</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我们以创新为基，勇于变革，而不是囿于自我，安于现状，疫情反复，有人陷入困局，但总有人能别开“新局”。君可见，许多高三学子将语音留言的作文反复听，成为效果更好的“新面批”；君可见，老字号将“试水”菜品制作直播外卖，另辟蹊径，包揽“新生意”；君可见，“线上演唱会”为歌手找到了歌唱的“新天地”······他们跳出困局之外，以创新变革喊出时代最强音。</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然而，变革之路的前途是光明的，道路却是曲折的。古往今来，有多少人在变革之路上流血漂橹，最终的结果却是一将功成万骨枯？</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登上鸿途，需要的不仅是创新的头脑，还需要审时度势，古今结合的创新。踏步向前绝非“闭关锁国”，古今结合也绝非“全盘古化”。河南卫视曾一度默无音讯，后其汲取中华优秀传统文化之精华，推陈出新，《洛神水赋》令无数网友为之惊艳，爆火之后，审时度势，相继推出《唐宫夜宴》等，让无数人感受到古代文化与现代科技融合的魅力。</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不自湎，不沉沦，不停留，不在三和大神们上昏沉的云翳下萎缩，而在大白们明亮的天光下纵情遨游。吾辈青年人当如李子柒般敢于变革，不断创新，争做时代浪尖。</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钗居于奁待时飞，让我们携创新与变革之心，让世界聆听属于我们的声音！</w:t>
      </w:r>
    </w:p>
    <w:p>
      <w:pPr>
        <w:pStyle w:val="BodyText"/>
        <w:spacing w:line="240" w:lineRule="auto"/>
        <w:rPr>
          <w:rFonts w:asciiTheme="minorEastAsia" w:hAnsiTheme="minorEastAsia" w:cstheme="minorEastAsia" w:hint="default"/>
          <w:sz w:val="18"/>
          <w:szCs w:val="18"/>
        </w:rPr>
      </w:pPr>
      <w:r>
        <w:rPr>
          <w:rFonts w:asciiTheme="minorEastAsia" w:hAnsiTheme="minorEastAsia" w:cstheme="minorEastAsia" w:hint="default"/>
          <w:sz w:val="18"/>
          <w:szCs w:val="18"/>
        </w:rPr>
        <w:t>2,【类题链接】</w:t>
      </w:r>
    </w:p>
    <w:p>
      <w:pPr>
        <w:pStyle w:val="BodyText"/>
        <w:spacing w:line="240" w:lineRule="auto"/>
        <w:rPr>
          <w:rFonts w:asciiTheme="minorEastAsia" w:hAnsiTheme="minorEastAsia" w:cstheme="minorEastAsia" w:hint="default"/>
          <w:sz w:val="18"/>
          <w:szCs w:val="18"/>
        </w:rPr>
      </w:pPr>
      <w:r>
        <w:rPr>
          <w:rFonts w:asciiTheme="minorEastAsia" w:hAnsiTheme="minorEastAsia" w:cstheme="minorEastAsia" w:hint="default"/>
          <w:sz w:val="18"/>
          <w:szCs w:val="18"/>
        </w:rPr>
        <w:t>阅读下面的材料，根据要求写作。（60分）</w:t>
      </w:r>
    </w:p>
    <w:p>
      <w:pPr>
        <w:pStyle w:val="BodyText"/>
        <w:spacing w:line="240" w:lineRule="auto"/>
        <w:rPr>
          <w:rFonts w:asciiTheme="minorEastAsia" w:hAnsiTheme="minorEastAsia" w:cstheme="minorEastAsia" w:hint="default"/>
          <w:sz w:val="18"/>
          <w:szCs w:val="18"/>
        </w:rPr>
      </w:pPr>
      <w:r>
        <w:rPr>
          <w:rFonts w:asciiTheme="minorEastAsia" w:hAnsiTheme="minorEastAsia" w:cstheme="minorEastAsia" w:hint="default"/>
          <w:sz w:val="18"/>
          <w:szCs w:val="18"/>
        </w:rPr>
        <w:t>材料一：拿破仑有个习惯，当他在战场上遇到困难时，就找人来下棋，让指挥作战的神经放松一下。往往棋下不到一半，他就大叫一声“有了”新的作战思路找到了，于是重新振作起来。</w:t>
      </w:r>
    </w:p>
    <w:p>
      <w:pPr>
        <w:pStyle w:val="BodyText"/>
        <w:spacing w:line="240" w:lineRule="auto"/>
        <w:rPr>
          <w:rFonts w:asciiTheme="minorEastAsia" w:hAnsiTheme="minorEastAsia" w:cstheme="minorEastAsia" w:hint="default"/>
          <w:sz w:val="18"/>
          <w:szCs w:val="18"/>
        </w:rPr>
      </w:pPr>
      <w:r>
        <w:rPr>
          <w:rFonts w:asciiTheme="minorEastAsia" w:hAnsiTheme="minorEastAsia" w:cstheme="minorEastAsia" w:hint="default"/>
          <w:sz w:val="18"/>
          <w:szCs w:val="18"/>
        </w:rPr>
        <w:t>材料二：达·芬奇在创作《最后的晚餐》时，沿着正向思维苦思冥想，却总也找不到理想的犹大原型。直到有一天，修道院院长前来警告说，再不动手画就要扣酬金了。达。芬奇本来就对这个院长的贪婪和丑恶感到憎恶，此刻看到他，转念一想，为什么不用这个院长作为犹大的原型呢？于是立即动笔把他画了下来，从而使这幅名画中的每个人都有了准确鲜明的形象。</w:t>
      </w:r>
    </w:p>
    <w:p>
      <w:pPr>
        <w:pStyle w:val="BodyText"/>
        <w:spacing w:line="240" w:lineRule="auto"/>
        <w:rPr>
          <w:rFonts w:asciiTheme="minorEastAsia" w:hAnsiTheme="minorEastAsia" w:cstheme="minorEastAsia" w:hint="default"/>
          <w:sz w:val="18"/>
          <w:szCs w:val="18"/>
        </w:rPr>
      </w:pPr>
      <w:r>
        <w:rPr>
          <w:rFonts w:asciiTheme="minorEastAsia" w:hAnsiTheme="minorEastAsia" w:cstheme="minorEastAsia" w:hint="default"/>
          <w:sz w:val="18"/>
          <w:szCs w:val="18"/>
        </w:rPr>
        <w:t>以上两则材料具有同样的启示意义。请结合材料写一篇文章，体现你的感悟与思考。要求：选准角度，确定立意，明确文体，自拟标题；不要套作，不得抄袭；不得泄露个人信息；不少于800字。</w:t>
      </w:r>
    </w:p>
    <w:p>
      <w:pPr>
        <w:pStyle w:val="BodyText"/>
        <w:spacing w:line="240" w:lineRule="auto"/>
        <w:rPr>
          <w:rFonts w:asciiTheme="minorEastAsia" w:hAnsiTheme="minorEastAsia" w:cstheme="minorEastAsia" w:hint="default"/>
          <w:sz w:val="18"/>
          <w:szCs w:val="18"/>
        </w:rPr>
      </w:pPr>
      <w:r>
        <w:rPr>
          <w:rFonts w:asciiTheme="minorEastAsia" w:hAnsiTheme="minorEastAsia" w:cstheme="minorEastAsia" w:hint="default"/>
          <w:sz w:val="18"/>
          <w:szCs w:val="18"/>
        </w:rPr>
        <w:t>审题</w:t>
      </w:r>
    </w:p>
    <w:p>
      <w:pPr>
        <w:pStyle w:val="BodyText"/>
        <w:spacing w:line="240" w:lineRule="auto"/>
        <w:rPr>
          <w:rFonts w:asciiTheme="minorEastAsia" w:hAnsiTheme="minorEastAsia" w:cstheme="minorEastAsia" w:hint="default"/>
          <w:sz w:val="18"/>
          <w:szCs w:val="18"/>
        </w:rPr>
      </w:pPr>
      <w:r>
        <w:rPr>
          <w:rFonts w:asciiTheme="minorEastAsia" w:hAnsiTheme="minorEastAsia" w:cstheme="minorEastAsia" w:hint="default"/>
          <w:sz w:val="18"/>
          <w:szCs w:val="18"/>
        </w:rPr>
        <w:t>材料有两则，材料一是说拿破仑战场遇到困难时的解决办法，通过做与战争无关的事情</w:t>
      </w:r>
      <w:r>
        <w:rPr>
          <w:rFonts w:asciiTheme="minorEastAsia" w:hAnsiTheme="minorEastAsia" w:cstheme="minorEastAsia" w:hint="eastAsia"/>
          <w:sz w:val="18"/>
          <w:szCs w:val="18"/>
          <w:lang w:eastAsia="zh-CN"/>
        </w:rPr>
        <w:t>——</w:t>
      </w:r>
      <w:r>
        <w:rPr>
          <w:rFonts w:asciiTheme="minorEastAsia" w:hAnsiTheme="minorEastAsia" w:cstheme="minorEastAsia" w:hint="default"/>
          <w:sz w:val="18"/>
          <w:szCs w:val="18"/>
        </w:rPr>
        <w:t>下棋，来放松神经，找到新的作战思路；材料二是说达·芬奇绘画时沿正向思维怎么也找不到犹大的理想原型，而看到修道院院长时，思维顿时重启，成功创作了《最后的晚餐》。</w:t>
      </w:r>
    </w:p>
    <w:p>
      <w:pPr>
        <w:pStyle w:val="BodyText"/>
        <w:spacing w:line="240" w:lineRule="auto"/>
        <w:rPr>
          <w:rFonts w:asciiTheme="minorEastAsia" w:hAnsiTheme="minorEastAsia" w:cstheme="minorEastAsia" w:hint="default"/>
          <w:sz w:val="18"/>
          <w:szCs w:val="18"/>
        </w:rPr>
      </w:pPr>
      <w:r>
        <w:rPr>
          <w:rFonts w:asciiTheme="minorEastAsia" w:hAnsiTheme="minorEastAsia" w:cstheme="minorEastAsia" w:hint="default"/>
          <w:sz w:val="18"/>
          <w:szCs w:val="18"/>
        </w:rPr>
        <w:t>两则材料都是人在遇到困难时，暂时正面避开，“旁敲侧击”，进行侧向（变通）思维，最终化解了危机，取得成功。</w:t>
      </w:r>
    </w:p>
    <w:p>
      <w:pPr>
        <w:pStyle w:val="BodyText"/>
        <w:spacing w:line="240" w:lineRule="auto"/>
        <w:rPr>
          <w:rFonts w:asciiTheme="minorEastAsia" w:hAnsiTheme="minorEastAsia" w:cstheme="minorEastAsia" w:hint="default"/>
          <w:sz w:val="18"/>
          <w:szCs w:val="18"/>
        </w:rPr>
      </w:pPr>
      <w:r>
        <w:rPr>
          <w:rFonts w:asciiTheme="minorEastAsia" w:hAnsiTheme="minorEastAsia" w:cstheme="minorEastAsia" w:hint="default"/>
          <w:sz w:val="18"/>
          <w:szCs w:val="18"/>
        </w:rPr>
        <w:t>确定两则材料共同的启示意义：拿破仑和达·芬奇遇到困难时都是“旁敲侧击”，暂时中断了正常的思维，在做其他事情时，似乎不经意间就激发了自己的灵感，从而起到了意想不到的效果，有了答案或解决思路。</w:t>
      </w:r>
    </w:p>
    <w:p>
      <w:pPr>
        <w:pStyle w:val="BodyText"/>
        <w:spacing w:line="240" w:lineRule="auto"/>
        <w:rPr>
          <w:rFonts w:asciiTheme="minorEastAsia" w:hAnsiTheme="minorEastAsia" w:cstheme="minorEastAsia" w:hint="default"/>
          <w:b/>
          <w:bCs/>
          <w:sz w:val="18"/>
          <w:szCs w:val="18"/>
        </w:rPr>
      </w:pPr>
      <w:r>
        <w:rPr>
          <w:rFonts w:asciiTheme="minorEastAsia" w:hAnsiTheme="minorEastAsia" w:cstheme="minorEastAsia" w:hint="default"/>
          <w:b/>
          <w:bCs/>
          <w:sz w:val="18"/>
          <w:szCs w:val="18"/>
        </w:rPr>
        <w:t>考场范文</w:t>
      </w:r>
    </w:p>
    <w:p>
      <w:pPr>
        <w:pStyle w:val="BodyText"/>
        <w:spacing w:line="240" w:lineRule="auto"/>
        <w:jc w:val="center"/>
        <w:rPr>
          <w:rFonts w:asciiTheme="minorEastAsia" w:hAnsiTheme="minorEastAsia" w:cstheme="minorEastAsia" w:hint="default"/>
          <w:b/>
          <w:bCs/>
          <w:sz w:val="18"/>
          <w:szCs w:val="18"/>
        </w:rPr>
      </w:pPr>
      <w:r>
        <w:rPr>
          <w:rFonts w:asciiTheme="minorEastAsia" w:hAnsiTheme="minorEastAsia" w:cstheme="minorEastAsia" w:hint="default"/>
          <w:b/>
          <w:bCs/>
          <w:sz w:val="18"/>
          <w:szCs w:val="18"/>
        </w:rPr>
        <w:t>适时转变思维 提灯点亮前方</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古人云：“穷则变，变则通，通则久。”</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可曾否在解题中绞尽脑汁不得其解？可曾否在生活中遇到困难无法克服？可曾否在人生中感到前方一片荒芜？人生本是在解决问题中持续前行，我们却总会遇到一些困难不可跨越。</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笔者认为，这种时候，需要我们适时转变思维，发散多元思维，尝试从其他领域挖掘灵感，于“山重水复疑无路”之境，寻找“柳暗花明又一村”之径，而不是不撞南墙不回头的固执与偏激。</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揆诸当下，社会偏激矛盾日益严重，人们总是在一件事情上走向极端。究其根本，是社会的发展之下，是许多人的生活与人生过于一帆风顺，使其未曾经历过过多的坎坷，使其相信目前所走之路终会通往成功之门，而社会也日益丧失转变思维的能力，发展历程也不能不断取得新的突破。因此，思维的转化性与发散性是当今社会应努力实现的目标，它终会如火炬，点亮前方无知的黑暗。</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转变思维促进个人价值的实现与人生理想的完成。拿破仑以对对弈之际得作战之思，终成一代帝王；达芬奇以院长为犹大原型，《最后的晚餐》名留青史，28岁浙大博士重新参加高考，终成人生最初理想。转变的思维，犹如沙漠中的清泉，给予暂时困顿的人们一丝清明，维持着人们继续走下去的动力。</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转变思维促进社会的发展和文明的延续。东北防护林曾因没有考虑当地气候与生物，几十万棵树苗毁于一旦，但建设者及时调整生态工程，汲取澳洲大堡礁生态多样性的经验，终成就了大小兴安岭的绿色天堂。中国共产党成立初期四处碰壁，面临困难，但无数先人不断吸取前车之鉴，从其他方向寻找发展目标，终成就了中国如今的繁荣昌盛。思维的转换与发散，需要历练与胆识，更需要一双慧眼，从生活的角落里寻找出路。</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诚然，坚持不懈的精神值得我们提倡和学习，锲而不舍的斗志是我们走向成功的必要因素。但是，若在一条没有尽头或者错误的路上坚持不懈，再多的努力都将处于东海。所以所以思维的转变尤为重要。</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正如雪莱所言，“浅水是喧哗的”，我们应沉下去，成为思维的转化者与主宰者，而不是思维的努力，寻得真正清明，便可提灯点亮前方。</w:t>
      </w:r>
    </w:p>
    <w:p>
      <w:pPr>
        <w:pStyle w:val="BodyText"/>
        <w:spacing w:line="240" w:lineRule="auto"/>
        <w:jc w:val="center"/>
        <w:rPr>
          <w:rFonts w:asciiTheme="minorEastAsia" w:hAnsiTheme="minorEastAsia" w:cstheme="minorEastAsia" w:hint="default"/>
          <w:b/>
          <w:bCs/>
          <w:sz w:val="18"/>
          <w:szCs w:val="18"/>
        </w:rPr>
      </w:pPr>
      <w:r>
        <w:rPr>
          <w:rFonts w:asciiTheme="minorEastAsia" w:hAnsiTheme="minorEastAsia" w:cstheme="minorEastAsia" w:hint="default"/>
          <w:b/>
          <w:bCs/>
          <w:sz w:val="18"/>
          <w:szCs w:val="18"/>
        </w:rPr>
        <w:t>破</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在战场上遇到困难的拿破仑会找人来下棋，放松指挥作战的神经，而往往在这时他便会有新的作战思路。这是他的习惯，也是他的思维方式。从“停”中“破”固有思维的牢笼。</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由此观之，当我们遇到困难时要以各种方式破固有思维，跳出固定的圈，往往能够获得解决的办法。我们不仅仅可以从“停”中破，更可以从转换角度中破。用另一个角度看待问题，或许可以得到“柳暗花明又一村”的效果。且看达芬奇用另一角度看待修道院院长的警告，将其贪婪与丑恶的形象作为《最后的晚餐》中犹大原型。且看冬奥会上一墩难求的冰墩墩，广大网友不仅没因售空而抱怨，反而另辟蹊径，用橘皮做出“橘墩墩”，用白糖捏出“糖墩墩”······我们所看见的只是事情的冰山一角，你永远不知道，当你换个角度看冰山时，它又呈现出何种形态。</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我们要勇于、善于破，但却不能没有规矩的破，就像是囚笼里的金丝雀，也许找准角度便能只身逃出囚笼，但一味乱撞只会损害自身。</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破”从另外一个角度看也有保护的意识。左边的“右”与右边的“皮”组成这个字，这好比我们用石头来保护自己的身体不受伤害。在我们打破固有思维的同时，我们要保护原有的东西，不能使其失真、变样。在当今快速发展的信息时代，传统文化好像慢慢被时光的长河冲刷，但有一群人用破来保护、传承、弘扬传统文化，《唐宫夜宴》以隋唐歌舞人俑为原型，还原历史场景，融合现代科技手段，完美呈现大唐盛世，获得一片好评与赞赏。而如今，越来越多的人走上这条道路，《只此青绿》演绎出千里江山图的惊艳，我在故宫修文物记录了一代手艺人使得更多青年人加入他们，破中国传统文化。</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先破后立，当我们跳出固有思维的圈子后，重新审视原有的思维，或许我们便能确立更高一层的境界。无论何时都要破吗？非也。吾辈青年应当清楚何时破，何时破，为何破，方能在百舸争流的激水中闯出自己的一番天地。</w:t>
      </w:r>
    </w:p>
    <w:p>
      <w:pPr>
        <w:pStyle w:val="BodyText"/>
        <w:spacing w:line="240" w:lineRule="auto"/>
        <w:ind w:firstLine="360" w:firstLineChars="200"/>
        <w:rPr>
          <w:rFonts w:asciiTheme="minorEastAsia" w:hAnsiTheme="minorEastAsia" w:cstheme="minorEastAsia" w:hint="default"/>
          <w:sz w:val="18"/>
          <w:szCs w:val="18"/>
        </w:rPr>
      </w:pPr>
      <w:r>
        <w:rPr>
          <w:rFonts w:asciiTheme="minorEastAsia" w:hAnsiTheme="minorEastAsia" w:cstheme="minorEastAsia" w:hint="default"/>
          <w:sz w:val="18"/>
          <w:szCs w:val="18"/>
        </w:rPr>
        <w:t>当我们拥有“破”之力，方可更好地书写“人”之字。以破写“人”，以破成就自身！</w:t>
      </w:r>
    </w:p>
    <w:p>
      <w:pPr>
        <w:pStyle w:val="BodyText"/>
        <w:spacing w:line="240" w:lineRule="auto"/>
        <w:rPr>
          <w:rFonts w:asciiTheme="minorEastAsia" w:hAnsiTheme="minorEastAsia" w:cstheme="minorEastAsia" w:hint="default"/>
          <w:sz w:val="18"/>
          <w:szCs w:val="18"/>
        </w:rPr>
        <w:sectPr>
          <w:headerReference w:type="default" r:id="rId6"/>
          <w:footerReference w:type="default" r:id="rId7"/>
          <w:pgSz w:w="12240" w:h="15840"/>
          <w:pgMar w:top="1440" w:right="1800" w:bottom="1440" w:left="1800" w:header="720" w:footer="720" w:gutter="0"/>
          <w:cols w:num="1" w:space="720"/>
          <w:docGrid w:linePitch="360" w:charSpace="0"/>
        </w:sectPr>
      </w:pPr>
    </w:p>
    <w:p>
      <w:r>
        <w:rPr>
          <w:rFonts w:asciiTheme="minorEastAsia" w:hAnsiTheme="minorEastAsia" w:cstheme="minorEastAsia" w:hint="default"/>
          <w:sz w:val="18"/>
          <w:szCs w:val="18"/>
        </w:rPr>
        <w:drawing>
          <wp:inline>
            <wp:extent cx="5486400" cy="6565982"/>
            <wp:docPr id="100010"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97332" name=""/>
                    <pic:cNvPicPr>
                      <a:picLocks noChangeAspect="1"/>
                    </pic:cNvPicPr>
                  </pic:nvPicPr>
                  <pic:blipFill>
                    <a:blip xmlns:r="http://schemas.openxmlformats.org/officeDocument/2006/relationships" r:embed="rId8"/>
                    <a:stretch>
                      <a:fillRect/>
                    </a:stretch>
                  </pic:blipFill>
                  <pic:spPr>
                    <a:xfrm>
                      <a:off x="0" y="0"/>
                      <a:ext cx="5486400" cy="6565982"/>
                    </a:xfrm>
                    <a:prstGeom prst="rect">
                      <a:avLst/>
                    </a:prstGeom>
                  </pic:spPr>
                </pic:pic>
              </a:graphicData>
            </a:graphic>
          </wp:inline>
        </w:drawing>
      </w:r>
    </w:p>
    <w:sectPr>
      <w:pgSz w:w="12240" w:h="15840"/>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60001"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ksdb">
    <w:panose1 w:val="02000500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tabs>
        <w:tab w:val="center" w:pos="4153"/>
        <w:tab w:val="right" w:pos="8306"/>
      </w:tabs>
      <w:snapToGrid w:val="0"/>
      <w:spacing w:after="0" w:line="240" w:lineRule="auto"/>
      <w:rPr>
        <w:rFonts w:ascii="Times New Roman" w:eastAsia="宋体" w:hAnsi="Times New Roman" w:cs="Times New Roman"/>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60288" filled="f" stroked="f">
          <v:imagedata r:id="rId1" r:href="rId2" o:title=""/>
          <v:path o:extrusionok="f"/>
          <o:lock v:ext="edit" aspectratio="t"/>
        </v:shape>
      </w:pict>
    </w:r>
    <w:r>
      <w:rPr>
        <w:rFonts w:ascii="Times New Roman" w:eastAsia="宋体" w:hAnsi="Times New Roman" w:cs="Times New Roman" w:hint="eastAsia"/>
        <w:color w:val="FFFFFF"/>
        <w:sz w:val="2"/>
        <w:szCs w:val="2"/>
        <w:lang w:eastAsia="zh-CN"/>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pBdr>
        <w:bottom w:val="none" w:sz="0" w:space="1" w:color="auto"/>
      </w:pBdr>
      <w:tabs>
        <w:tab w:val="clear" w:pos="4153"/>
        <w:tab w:val="clear" w:pos="8306"/>
      </w:tabs>
      <w:snapToGrid w:val="0"/>
      <w:spacing w:after="0" w:line="240" w:lineRule="auto"/>
      <w:jc w:val="both"/>
      <w:rPr>
        <w:rFonts w:ascii="Times New Roman" w:eastAsia="宋体" w:hAnsi="Times New Roman" w:cs="Times New Roman"/>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151FC"/>
    <w:rsid w:val="00AA1D8D"/>
    <w:rsid w:val="00B47730"/>
    <w:rsid w:val="00C02FC6"/>
    <w:rsid w:val="00CB0664"/>
    <w:rsid w:val="00FC693F"/>
    <w:rsid w:val="2DC841AA"/>
  </w:rsids>
  <w:docVars>
    <w:docVar w:name="commondata" w:val="eyJoZGlkIjoiMTcwN2FkNmZmNTU1ZDNiODk1MTc3YzA5M2UwYzkyYmUifQ=="/>
  </w:docVar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semiHidden="0"/>
    <w:lsdException w:name="toa heading"/>
    <w:lsdException w:name="List" w:semiHidden="0"/>
    <w:lsdException w:name="List Bullet" w:semiHidden="0"/>
    <w:lsdException w:name="List Number" w:semiHidden="0"/>
    <w:lsdException w:name="List 2" w:semiHidden="0"/>
    <w:lsdException w:name="List 3" w:semiHidden="0"/>
    <w:lsdException w:name="List 4"/>
    <w:lsdException w:name="List 5"/>
    <w:lsdException w:name="List Bullet 2" w:semiHidden="0"/>
    <w:lsdException w:name="List Bullet 3" w:semiHidden="0"/>
    <w:lsdException w:name="List Bullet 4"/>
    <w:lsdException w:name="List Bullet 5"/>
    <w:lsdException w:name="List Number 2" w:semiHidden="0"/>
    <w:lsdException w:name="List Number 3" w:semiHidden="0"/>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semiHidden="0"/>
    <w:lsdException w:name="Body Text Indent"/>
    <w:lsdException w:name="List Continue" w:semiHidden="0"/>
    <w:lsdException w:name="List Continue 2" w:semiHidden="0"/>
    <w:lsdException w:name="List Continue 3" w:semiHidden="0"/>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semiHidden="0"/>
    <w:lsdException w:name="Body Text 3" w:semiHidden="0"/>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No Spacing" w:semiHidden="0" w:uiPriority="1" w:unhideWhenUsed="0" w:qFormat="1"/>
    <w:lsdException w:name="Light Shading" w:semiHidden="0" w:uiPriority="60" w:unhideWhenUsed="0"/>
    <w:lsdException w:name="Light List" w:semiHidden="0" w:uiPriority="61" w:unhideWhenUsed="0" w:qFormat="1"/>
    <w:lsdException w:name="Light Grid" w:semiHidden="0" w:uiPriority="62" w:unhideWhenUsed="0"/>
    <w:lsdException w:name="Medium Shading 1" w:semiHidden="0" w:uiPriority="63" w:unhideWhenUsed="0" w:qFormat="1"/>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qFormat="1"/>
    <w:lsdException w:name="Medium Shading 1 Accent 1" w:semiHidden="0" w:uiPriority="63" w:unhideWhenUsed="0" w:qFormat="1"/>
    <w:lsdException w:name="Medium Shading 2 Accent 1" w:semiHidden="0" w:uiPriority="64" w:unhideWhenUsed="0" w:qFormat="1"/>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qFormat="1"/>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qFormat="1"/>
    <w:lsdException w:name="Medium Shading 1 Accent 2" w:semiHidden="0" w:uiPriority="63" w:unhideWhenUsed="0"/>
    <w:lsdException w:name="Medium Shading 2 Accent 2" w:semiHidden="0" w:uiPriority="64" w:unhideWhenUsed="0"/>
    <w:lsdException w:name="Medium List 1 Accent 2" w:semiHidden="0" w:uiPriority="65" w:unhideWhenUsed="0" w:qFormat="1"/>
    <w:lsdException w:name="Medium List 2 Accent 2" w:semiHidden="0" w:uiPriority="66" w:unhideWhenUsed="0"/>
    <w:lsdException w:name="Medium Grid 1 Accent 2" w:semiHidden="0" w:uiPriority="67" w:unhideWhenUsed="0" w:qFormat="1"/>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qFormat="1"/>
    <w:lsdException w:name="Light Grid Accent 3" w:semiHidden="0" w:uiPriority="62" w:unhideWhenUsed="0" w:qFormat="1"/>
    <w:lsdException w:name="Medium Shading 1 Accent 3" w:semiHidden="0" w:uiPriority="63" w:unhideWhenUsed="0" w:qFormat="1"/>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qFormat="1"/>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qFormat="1"/>
    <w:lsdException w:name="Light List Accent 4" w:semiHidden="0" w:uiPriority="61" w:unhideWhenUsed="0"/>
    <w:lsdException w:name="Light Grid Accent 4" w:semiHidden="0" w:uiPriority="62" w:unhideWhenUsed="0" w:qFormat="1"/>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qFormat="1"/>
    <w:lsdException w:name="Medium Grid 1 Accent 4" w:semiHidden="0" w:uiPriority="67" w:unhideWhenUsed="0" w:qFormat="1"/>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qFormat="1"/>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qFormat="1"/>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qFormat="1"/>
    <w:lsdException w:name="Light List Accent 6" w:semiHidden="0" w:uiPriority="61" w:unhideWhenUsed="0" w:qFormat="1"/>
    <w:lsdException w:name="Light Grid Accent 6" w:semiHidden="0" w:uiPriority="62" w:unhideWhenUsed="0" w:qFormat="1"/>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after="200" w:line="276" w:lineRule="auto"/>
    </w:pPr>
    <w:rPr>
      <w:rFonts w:ascii="微软雅黑" w:eastAsia="微软雅黑" w:hAnsi="微软雅黑" w:cstheme="minorBidi"/>
      <w:sz w:val="22"/>
      <w:szCs w:val="22"/>
      <w:lang w:val="en-US" w:eastAsia="en-US" w:bidi="ar-SA"/>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76092"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14:textFill>
        <w14:solidFill>
          <w14:schemeClr w14:val="accent1"/>
        </w14:solidFill>
      </w14:textFill>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14:textFill>
        <w14:solidFill>
          <w14:schemeClr w14:val="accent1"/>
        </w14:solidFill>
      </w14:textFill>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14:textFill>
        <w14:solidFill>
          <w14:schemeClr w14:val="accent1"/>
        </w14:solidFill>
      </w14:textFill>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5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5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14:textFill>
        <w14:solidFill>
          <w14:schemeClr w14:val="tx1">
            <w14:lumMod w14:val="75000"/>
            <w14:lumOff w14:val="25000"/>
          </w14:schemeClr>
        </w14:solidFill>
      </w14:textFill>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14:textFill>
        <w14:solidFill>
          <w14:schemeClr w14:val="accent1"/>
        </w14:solidFill>
      </w14:textFill>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Macro">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List3">
    <w:name w:val="List 3"/>
    <w:basedOn w:val="Normal"/>
    <w:uiPriority w:val="99"/>
    <w:unhideWhenUsed/>
    <w:pPr>
      <w:ind w:left="1080" w:hanging="360"/>
      <w:contextualSpacing/>
    </w:pPr>
  </w:style>
  <w:style w:type="paragraph" w:styleId="ListNumber2">
    <w:name w:val="List Number 2"/>
    <w:basedOn w:val="Normal"/>
    <w:uiPriority w:val="99"/>
    <w:unhideWhenUsed/>
    <w:pPr>
      <w:numPr>
        <w:ilvl w:val="0"/>
        <w:numId w:val="1"/>
      </w:numPr>
      <w:contextualSpacing/>
    </w:pPr>
  </w:style>
  <w:style w:type="paragraph" w:styleId="ListNumber">
    <w:name w:val="List Number"/>
    <w:basedOn w:val="Normal"/>
    <w:uiPriority w:val="99"/>
    <w:unhideWhenUsed/>
    <w:pPr>
      <w:numPr>
        <w:ilvl w:val="0"/>
        <w:numId w:val="2"/>
      </w:numPr>
      <w:contextualSpacing/>
    </w:pPr>
  </w:style>
  <w:style w:type="paragraph" w:styleId="Caption">
    <w:name w:val="caption"/>
    <w:basedOn w:val="Normal"/>
    <w:next w:val="Normal"/>
    <w:uiPriority w:val="35"/>
    <w:semiHidden/>
    <w:unhideWhenUsed/>
    <w:qFormat/>
    <w:pPr>
      <w:spacing w:line="240" w:lineRule="auto"/>
    </w:pPr>
    <w:rPr>
      <w:b/>
      <w:bCs/>
      <w:color w:val="4F81BD" w:themeColor="accent1"/>
      <w:sz w:val="18"/>
      <w:szCs w:val="18"/>
      <w14:textFill>
        <w14:solidFill>
          <w14:schemeClr w14:val="accent1"/>
        </w14:solidFill>
      </w14:textFill>
    </w:rPr>
  </w:style>
  <w:style w:type="paragraph" w:styleId="ListBullet">
    <w:name w:val="List Bullet"/>
    <w:basedOn w:val="Normal"/>
    <w:uiPriority w:val="99"/>
    <w:unhideWhenUsed/>
    <w:pPr>
      <w:numPr>
        <w:ilvl w:val="0"/>
        <w:numId w:val="3"/>
      </w:numPr>
      <w:contextualSpacing/>
    </w:pPr>
  </w:style>
  <w:style w:type="paragraph" w:styleId="BodyText3">
    <w:name w:val="Body Text 3"/>
    <w:basedOn w:val="Normal"/>
    <w:link w:val="BodyText3Char"/>
    <w:uiPriority w:val="99"/>
    <w:unhideWhenUsed/>
    <w:pPr>
      <w:spacing w:after="120"/>
    </w:pPr>
    <w:rPr>
      <w:sz w:val="16"/>
      <w:szCs w:val="16"/>
    </w:rPr>
  </w:style>
  <w:style w:type="paragraph" w:styleId="ListBullet3">
    <w:name w:val="List Bullet 3"/>
    <w:basedOn w:val="Normal"/>
    <w:uiPriority w:val="99"/>
    <w:unhideWhenUsed/>
    <w:pPr>
      <w:numPr>
        <w:ilvl w:val="0"/>
        <w:numId w:val="4"/>
      </w:numPr>
      <w:contextualSpacing/>
    </w:pPr>
  </w:style>
  <w:style w:type="paragraph" w:styleId="BodyText">
    <w:name w:val="Body Text"/>
    <w:basedOn w:val="Normal"/>
    <w:link w:val="BodyTextChar"/>
    <w:uiPriority w:val="99"/>
    <w:unhideWhenUsed/>
    <w:pPr>
      <w:spacing w:after="120"/>
    </w:pPr>
  </w:style>
  <w:style w:type="paragraph" w:styleId="ListNumber3">
    <w:name w:val="List Number 3"/>
    <w:basedOn w:val="Normal"/>
    <w:uiPriority w:val="99"/>
    <w:unhideWhenUsed/>
    <w:pPr>
      <w:numPr>
        <w:ilvl w:val="0"/>
        <w:numId w:val="5"/>
      </w:numPr>
      <w:contextualSpacing/>
    </w:pPr>
  </w:style>
  <w:style w:type="paragraph" w:styleId="List2">
    <w:name w:val="List 2"/>
    <w:basedOn w:val="Normal"/>
    <w:uiPriority w:val="99"/>
    <w:unhideWhenUsed/>
    <w:pPr>
      <w:ind w:left="720" w:hanging="360"/>
      <w:contextualSpacing/>
    </w:pPr>
  </w:style>
  <w:style w:type="paragraph" w:styleId="ListContinue">
    <w:name w:val="List Continue"/>
    <w:basedOn w:val="Normal"/>
    <w:uiPriority w:val="99"/>
    <w:unhideWhenUsed/>
    <w:pPr>
      <w:spacing w:after="120"/>
      <w:ind w:left="360"/>
      <w:contextualSpacing/>
    </w:pPr>
  </w:style>
  <w:style w:type="paragraph" w:styleId="ListBullet2">
    <w:name w:val="List Bullet 2"/>
    <w:basedOn w:val="Normal"/>
    <w:uiPriority w:val="99"/>
    <w:unhideWhenUsed/>
    <w:pPr>
      <w:numPr>
        <w:ilvl w:val="0"/>
        <w:numId w:val="6"/>
      </w:numPr>
      <w:contextualSpacing/>
    </w:p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14:textFill>
        <w14:solidFill>
          <w14:schemeClr w14:val="accent1"/>
        </w14:solidFill>
      </w14:textFill>
    </w:rPr>
  </w:style>
  <w:style w:type="paragraph" w:styleId="List">
    <w:name w:val="List"/>
    <w:basedOn w:val="Normal"/>
    <w:uiPriority w:val="99"/>
    <w:unhideWhenUsed/>
    <w:pPr>
      <w:ind w:left="360" w:hanging="360"/>
      <w:contextualSpacing/>
    </w:pPr>
  </w:style>
  <w:style w:type="paragraph" w:styleId="BodyText2">
    <w:name w:val="Body Text 2"/>
    <w:basedOn w:val="Normal"/>
    <w:link w:val="BodyText2Char"/>
    <w:uiPriority w:val="99"/>
    <w:unhideWhenUsed/>
    <w:pPr>
      <w:spacing w:after="120" w:line="480" w:lineRule="auto"/>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75E" w:themeColor="text2" w:themeShade="BF"/>
      <w:spacing w:val="5"/>
      <w:kern w:val="28"/>
      <w:sz w:val="52"/>
      <w:szCs w:val="52"/>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themeColor="text1" w:themeShade="BF"/>
    </w:rPr>
    <w:tblPr>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Col">
      <w:rPr>
        <w:b/>
        <w:bCs/>
      </w:rPr>
    </w:tblStylePr>
    <w:tblStylePr w:type="band1Horz">
      <w:tblPr/>
      <w:tcPr>
        <w:tcBorders>
          <w:left w:val="nil"/>
          <w:right w:val="nil"/>
          <w:insideH w:val="nil"/>
          <w:insideV w:val="nil"/>
        </w:tcBorders>
        <w:shd w:val="clear" w:color="auto" w:fill="BFBFBF" w:themeFill="text1" w:themeFillTint="3F"/>
      </w:tcPr>
    </w:tblStylePr>
    <w:tblStylePr w:type="band1Vert">
      <w:tblPr/>
      <w:tcPr>
        <w:tcBorders>
          <w:left w:val="nil"/>
          <w:right w:val="nil"/>
          <w:insideH w:val="nil"/>
          <w:insideV w:val="nil"/>
        </w:tcBorders>
        <w:shd w:val="clear" w:color="auto" w:fill="BFBFBF" w:themeFill="text1" w:themeFillTint="3F"/>
      </w:tcPr>
    </w:tblStylePr>
  </w:style>
  <w:style w:type="table" w:styleId="LightShadingAccent1">
    <w:name w:val="Light Shading Accent 1"/>
    <w:basedOn w:val="TableNormal"/>
    <w:uiPriority w:val="60"/>
    <w:pPr>
      <w:spacing w:after="0" w:line="240" w:lineRule="auto"/>
    </w:pPr>
    <w:rPr>
      <w:color w:val="376092" w:themeColor="accent1" w:themeShade="BF"/>
    </w:rPr>
    <w:tblPr>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Col">
      <w:rPr>
        <w:b/>
        <w:bCs/>
      </w:rPr>
    </w:tblStylePr>
    <w:tblStylePr w:type="band1Horz">
      <w:tblPr/>
      <w:tcPr>
        <w:tcBorders>
          <w:left w:val="nil"/>
          <w:right w:val="nil"/>
          <w:insideH w:val="nil"/>
          <w:insideV w:val="nil"/>
        </w:tcBorders>
        <w:shd w:val="clear" w:color="auto" w:fill="D3DFEE" w:themeFill="accent1" w:themeFillTint="3F"/>
      </w:tcPr>
    </w:tblStylePr>
    <w:tblStylePr w:type="band1Vert">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53735" w:themeColor="accent2" w:themeShade="BF"/>
    </w:rPr>
    <w:tblPr>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Col">
      <w:rPr>
        <w:b/>
        <w:bCs/>
      </w:rPr>
    </w:tblStylePr>
    <w:tblStylePr w:type="band1Horz">
      <w:tblPr/>
      <w:tcPr>
        <w:tcBorders>
          <w:left w:val="nil"/>
          <w:right w:val="nil"/>
          <w:insideH w:val="nil"/>
          <w:insideV w:val="nil"/>
        </w:tcBorders>
        <w:shd w:val="clear" w:color="auto" w:fill="EFD3D3" w:themeFill="accent2" w:themeFillTint="3F"/>
      </w:tcPr>
    </w:tblStylePr>
    <w:tblStylePr w:type="band1Vert">
      <w:tblPr/>
      <w:tcPr>
        <w:tcBorders>
          <w:left w:val="nil"/>
          <w:right w:val="nil"/>
          <w:insideH w:val="nil"/>
          <w:insideV w:val="nil"/>
        </w:tcBorders>
        <w:shd w:val="clear" w:color="auto" w:fill="EFD3D3" w:themeFill="accent2" w:themeFillTint="3F"/>
      </w:tcPr>
    </w:tblStylePr>
  </w:style>
  <w:style w:type="table" w:styleId="LightShadingAccent3">
    <w:name w:val="Light Shading Accent 3"/>
    <w:basedOn w:val="TableNormal"/>
    <w:uiPriority w:val="60"/>
    <w:pPr>
      <w:spacing w:after="0" w:line="240" w:lineRule="auto"/>
    </w:pPr>
    <w:rPr>
      <w:color w:val="77933C" w:themeColor="accent3" w:themeShade="BF"/>
    </w:rPr>
    <w:tblPr>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Col">
      <w:rPr>
        <w:b/>
        <w:bCs/>
      </w:rPr>
    </w:tblStylePr>
    <w:tblStylePr w:type="band1Horz">
      <w:tblPr/>
      <w:tcPr>
        <w:tcBorders>
          <w:left w:val="nil"/>
          <w:right w:val="nil"/>
          <w:insideH w:val="nil"/>
          <w:insideV w:val="nil"/>
        </w:tcBorders>
        <w:shd w:val="clear" w:color="auto" w:fill="E6EED5" w:themeFill="accent3" w:themeFillTint="3F"/>
      </w:tcPr>
    </w:tblStylePr>
    <w:tblStylePr w:type="band1Vert">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pPr>
      <w:spacing w:after="0" w:line="240" w:lineRule="auto"/>
    </w:pPr>
    <w:rPr>
      <w:color w:val="604A7B" w:themeColor="accent4" w:themeShade="BF"/>
    </w:rPr>
    <w:tblPr>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Col">
      <w:rPr>
        <w:b/>
        <w:bCs/>
      </w:rPr>
    </w:tblStylePr>
    <w:tblStylePr w:type="band1Horz">
      <w:tblPr/>
      <w:tcPr>
        <w:tcBorders>
          <w:left w:val="nil"/>
          <w:right w:val="nil"/>
          <w:insideH w:val="nil"/>
          <w:insideV w:val="nil"/>
        </w:tcBorders>
        <w:shd w:val="clear" w:color="auto" w:fill="DFD8E8" w:themeFill="accent4" w:themeFillTint="3F"/>
      </w:tcPr>
    </w:tblStylePr>
    <w:tblStylePr w:type="band1Vert">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59C" w:themeColor="accent5" w:themeShade="BF"/>
    </w:rPr>
    <w:tblPr>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Col">
      <w:rPr>
        <w:b/>
        <w:bCs/>
      </w:rPr>
    </w:tblStylePr>
    <w:tblStylePr w:type="band1Horz">
      <w:tblPr/>
      <w:tcPr>
        <w:tcBorders>
          <w:left w:val="nil"/>
          <w:right w:val="nil"/>
          <w:insideH w:val="nil"/>
          <w:insideV w:val="nil"/>
        </w:tcBorders>
        <w:shd w:val="clear" w:color="auto" w:fill="D2EAF0" w:themeFill="accent5" w:themeFillTint="3F"/>
      </w:tcPr>
    </w:tblStylePr>
    <w:tblStylePr w:type="band1Vert">
      <w:tblPr/>
      <w:tcPr>
        <w:tcBorders>
          <w:left w:val="nil"/>
          <w:right w:val="nil"/>
          <w:insideH w:val="nil"/>
          <w:insideV w:val="nil"/>
        </w:tcBorders>
        <w:shd w:val="clear" w:color="auto" w:fill="D2EAF0" w:themeFill="accent5" w:themeFillTint="3F"/>
      </w:tcPr>
    </w:tblStylePr>
  </w:style>
  <w:style w:type="table" w:styleId="LightShadingAccent6">
    <w:name w:val="Light Shading Accent 6"/>
    <w:basedOn w:val="TableNormal"/>
    <w:uiPriority w:val="60"/>
    <w:qFormat/>
    <w:pPr>
      <w:spacing w:after="0" w:line="240" w:lineRule="auto"/>
    </w:pPr>
    <w:rPr>
      <w:color w:val="E46C0A" w:themeColor="accent6" w:themeShade="BF"/>
    </w:rPr>
    <w:tblPr>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Col">
      <w:rPr>
        <w:b/>
        <w:bCs/>
      </w:rPr>
    </w:tblStylePr>
    <w:tblStylePr w:type="band1Horz">
      <w:tblPr/>
      <w:tcPr>
        <w:tcBorders>
          <w:left w:val="nil"/>
          <w:right w:val="nil"/>
          <w:insideH w:val="nil"/>
          <w:insideV w:val="nil"/>
        </w:tcBorders>
        <w:shd w:val="clear" w:color="auto" w:fill="FDE5D1" w:themeFill="accent6" w:themeFillTint="3F"/>
      </w:tcPr>
    </w:tblStylePr>
    <w:tblStylePr w:type="band1Vert">
      <w:tblPr/>
      <w:tcPr>
        <w:tcBorders>
          <w:left w:val="nil"/>
          <w:right w:val="nil"/>
          <w:insideH w:val="nil"/>
          <w:insideV w:val="nil"/>
        </w:tcBorders>
        <w:shd w:val="clear" w:color="auto" w:fill="FDE5D1" w:themeFill="accent6" w:themeFillTint="3F"/>
      </w:tcPr>
    </w:tblStylePr>
  </w:style>
  <w:style w:type="table" w:styleId="LightList">
    <w:name w:val="Light List"/>
    <w:basedOn w:val="TableNormal"/>
    <w:uiPriority w:val="61"/>
    <w:qFormat/>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firstCol">
      <w:rPr>
        <w:b/>
        <w:bCs/>
      </w:r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lastCol">
      <w:rPr>
        <w:b/>
        <w:bCs/>
      </w:r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firstCol">
      <w:rPr>
        <w:b/>
        <w:bCs/>
      </w:r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lastCol">
      <w:rPr>
        <w:b/>
        <w:bCs/>
      </w:r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firstCol">
      <w:rPr>
        <w:b/>
        <w:bCs/>
      </w:r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lastCol">
      <w:rPr>
        <w:b/>
        <w:bCs/>
      </w:r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firstCol">
      <w:rPr>
        <w:b/>
        <w:bCs/>
      </w:r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lastCol">
      <w:rPr>
        <w:b/>
        <w:bCs/>
      </w:r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firstCol">
      <w:rPr>
        <w:b/>
        <w:bCs/>
      </w:r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lastCol">
      <w:rPr>
        <w:b/>
        <w:bCs/>
      </w:r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firstCol">
      <w:rPr>
        <w:b/>
        <w:bCs/>
      </w:r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lastCol">
      <w:rPr>
        <w:b/>
        <w:bCs/>
      </w:r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firstCol">
      <w:rPr>
        <w:b/>
        <w:bCs/>
      </w:r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lastCol">
      <w:rPr>
        <w:b/>
        <w:bCs/>
      </w:r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BFBFBF" w:themeFill="text1" w:themeFillTint="3F"/>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3" w:themeFill="accent2" w:themeFillTint="3F"/>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0" w:themeFill="accent5" w:themeFillTint="3F"/>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5D1" w:themeFill="accent6" w:themeFillTint="3F"/>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pPr>
      <w:spacing w:after="0" w:line="240" w:lineRule="auto"/>
    </w:pPr>
    <w:tblPr>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firstCol">
      <w:rPr>
        <w:b/>
        <w:bCs/>
      </w:rPr>
    </w:tblStylePr>
    <w:tblStylePr w:type="lastRow">
      <w:pPr>
        <w:spacing w:before="0" w:after="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lastCol">
      <w:rPr>
        <w:b/>
        <w:bCs/>
      </w:rPr>
    </w:tblStylePr>
    <w:tblStylePr w:type="band1Horz">
      <w:tblPr/>
      <w:tcPr>
        <w:tcBorders>
          <w:insideH w:val="nil"/>
          <w:insideV w:val="nil"/>
        </w:tcBorders>
        <w:shd w:val="clear" w:color="auto" w:fill="BFBFBF" w:themeFill="text1" w:themeFillTint="3F"/>
      </w:tcPr>
    </w:tblStylePr>
    <w:tblStylePr w:type="band1Vert">
      <w:tblPr/>
      <w:tcPr>
        <w:shd w:val="clear" w:color="auto" w:fill="BFBFBF"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firstCol">
      <w:rPr>
        <w:b/>
        <w:bCs/>
      </w:r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Col">
      <w:rPr>
        <w:b/>
        <w:bCs/>
      </w:rPr>
    </w:tblStylePr>
    <w:tblStylePr w:type="band1Horz">
      <w:tblPr/>
      <w:tcPr>
        <w:tcBorders>
          <w:insideH w:val="nil"/>
          <w:insideV w:val="nil"/>
        </w:tcBorders>
        <w:shd w:val="clear" w:color="auto" w:fill="D3DFEE" w:themeFill="accent1" w:themeFillTint="3F"/>
      </w:tcPr>
    </w:tblStylePr>
    <w:tblStylePr w:type="band1Vert">
      <w:tblPr/>
      <w:tcPr>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firstCol">
      <w:rPr>
        <w:b/>
        <w:bCs/>
      </w:r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Col">
      <w:rPr>
        <w:b/>
        <w:bCs/>
      </w:rPr>
    </w:tblStylePr>
    <w:tblStylePr w:type="band1Horz">
      <w:tblPr/>
      <w:tcPr>
        <w:tcBorders>
          <w:insideH w:val="nil"/>
          <w:insideV w:val="nil"/>
        </w:tcBorders>
        <w:shd w:val="clear" w:color="auto" w:fill="EFD3D3" w:themeFill="accent2" w:themeFillTint="3F"/>
      </w:tcPr>
    </w:tblStylePr>
    <w:tblStylePr w:type="band1Vert">
      <w:tblPr/>
      <w:tcPr>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pPr>
      <w:spacing w:after="0" w:line="240" w:lineRule="auto"/>
    </w:pPr>
    <w:tblPr>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firstCol">
      <w:rPr>
        <w:b/>
        <w:bCs/>
      </w:rPr>
    </w:tblStylePr>
    <w:tblStylePr w:type="lastRow">
      <w:pPr>
        <w:spacing w:before="0" w:after="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lastCol">
      <w:rPr>
        <w:b/>
        <w:bCs/>
      </w:rPr>
    </w:tblStylePr>
    <w:tblStylePr w:type="band1Horz">
      <w:tblPr/>
      <w:tcPr>
        <w:tcBorders>
          <w:insideH w:val="nil"/>
          <w:insideV w:val="nil"/>
        </w:tcBorders>
        <w:shd w:val="clear" w:color="auto" w:fill="E6EED5" w:themeFill="accent3" w:themeFillTint="3F"/>
      </w:tcPr>
    </w:tblStylePr>
    <w:tblStylePr w:type="band1Vert">
      <w:tblPr/>
      <w:tcPr>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firstCol">
      <w:rPr>
        <w:b/>
        <w:bCs/>
      </w:r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Col">
      <w:rPr>
        <w:b/>
        <w:bCs/>
      </w:rPr>
    </w:tblStylePr>
    <w:tblStylePr w:type="band1Horz">
      <w:tblPr/>
      <w:tcPr>
        <w:tcBorders>
          <w:insideH w:val="nil"/>
          <w:insideV w:val="nil"/>
        </w:tcBorders>
        <w:shd w:val="clear" w:color="auto" w:fill="DFD8E8" w:themeFill="accent4" w:themeFillTint="3F"/>
      </w:tcPr>
    </w:tblStylePr>
    <w:tblStylePr w:type="band1Vert">
      <w:tblPr/>
      <w:tcPr>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firstCol">
      <w:rPr>
        <w:b/>
        <w:bCs/>
      </w:r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Col">
      <w:rPr>
        <w:b/>
        <w:bCs/>
      </w:rPr>
    </w:tblStylePr>
    <w:tblStylePr w:type="band1Horz">
      <w:tblPr/>
      <w:tcPr>
        <w:tcBorders>
          <w:insideH w:val="nil"/>
          <w:insideV w:val="nil"/>
        </w:tcBorders>
        <w:shd w:val="clear" w:color="auto" w:fill="D2EAF0" w:themeFill="accent5" w:themeFillTint="3F"/>
      </w:tcPr>
    </w:tblStylePr>
    <w:tblStylePr w:type="band1Vert">
      <w:tblPr/>
      <w:tcPr>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firstCol">
      <w:rPr>
        <w:b/>
        <w:bCs/>
      </w:r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Col">
      <w:rPr>
        <w:b/>
        <w:bCs/>
      </w:rPr>
    </w:tblStylePr>
    <w:tblStylePr w:type="band1Horz">
      <w:tblPr/>
      <w:tcPr>
        <w:tcBorders>
          <w:insideH w:val="nil"/>
          <w:insideV w:val="nil"/>
        </w:tcBorders>
        <w:shd w:val="clear" w:color="auto" w:fill="FDE5D1" w:themeFill="accent6" w:themeFillTint="3F"/>
      </w:tcPr>
    </w:tblStylePr>
    <w:tblStylePr w:type="band1Vert">
      <w:tblPr/>
      <w:tcPr>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000000" w:themeFill="text1"/>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Horz">
      <w:tblPr/>
      <w:tcPr>
        <w:shd w:val="clear" w:color="auto" w:fill="D7D7D7" w:themeFill="background1" w:themeFillShade="D8"/>
      </w:tcPr>
    </w:tblStylePr>
    <w:tblStylePr w:type="band1Vert">
      <w:tblPr/>
      <w:tcPr>
        <w:tcBorders>
          <w:left w:val="nil"/>
          <w:right w:val="nil"/>
          <w:insideH w:val="nil"/>
          <w:insideV w:val="nil"/>
        </w:tcBorders>
        <w:shd w:val="clear" w:color="auto" w:fill="D7D7D7" w:themeFill="background1" w:themeFillShade="D8"/>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Horz">
      <w:tblPr/>
      <w:tcPr>
        <w:shd w:val="clear" w:color="auto" w:fill="D7D7D7" w:themeFill="background1" w:themeFillShade="D8"/>
      </w:tcPr>
    </w:tblStylePr>
    <w:tblStylePr w:type="band1Vert">
      <w:tblPr/>
      <w:tcPr>
        <w:tcBorders>
          <w:left w:val="nil"/>
          <w:right w:val="nil"/>
          <w:insideH w:val="nil"/>
          <w:insideV w:val="nil"/>
        </w:tcBorders>
        <w:shd w:val="clear" w:color="auto" w:fill="D7D7D7" w:themeFill="background1" w:themeFillShade="D8"/>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Horz">
      <w:tblPr/>
      <w:tcPr>
        <w:shd w:val="clear" w:color="auto" w:fill="D7D7D7" w:themeFill="background1" w:themeFillShade="D8"/>
      </w:tcPr>
    </w:tblStylePr>
    <w:tblStylePr w:type="band1Vert">
      <w:tblPr/>
      <w:tcPr>
        <w:tcBorders>
          <w:left w:val="nil"/>
          <w:right w:val="nil"/>
          <w:insideH w:val="nil"/>
          <w:insideV w:val="nil"/>
        </w:tcBorders>
        <w:shd w:val="clear" w:color="auto" w:fill="D7D7D7" w:themeFill="background1" w:themeFillShade="D8"/>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Horz">
      <w:tblPr/>
      <w:tcPr>
        <w:shd w:val="clear" w:color="auto" w:fill="D7D7D7" w:themeFill="background1" w:themeFillShade="D8"/>
      </w:tcPr>
    </w:tblStylePr>
    <w:tblStylePr w:type="band1Vert">
      <w:tblPr/>
      <w:tcPr>
        <w:tcBorders>
          <w:left w:val="nil"/>
          <w:right w:val="nil"/>
          <w:insideH w:val="nil"/>
          <w:insideV w:val="nil"/>
        </w:tcBorders>
        <w:shd w:val="clear" w:color="auto" w:fill="D7D7D7" w:themeFill="background1" w:themeFillShade="D8"/>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Horz">
      <w:tblPr/>
      <w:tcPr>
        <w:shd w:val="clear" w:color="auto" w:fill="D7D7D7" w:themeFill="background1" w:themeFillShade="D8"/>
      </w:tcPr>
    </w:tblStylePr>
    <w:tblStylePr w:type="band1Vert">
      <w:tblPr/>
      <w:tcPr>
        <w:tcBorders>
          <w:left w:val="nil"/>
          <w:right w:val="nil"/>
          <w:insideH w:val="nil"/>
          <w:insideV w:val="nil"/>
        </w:tcBorders>
        <w:shd w:val="clear" w:color="auto" w:fill="D7D7D7" w:themeFill="background1" w:themeFillShade="D8"/>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Horz">
      <w:tblPr/>
      <w:tcPr>
        <w:shd w:val="clear" w:color="auto" w:fill="D7D7D7" w:themeFill="background1" w:themeFillShade="D8"/>
      </w:tcPr>
    </w:tblStylePr>
    <w:tblStylePr w:type="band1Vert">
      <w:tblPr/>
      <w:tcPr>
        <w:tcBorders>
          <w:left w:val="nil"/>
          <w:right w:val="nil"/>
          <w:insideH w:val="nil"/>
          <w:insideV w:val="nil"/>
        </w:tcBorders>
        <w:shd w:val="clear" w:color="auto" w:fill="D7D7D7" w:themeFill="background1" w:themeFillShade="D8"/>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Horz">
      <w:tblPr/>
      <w:tcPr>
        <w:shd w:val="clear" w:color="auto" w:fill="D7D7D7" w:themeFill="background1" w:themeFillShade="D8"/>
      </w:tcPr>
    </w:tblStylePr>
    <w:tblStylePr w:type="band1Vert">
      <w:tblPr/>
      <w:tcPr>
        <w:tcBorders>
          <w:left w:val="nil"/>
          <w:right w:val="nil"/>
          <w:insideH w:val="nil"/>
          <w:insideV w:val="nil"/>
        </w:tcBorders>
        <w:shd w:val="clear" w:color="auto" w:fill="D7D7D7" w:themeFill="background1" w:themeFillShade="D8"/>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14:textFill>
        <w14:solidFill>
          <w14:schemeClr w14:val="tx1"/>
        </w14:solidFill>
      </w14:textFill>
    </w:rPr>
    <w:tblPr>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firstCol">
      <w:rPr>
        <w:b/>
        <w:bCs/>
      </w:rPr>
    </w:tblStylePr>
    <w:tblStylePr w:type="lastRow">
      <w:rPr>
        <w:b/>
        <w:bCs/>
        <w:color w:val="1F497D" w:themeColor="text2"/>
        <w14:textFill>
          <w14:solidFill>
            <w14:schemeClr w14:val="tx2"/>
          </w14:solidFill>
        </w14:textFill>
      </w:rPr>
      <w:tblPr/>
      <w:tcPr>
        <w:tcBorders>
          <w:top w:val="single" w:sz="8" w:space="0" w:color="000000" w:themeColor="text1"/>
          <w:bottom w:val="single" w:sz="8" w:space="0" w:color="000000" w:themeColor="text1"/>
        </w:tcBorders>
      </w:tcPr>
    </w:tblStylePr>
    <w:tblStylePr w:type="lastCol">
      <w:rPr>
        <w:b/>
        <w:bCs/>
      </w:rPr>
      <w:tblPr/>
      <w:tcPr>
        <w:tcBorders>
          <w:top w:val="single" w:sz="8" w:space="0" w:color="000000" w:themeColor="text1"/>
          <w:bottom w:val="single" w:sz="8" w:space="0" w:color="000000" w:themeColor="text1"/>
        </w:tcBorders>
      </w:tcPr>
    </w:tblStylePr>
    <w:tblStylePr w:type="band1Horz">
      <w:tblPr/>
      <w:tcPr>
        <w:shd w:val="clear" w:color="auto" w:fill="BFBFBF" w:themeFill="text1" w:themeFillTint="3F"/>
      </w:tcPr>
    </w:tblStylePr>
    <w:tblStylePr w:type="band1Vert">
      <w:tblPr/>
      <w:tcPr>
        <w:shd w:val="clear" w:color="auto" w:fill="BFBFBF" w:themeFill="text1" w:themeFillTint="3F"/>
      </w:tcPr>
    </w:tblStylePr>
  </w:style>
  <w:style w:type="table" w:styleId="MediumList1Accent1">
    <w:name w:val="Medium List 1 Accent 1"/>
    <w:basedOn w:val="TableNormal"/>
    <w:uiPriority w:val="65"/>
    <w:pPr>
      <w:spacing w:after="0" w:line="240" w:lineRule="auto"/>
    </w:pPr>
    <w:rPr>
      <w:color w:val="000000" w:themeColor="text1"/>
      <w14:textFill>
        <w14:solidFill>
          <w14:schemeClr w14:val="tx1"/>
        </w14:solidFill>
      </w14:textFill>
    </w:rPr>
    <w:tblPr>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firstCol">
      <w:rPr>
        <w:b/>
        <w:bCs/>
      </w:rPr>
    </w:tblStylePr>
    <w:tblStylePr w:type="lastRow">
      <w:rPr>
        <w:b/>
        <w:bCs/>
        <w:color w:val="1F497D" w:themeColor="text2"/>
        <w14:textFill>
          <w14:solidFill>
            <w14:schemeClr w14:val="tx2"/>
          </w14:solidFill>
        </w14:textFill>
      </w:rPr>
      <w:tblPr/>
      <w:tcPr>
        <w:tcBorders>
          <w:top w:val="single" w:sz="8" w:space="0" w:color="4F81BD" w:themeColor="accent1"/>
          <w:bottom w:val="single" w:sz="8" w:space="0" w:color="4F81BD" w:themeColor="accent1"/>
        </w:tcBorders>
      </w:tcPr>
    </w:tblStylePr>
    <w:tblStylePr w:type="lastCol">
      <w:rPr>
        <w:b/>
        <w:bCs/>
      </w:rPr>
      <w:tblPr/>
      <w:tcPr>
        <w:tcBorders>
          <w:top w:val="single" w:sz="8" w:space="0" w:color="4F81BD" w:themeColor="accent1"/>
          <w:bottom w:val="single" w:sz="8" w:space="0" w:color="4F81BD" w:themeColor="accent1"/>
        </w:tcBorders>
      </w:tcPr>
    </w:tblStylePr>
    <w:tblStylePr w:type="band1Horz">
      <w:tblPr/>
      <w:tcPr>
        <w:shd w:val="clear" w:color="auto" w:fill="D3DFEE" w:themeFill="accent1" w:themeFillTint="3F"/>
      </w:tcPr>
    </w:tblStylePr>
    <w:tblStylePr w:type="band1Vert">
      <w:tblPr/>
      <w:tcPr>
        <w:shd w:val="clear" w:color="auto" w:fill="D3DFEE" w:themeFill="accent1" w:themeFillTint="3F"/>
      </w:tcPr>
    </w:tblStylePr>
  </w:style>
  <w:style w:type="table" w:styleId="MediumList1Accent2">
    <w:name w:val="Medium List 1 Accent 2"/>
    <w:basedOn w:val="TableNormal"/>
    <w:uiPriority w:val="65"/>
    <w:qFormat/>
    <w:pPr>
      <w:spacing w:after="0" w:line="240" w:lineRule="auto"/>
    </w:pPr>
    <w:rPr>
      <w:color w:val="000000" w:themeColor="text1"/>
      <w14:textFill>
        <w14:solidFill>
          <w14:schemeClr w14:val="tx1"/>
        </w14:solidFill>
      </w14:textFill>
    </w:rPr>
    <w:tblPr>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firstCol">
      <w:rPr>
        <w:b/>
        <w:bCs/>
      </w:rPr>
    </w:tblStylePr>
    <w:tblStylePr w:type="lastRow">
      <w:rPr>
        <w:b/>
        <w:bCs/>
        <w:color w:val="1F497D" w:themeColor="text2"/>
        <w14:textFill>
          <w14:solidFill>
            <w14:schemeClr w14:val="tx2"/>
          </w14:solidFill>
        </w14:textFill>
      </w:rPr>
      <w:tblPr/>
      <w:tcPr>
        <w:tcBorders>
          <w:top w:val="single" w:sz="8" w:space="0" w:color="C0504D" w:themeColor="accent2"/>
          <w:bottom w:val="single" w:sz="8" w:space="0" w:color="C0504D" w:themeColor="accent2"/>
        </w:tcBorders>
      </w:tcPr>
    </w:tblStylePr>
    <w:tblStylePr w:type="lastCol">
      <w:rPr>
        <w:b/>
        <w:bCs/>
      </w:rPr>
      <w:tblPr/>
      <w:tcPr>
        <w:tcBorders>
          <w:top w:val="single" w:sz="8" w:space="0" w:color="C0504D" w:themeColor="accent2"/>
          <w:bottom w:val="single" w:sz="8" w:space="0" w:color="C0504D" w:themeColor="accent2"/>
        </w:tcBorders>
      </w:tcPr>
    </w:tblStylePr>
    <w:tblStylePr w:type="band1Horz">
      <w:tblPr/>
      <w:tcPr>
        <w:shd w:val="clear" w:color="auto" w:fill="EFD3D3" w:themeFill="accent2" w:themeFillTint="3F"/>
      </w:tcPr>
    </w:tblStylePr>
    <w:tblStylePr w:type="band1Vert">
      <w:tblPr/>
      <w:tcPr>
        <w:shd w:val="clear" w:color="auto" w:fill="EFD3D3" w:themeFill="accent2" w:themeFillTint="3F"/>
      </w:tcPr>
    </w:tblStylePr>
  </w:style>
  <w:style w:type="table" w:styleId="MediumList1Accent3">
    <w:name w:val="Medium List 1 Accent 3"/>
    <w:basedOn w:val="TableNormal"/>
    <w:uiPriority w:val="65"/>
    <w:pPr>
      <w:spacing w:after="0" w:line="240" w:lineRule="auto"/>
    </w:pPr>
    <w:rPr>
      <w:color w:val="000000" w:themeColor="text1"/>
      <w14:textFill>
        <w14:solidFill>
          <w14:schemeClr w14:val="tx1"/>
        </w14:solidFill>
      </w14:textFill>
    </w:rPr>
    <w:tblPr>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firstCol">
      <w:rPr>
        <w:b/>
        <w:bCs/>
      </w:rPr>
    </w:tblStylePr>
    <w:tblStylePr w:type="lastRow">
      <w:rPr>
        <w:b/>
        <w:bCs/>
        <w:color w:val="1F497D" w:themeColor="text2"/>
        <w14:textFill>
          <w14:solidFill>
            <w14:schemeClr w14:val="tx2"/>
          </w14:solidFill>
        </w14:textFill>
      </w:rPr>
      <w:tblPr/>
      <w:tcPr>
        <w:tcBorders>
          <w:top w:val="single" w:sz="8" w:space="0" w:color="9BBB59" w:themeColor="accent3"/>
          <w:bottom w:val="single" w:sz="8" w:space="0" w:color="9BBB59" w:themeColor="accent3"/>
        </w:tcBorders>
      </w:tcPr>
    </w:tblStylePr>
    <w:tblStylePr w:type="lastCol">
      <w:rPr>
        <w:b/>
        <w:bCs/>
      </w:rPr>
      <w:tblPr/>
      <w:tcPr>
        <w:tcBorders>
          <w:top w:val="single" w:sz="8" w:space="0" w:color="9BBB59" w:themeColor="accent3"/>
          <w:bottom w:val="single" w:sz="8" w:space="0" w:color="9BBB59" w:themeColor="accent3"/>
        </w:tcBorders>
      </w:tcPr>
    </w:tblStylePr>
    <w:tblStylePr w:type="band1Horz">
      <w:tblPr/>
      <w:tcPr>
        <w:shd w:val="clear" w:color="auto" w:fill="E6EED5" w:themeFill="accent3" w:themeFillTint="3F"/>
      </w:tcPr>
    </w:tblStylePr>
    <w:tblStylePr w:type="band1Vert">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14:textFill>
        <w14:solidFill>
          <w14:schemeClr w14:val="tx1"/>
        </w14:solidFill>
      </w14:textFill>
    </w:rPr>
    <w:tblPr>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firstCol">
      <w:rPr>
        <w:b/>
        <w:bCs/>
      </w:rPr>
    </w:tblStylePr>
    <w:tblStylePr w:type="lastRow">
      <w:rPr>
        <w:b/>
        <w:bCs/>
        <w:color w:val="1F497D" w:themeColor="text2"/>
        <w14:textFill>
          <w14:solidFill>
            <w14:schemeClr w14:val="tx2"/>
          </w14:solidFill>
        </w14:textFill>
      </w:rPr>
      <w:tblPr/>
      <w:tcPr>
        <w:tcBorders>
          <w:top w:val="single" w:sz="8" w:space="0" w:color="8064A2" w:themeColor="accent4"/>
          <w:bottom w:val="single" w:sz="8" w:space="0" w:color="8064A2" w:themeColor="accent4"/>
        </w:tcBorders>
      </w:tcPr>
    </w:tblStylePr>
    <w:tblStylePr w:type="lastCol">
      <w:rPr>
        <w:b/>
        <w:bCs/>
      </w:rPr>
      <w:tblPr/>
      <w:tcPr>
        <w:tcBorders>
          <w:top w:val="single" w:sz="8" w:space="0" w:color="8064A2" w:themeColor="accent4"/>
          <w:bottom w:val="single" w:sz="8" w:space="0" w:color="8064A2" w:themeColor="accent4"/>
        </w:tcBorders>
      </w:tcPr>
    </w:tblStylePr>
    <w:tblStylePr w:type="band1Horz">
      <w:tblPr/>
      <w:tcPr>
        <w:shd w:val="clear" w:color="auto" w:fill="DFD8E8" w:themeFill="accent4" w:themeFillTint="3F"/>
      </w:tcPr>
    </w:tblStylePr>
    <w:tblStylePr w:type="band1Vert">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14:textFill>
        <w14:solidFill>
          <w14:schemeClr w14:val="tx1"/>
        </w14:solidFill>
      </w14:textFill>
    </w:rPr>
    <w:tblPr>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firstCol">
      <w:rPr>
        <w:b/>
        <w:bCs/>
      </w:rPr>
    </w:tblStylePr>
    <w:tblStylePr w:type="lastRow">
      <w:rPr>
        <w:b/>
        <w:bCs/>
        <w:color w:val="1F497D" w:themeColor="text2"/>
        <w14:textFill>
          <w14:solidFill>
            <w14:schemeClr w14:val="tx2"/>
          </w14:solidFill>
        </w14:textFill>
      </w:rPr>
      <w:tblPr/>
      <w:tcPr>
        <w:tcBorders>
          <w:top w:val="single" w:sz="8" w:space="0" w:color="4BACC6" w:themeColor="accent5"/>
          <w:bottom w:val="single" w:sz="8" w:space="0" w:color="4BACC6" w:themeColor="accent5"/>
        </w:tcBorders>
      </w:tcPr>
    </w:tblStylePr>
    <w:tblStylePr w:type="lastCol">
      <w:rPr>
        <w:b/>
        <w:bCs/>
      </w:rPr>
      <w:tblPr/>
      <w:tcPr>
        <w:tcBorders>
          <w:top w:val="single" w:sz="8" w:space="0" w:color="4BACC6" w:themeColor="accent5"/>
          <w:bottom w:val="single" w:sz="8" w:space="0" w:color="4BACC6" w:themeColor="accent5"/>
        </w:tcBorders>
      </w:tcPr>
    </w:tblStylePr>
    <w:tblStylePr w:type="band1Horz">
      <w:tblPr/>
      <w:tcPr>
        <w:shd w:val="clear" w:color="auto" w:fill="D2EAF0" w:themeFill="accent5" w:themeFillTint="3F"/>
      </w:tcPr>
    </w:tblStylePr>
    <w:tblStylePr w:type="band1Vert">
      <w:tblPr/>
      <w:tcPr>
        <w:shd w:val="clear" w:color="auto" w:fill="D2EAF0" w:themeFill="accent5" w:themeFillTint="3F"/>
      </w:tcPr>
    </w:tblStylePr>
  </w:style>
  <w:style w:type="table" w:styleId="MediumList1Accent6">
    <w:name w:val="Medium List 1 Accent 6"/>
    <w:basedOn w:val="TableNormal"/>
    <w:uiPriority w:val="65"/>
    <w:pPr>
      <w:spacing w:after="0" w:line="240" w:lineRule="auto"/>
    </w:pPr>
    <w:rPr>
      <w:color w:val="000000" w:themeColor="text1"/>
      <w14:textFill>
        <w14:solidFill>
          <w14:schemeClr w14:val="tx1"/>
        </w14:solidFill>
      </w14:textFill>
    </w:rPr>
    <w:tblPr>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firstCol">
      <w:rPr>
        <w:b/>
        <w:bCs/>
      </w:rPr>
    </w:tblStylePr>
    <w:tblStylePr w:type="lastRow">
      <w:rPr>
        <w:b/>
        <w:bCs/>
        <w:color w:val="1F497D" w:themeColor="text2"/>
        <w14:textFill>
          <w14:solidFill>
            <w14:schemeClr w14:val="tx2"/>
          </w14:solidFill>
        </w14:textFill>
      </w:rPr>
      <w:tblPr/>
      <w:tcPr>
        <w:tcBorders>
          <w:top w:val="single" w:sz="8" w:space="0" w:color="F79646" w:themeColor="accent6"/>
          <w:bottom w:val="single" w:sz="8" w:space="0" w:color="F79646" w:themeColor="accent6"/>
        </w:tcBorders>
      </w:tcPr>
    </w:tblStylePr>
    <w:tblStylePr w:type="lastCol">
      <w:rPr>
        <w:b/>
        <w:bCs/>
      </w:rPr>
      <w:tblPr/>
      <w:tcPr>
        <w:tcBorders>
          <w:top w:val="single" w:sz="8" w:space="0" w:color="F79646" w:themeColor="accent6"/>
          <w:bottom w:val="single" w:sz="8" w:space="0" w:color="F79646" w:themeColor="accent6"/>
        </w:tcBorders>
      </w:tcPr>
    </w:tblStylePr>
    <w:tblStylePr w:type="band1Horz">
      <w:tblPr/>
      <w:tcPr>
        <w:shd w:val="clear" w:color="auto" w:fill="FDE5D1" w:themeFill="accent6" w:themeFillTint="3F"/>
      </w:tcPr>
    </w:tblStylePr>
    <w:tblStylePr w:type="band1Vert">
      <w:tblPr/>
      <w:tcPr>
        <w:shd w:val="clear" w:color="auto" w:fill="FDE5D1"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BFBFBF" w:themeFill="text1" w:themeFillTint="3F"/>
      </w:tcPr>
    </w:tblStylePr>
    <w:tblStylePr w:type="band1Vert">
      <w:tblPr/>
      <w:tcPr>
        <w:tcBorders>
          <w:left w:val="nil"/>
          <w:right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band1Vert">
      <w:tblPr/>
      <w:tcPr>
        <w:tcBorders>
          <w:left w:val="nil"/>
          <w:right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3" w:themeFill="accent2" w:themeFillTint="3F"/>
      </w:tcPr>
    </w:tblStylePr>
    <w:tblStylePr w:type="band1Vert">
      <w:tblPr/>
      <w:tcPr>
        <w:tcBorders>
          <w:left w:val="nil"/>
          <w:right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band1Vert">
      <w:tblPr/>
      <w:tcPr>
        <w:tcBorders>
          <w:left w:val="nil"/>
          <w:right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band1Vert">
      <w:tblPr/>
      <w:tcPr>
        <w:tcBorders>
          <w:left w:val="nil"/>
          <w:right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0" w:themeFill="accent5" w:themeFillTint="3F"/>
      </w:tcPr>
    </w:tblStylePr>
    <w:tblStylePr w:type="band1Vert">
      <w:tblPr/>
      <w:tcPr>
        <w:tcBorders>
          <w:left w:val="nil"/>
          <w:right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5D1" w:themeFill="accent6" w:themeFillTint="3F"/>
      </w:tcPr>
    </w:tblStylePr>
    <w:tblStylePr w:type="band1Vert">
      <w:tblPr/>
      <w:tcPr>
        <w:tcBorders>
          <w:left w:val="nil"/>
          <w:right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firstCol">
      <w:rPr>
        <w:b/>
        <w:bCs/>
      </w:rPr>
    </w:tblStylePr>
    <w:tblStylePr w:type="lastRow">
      <w:rPr>
        <w:b/>
        <w:bCs/>
      </w:rPr>
      <w:tblPr/>
      <w:tcPr>
        <w:tcBorders>
          <w:top w:val="single" w:sz="18" w:space="0" w:color="3F3F3F" w:themeColor="text1" w:themeTint="BF"/>
        </w:tcBorders>
      </w:tcPr>
    </w:tblStylePr>
    <w:tblStylePr w:type="lastCol">
      <w:rPr>
        <w:b/>
        <w:bCs/>
      </w:rPr>
    </w:tblStylePr>
    <w:tblStylePr w:type="band1Horz">
      <w:tblPr/>
      <w:tcPr>
        <w:shd w:val="clear" w:color="auto" w:fill="7F7F7F" w:themeFill="text1" w:themeFillTint="7F"/>
      </w:tcPr>
    </w:tblStylePr>
    <w:tblStylePr w:type="band1Vert">
      <w:tblPr/>
      <w:tcPr>
        <w:shd w:val="clear" w:color="auto" w:fill="7F7F7F" w:themeFill="text1" w:themeFillTint="7F"/>
      </w:tcPr>
    </w:tblStylePr>
  </w:style>
  <w:style w:type="table" w:styleId="MediumGrid1Accent1">
    <w:name w:val="Medium Grid 1 Accent 1"/>
    <w:basedOn w:val="TableNormal"/>
    <w:uiPriority w:val="67"/>
    <w:qFormat/>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firstCol">
      <w:rPr>
        <w:b/>
        <w:bCs/>
      </w:rPr>
    </w:tblStylePr>
    <w:tblStylePr w:type="lastRow">
      <w:rPr>
        <w:b/>
        <w:bCs/>
      </w:rPr>
      <w:tblPr/>
      <w:tcPr>
        <w:tcBorders>
          <w:top w:val="single" w:sz="18" w:space="0" w:color="7BA0CD" w:themeColor="accent1" w:themeTint="BF"/>
        </w:tcBorders>
      </w:tcPr>
    </w:tblStylePr>
    <w:tblStylePr w:type="lastCol">
      <w:rPr>
        <w:b/>
        <w:bCs/>
      </w:rPr>
    </w:tblStylePr>
    <w:tblStylePr w:type="band1Horz">
      <w:tblPr/>
      <w:tcPr>
        <w:shd w:val="clear" w:color="auto" w:fill="A7C0DE" w:themeFill="accent1" w:themeFillTint="7F"/>
      </w:tcPr>
    </w:tblStylePr>
    <w:tblStylePr w:type="band1Vert">
      <w:tblPr/>
      <w:tcPr>
        <w:shd w:val="clear" w:color="auto" w:fill="A7C0DE" w:themeFill="accent1" w:themeFillTint="7F"/>
      </w:tcPr>
    </w:tblStylePr>
  </w:style>
  <w:style w:type="table" w:styleId="MediumGrid1Accent2">
    <w:name w:val="Medium Grid 1 Accent 2"/>
    <w:basedOn w:val="TableNormal"/>
    <w:uiPriority w:val="67"/>
    <w:qFormat/>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firstCol">
      <w:rPr>
        <w:b/>
        <w:bCs/>
      </w:rPr>
    </w:tblStylePr>
    <w:tblStylePr w:type="lastRow">
      <w:rPr>
        <w:b/>
        <w:bCs/>
      </w:rPr>
      <w:tblPr/>
      <w:tcPr>
        <w:tcBorders>
          <w:top w:val="single" w:sz="18" w:space="0" w:color="CF7B79" w:themeColor="accent2" w:themeTint="BF"/>
        </w:tcBorders>
      </w:tcPr>
    </w:tblStylePr>
    <w:tblStylePr w:type="lastCol">
      <w:rPr>
        <w:b/>
        <w:bCs/>
      </w:rPr>
    </w:tblStylePr>
    <w:tblStylePr w:type="band1Horz">
      <w:tblPr/>
      <w:tcPr>
        <w:shd w:val="clear" w:color="auto" w:fill="DFA7A6" w:themeFill="accent2" w:themeFillTint="7F"/>
      </w:tcPr>
    </w:tblStylePr>
    <w:tblStylePr w:type="band1Vert">
      <w:tblPr/>
      <w:tcPr>
        <w:shd w:val="clear" w:color="auto" w:fill="DFA7A6" w:themeFill="accent2" w:themeFillTint="7F"/>
      </w:tcPr>
    </w:tblStylePr>
  </w:style>
  <w:style w:type="table" w:styleId="MediumGrid1Accent3">
    <w:name w:val="Medium Grid 1 Accent 3"/>
    <w:basedOn w:val="TableNormal"/>
    <w:uiPriority w:val="67"/>
    <w:qFormat/>
    <w:pPr>
      <w:spacing w:after="0" w:line="240" w:lineRule="auto"/>
    </w:pPr>
    <w:tblPr>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firstCol">
      <w:rPr>
        <w:b/>
        <w:bCs/>
      </w:rPr>
    </w:tblStylePr>
    <w:tblStylePr w:type="lastRow">
      <w:rPr>
        <w:b/>
        <w:bCs/>
      </w:rPr>
      <w:tblPr/>
      <w:tcPr>
        <w:tcBorders>
          <w:top w:val="single" w:sz="18" w:space="0" w:color="B4CC82" w:themeColor="accent3" w:themeTint="BF"/>
        </w:tcBorders>
      </w:tcPr>
    </w:tblStylePr>
    <w:tblStylePr w:type="lastCol">
      <w:rPr>
        <w:b/>
        <w:bCs/>
      </w:rPr>
    </w:tblStylePr>
    <w:tblStylePr w:type="band1Horz">
      <w:tblPr/>
      <w:tcPr>
        <w:shd w:val="clear" w:color="auto" w:fill="CDDDAC" w:themeFill="accent3" w:themeFillTint="7F"/>
      </w:tcPr>
    </w:tblStylePr>
    <w:tblStylePr w:type="band1Vert">
      <w:tblPr/>
      <w:tcPr>
        <w:shd w:val="clear" w:color="auto" w:fill="CDDDAC" w:themeFill="accent3" w:themeFillTint="7F"/>
      </w:tcPr>
    </w:tblStylePr>
  </w:style>
  <w:style w:type="table" w:styleId="MediumGrid1Accent4">
    <w:name w:val="Medium Grid 1 Accent 4"/>
    <w:basedOn w:val="TableNormal"/>
    <w:uiPriority w:val="67"/>
    <w:qFormat/>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firstCol">
      <w:rPr>
        <w:b/>
        <w:bCs/>
      </w:rPr>
    </w:tblStylePr>
    <w:tblStylePr w:type="lastRow">
      <w:rPr>
        <w:b/>
        <w:bCs/>
      </w:rPr>
      <w:tblPr/>
      <w:tcPr>
        <w:tcBorders>
          <w:top w:val="single" w:sz="18" w:space="0" w:color="9F8AB9" w:themeColor="accent4" w:themeTint="BF"/>
        </w:tcBorders>
      </w:tcPr>
    </w:tblStylePr>
    <w:tblStylePr w:type="lastCol">
      <w:rPr>
        <w:b/>
        <w:bCs/>
      </w:rPr>
    </w:tblStylePr>
    <w:tblStylePr w:type="band1Horz">
      <w:tblPr/>
      <w:tcPr>
        <w:shd w:val="clear" w:color="auto" w:fill="BFB1D0" w:themeFill="accent4" w:themeFillTint="7F"/>
      </w:tcPr>
    </w:tblStylePr>
    <w:tblStylePr w:type="band1Vert">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firstCol">
      <w:rPr>
        <w:b/>
        <w:bCs/>
      </w:rPr>
    </w:tblStylePr>
    <w:tblStylePr w:type="lastRow">
      <w:rPr>
        <w:b/>
        <w:bCs/>
      </w:rPr>
      <w:tblPr/>
      <w:tcPr>
        <w:tcBorders>
          <w:top w:val="single" w:sz="18" w:space="0" w:color="78C0D4" w:themeColor="accent5" w:themeTint="BF"/>
        </w:tcBorders>
      </w:tcPr>
    </w:tblStylePr>
    <w:tblStylePr w:type="lastCol">
      <w:rPr>
        <w:b/>
        <w:bCs/>
      </w:rPr>
    </w:tblStylePr>
    <w:tblStylePr w:type="band1Horz">
      <w:tblPr/>
      <w:tcPr>
        <w:shd w:val="clear" w:color="auto" w:fill="A5D5E2" w:themeFill="accent5" w:themeFillTint="7F"/>
      </w:tcPr>
    </w:tblStylePr>
    <w:tblStylePr w:type="band1Vert">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firstCol">
      <w:rPr>
        <w:b/>
        <w:bCs/>
      </w:rPr>
    </w:tblStylePr>
    <w:tblStylePr w:type="lastRow">
      <w:rPr>
        <w:b/>
        <w:bCs/>
      </w:rPr>
      <w:tblPr/>
      <w:tcPr>
        <w:tcBorders>
          <w:top w:val="single" w:sz="18" w:space="0" w:color="F9B074" w:themeColor="accent6" w:themeTint="BF"/>
        </w:tcBorders>
      </w:tcPr>
    </w:tblStylePr>
    <w:tblStylePr w:type="lastCol">
      <w:rPr>
        <w:b/>
        <w:bCs/>
      </w:rPr>
    </w:tblStylePr>
    <w:tblStylePr w:type="band1Horz">
      <w:tblPr/>
      <w:tcPr>
        <w:shd w:val="clear" w:color="auto" w:fill="FBCAA2" w:themeFill="accent6" w:themeFillTint="7F"/>
      </w:tcPr>
    </w:tblStylePr>
    <w:tblStylePr w:type="band1Vert">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Horz">
      <w:tblPr/>
      <w:tcPr>
        <w:tcBorders>
          <w:insideH w:val="single" w:sz="6" w:space="0" w:color="auto"/>
          <w:insideV w:val="single" w:sz="6" w:space="0" w:color="auto"/>
        </w:tcBorders>
        <w:shd w:val="clear" w:color="auto" w:fill="7F7F7F" w:themeFill="text1" w:themeFillTint="7F"/>
      </w:tcPr>
    </w:tblStylePr>
    <w:tblStylePr w:type="band1Vert">
      <w:tblPr/>
      <w:tcPr>
        <w:shd w:val="clear" w:color="auto" w:fill="7F7F7F"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Horz">
      <w:tblPr/>
      <w:tcPr>
        <w:tcBorders>
          <w:insideH w:val="single" w:sz="6" w:space="0" w:color="auto"/>
          <w:insideV w:val="single" w:sz="6" w:space="0" w:color="auto"/>
        </w:tcBorders>
        <w:shd w:val="clear" w:color="auto" w:fill="A7C0DE" w:themeFill="accent1" w:themeFillTint="7F"/>
      </w:tcPr>
    </w:tblStylePr>
    <w:tblStylePr w:type="band1Vert">
      <w:tblPr/>
      <w:tcPr>
        <w:shd w:val="clear" w:color="auto" w:fill="A7C0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Horz">
      <w:tblPr/>
      <w:tcPr>
        <w:tcBorders>
          <w:insideH w:val="single" w:sz="6" w:space="0" w:color="auto"/>
          <w:insideV w:val="single" w:sz="6" w:space="0" w:color="auto"/>
        </w:tcBorders>
        <w:shd w:val="clear" w:color="auto" w:fill="DFA7A6" w:themeFill="accent2" w:themeFillTint="7F"/>
      </w:tcPr>
    </w:tblStylePr>
    <w:tblStylePr w:type="band1Vert">
      <w:tblPr/>
      <w:tcPr>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Horz">
      <w:tblPr/>
      <w:tcPr>
        <w:tcBorders>
          <w:insideH w:val="single" w:sz="6" w:space="0" w:color="auto"/>
          <w:insideV w:val="single" w:sz="6" w:space="0" w:color="auto"/>
        </w:tcBorders>
        <w:shd w:val="clear" w:color="auto" w:fill="CDDDAC" w:themeFill="accent3" w:themeFillTint="7F"/>
      </w:tcPr>
    </w:tblStylePr>
    <w:tblStylePr w:type="band1Vert">
      <w:tblPr/>
      <w:tcPr>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Horz">
      <w:tblPr/>
      <w:tcPr>
        <w:tcBorders>
          <w:insideH w:val="single" w:sz="6" w:space="0" w:color="auto"/>
          <w:insideV w:val="single" w:sz="6" w:space="0" w:color="auto"/>
        </w:tcBorders>
        <w:shd w:val="clear" w:color="auto" w:fill="BFB1D0" w:themeFill="accent4" w:themeFillTint="7F"/>
      </w:tcPr>
    </w:tblStylePr>
    <w:tblStylePr w:type="band1Vert">
      <w:tblPr/>
      <w:tcPr>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Horz">
      <w:tblPr/>
      <w:tcPr>
        <w:tcBorders>
          <w:insideH w:val="single" w:sz="6" w:space="0" w:color="auto"/>
          <w:insideV w:val="single" w:sz="6" w:space="0" w:color="auto"/>
        </w:tcBorders>
        <w:shd w:val="clear" w:color="auto" w:fill="A5D5E2" w:themeFill="accent5" w:themeFillTint="7F"/>
      </w:tcPr>
    </w:tblStylePr>
    <w:tblStylePr w:type="band1Vert">
      <w:tblPr/>
      <w:tcPr>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Horz">
      <w:tblPr/>
      <w:tcPr>
        <w:tcBorders>
          <w:insideH w:val="single" w:sz="6" w:space="0" w:color="auto"/>
          <w:insideV w:val="single" w:sz="6" w:space="0" w:color="auto"/>
        </w:tcBorders>
        <w:shd w:val="clear" w:color="auto" w:fill="FBCAA2" w:themeFill="accent6" w:themeFillTint="7F"/>
      </w:tcPr>
    </w:tblStylePr>
    <w:tblStylePr w:type="band1Vert">
      <w:tblPr/>
      <w:tcPr>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7F7F7F" w:themeFill="text1" w:themeFillTint="7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style>
  <w:style w:type="table" w:styleId="MediumGrid3Accent1">
    <w:name w:val="Medium Grid 3 Accent 1"/>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C0DE" w:themeFill="accent1" w:themeFillTint="7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style>
  <w:style w:type="table" w:styleId="MediumGrid3Accent2">
    <w:name w:val="Medium Grid 3 Accent 2"/>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firstCol">
      <w:tblPr/>
      <w:tcPr>
        <w:tcBorders>
          <w:top w:val="nil"/>
          <w:left w:val="nil"/>
          <w:bottom w:val="nil"/>
          <w:right w:val="single" w:sz="18" w:space="0" w:color="FFFFFF" w:themeColor="background1"/>
          <w:insideH w:val="nil"/>
          <w:insideV w:val="nil"/>
        </w:tcBorders>
        <w:shd w:val="clear" w:color="auto" w:fill="366091" w:themeFill="accent1" w:themeFillShade="BF"/>
      </w:tcPr>
    </w:tblStylePr>
    <w:tblStylePr w:type="lastRow">
      <w:tblPr/>
      <w:tcPr>
        <w:tcBorders>
          <w:top w:val="single" w:sz="18" w:space="0" w:color="FFFFFF" w:themeColor="background1"/>
          <w:left w:val="nil"/>
          <w:bottom w:val="nil"/>
          <w:right w:val="nil"/>
          <w:insideH w:val="nil"/>
          <w:insideV w:val="nil"/>
        </w:tcBorders>
        <w:shd w:val="clear" w:color="auto" w:fill="243F61" w:themeFill="accent1" w:themeFillShade="7F"/>
      </w:tcPr>
    </w:tblStylePr>
    <w:tblStylePr w:type="lastCol">
      <w:tblPr/>
      <w:tcPr>
        <w:tcBorders>
          <w:top w:val="nil"/>
          <w:left w:val="single" w:sz="18" w:space="0" w:color="FFFFFF" w:themeColor="background1"/>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style>
  <w:style w:type="table" w:styleId="DarkListAccent2">
    <w:name w:val="Dark List Accent 2"/>
    <w:basedOn w:val="TableNormal"/>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firstCol">
      <w:tblPr/>
      <w:tcPr>
        <w:tcBorders>
          <w:top w:val="nil"/>
          <w:left w:val="nil"/>
          <w:bottom w:val="nil"/>
          <w:right w:val="single" w:sz="18" w:space="0" w:color="FFFFFF" w:themeColor="background1"/>
          <w:insideH w:val="nil"/>
          <w:insideV w:val="nil"/>
        </w:tcBorders>
        <w:shd w:val="clear" w:color="auto" w:fill="943734" w:themeFill="accent2" w:themeFillShade="BF"/>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lastCol">
      <w:tblPr/>
      <w:tcPr>
        <w:tcBorders>
          <w:top w:val="nil"/>
          <w:left w:val="single" w:sz="18" w:space="0" w:color="FFFFFF" w:themeColor="background1"/>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style>
  <w:style w:type="table" w:styleId="DarkListAccent3">
    <w:name w:val="Dark List Accent 3"/>
    <w:basedOn w:val="TableNormal"/>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Row">
      <w:tblPr/>
      <w:tcPr>
        <w:tcBorders>
          <w:top w:val="single" w:sz="18" w:space="0" w:color="FFFFFF" w:themeColor="background1"/>
          <w:left w:val="nil"/>
          <w:bottom w:val="nil"/>
          <w:right w:val="nil"/>
          <w:insideH w:val="nil"/>
          <w:insideV w:val="nil"/>
        </w:tcBorders>
        <w:shd w:val="clear" w:color="auto" w:fill="4E6127" w:themeFill="accent3" w:themeFillShade="7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Row">
      <w:tblPr/>
      <w:tcPr>
        <w:tcBorders>
          <w:top w:val="single" w:sz="18" w:space="0" w:color="FFFFFF" w:themeColor="background1"/>
          <w:left w:val="nil"/>
          <w:bottom w:val="nil"/>
          <w:right w:val="nil"/>
          <w:insideH w:val="nil"/>
          <w:insideV w:val="nil"/>
        </w:tcBorders>
        <w:shd w:val="clear" w:color="auto" w:fill="3F3051" w:themeFill="accent4" w:themeFillShade="7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firstCol">
      <w:tblPr/>
      <w:tcPr>
        <w:tcBorders>
          <w:top w:val="nil"/>
          <w:left w:val="nil"/>
          <w:bottom w:val="nil"/>
          <w:right w:val="single" w:sz="18" w:space="0" w:color="FFFFFF" w:themeColor="background1"/>
          <w:insideH w:val="nil"/>
          <w:insideV w:val="nil"/>
        </w:tcBorders>
        <w:shd w:val="clear" w:color="auto" w:fill="E36C09" w:themeFill="accent6" w:themeFillShade="BF"/>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lastCol">
      <w:tblPr/>
      <w:tcPr>
        <w:tcBorders>
          <w:top w:val="nil"/>
          <w:left w:val="single" w:sz="18" w:space="0" w:color="FFFFFF" w:themeColor="background1"/>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style>
  <w:style w:type="table" w:styleId="ColorfulShading">
    <w:name w:val="Colorful Shading"/>
    <w:basedOn w:val="TableNormal"/>
    <w:uiPriority w:val="71"/>
    <w:pPr>
      <w:spacing w:after="0" w:line="240" w:lineRule="auto"/>
    </w:pPr>
    <w:rPr>
      <w:color w:val="000000" w:themeColor="text1"/>
      <w14:textFill>
        <w14:solidFill>
          <w14:schemeClr w14:val="tx1"/>
        </w14:solidFill>
      </w14:textFill>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000000" w:themeFill="text1" w:themeFillShade="99"/>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Horz">
      <w:tblPr/>
      <w:tcPr>
        <w:shd w:val="clear" w:color="auto" w:fill="7F7F7F" w:themeFill="text1" w:themeFillTint="7F"/>
      </w:tcPr>
    </w:tblStylePr>
    <w:tblStylePr w:type="band1Vert">
      <w:tblPr/>
      <w:tcPr>
        <w:shd w:val="clear" w:color="auto" w:fill="999999" w:themeFill="text1" w:themeFillTint="66"/>
      </w:tcPr>
    </w:tblStylePr>
    <w:tblStylePr w:type="nwCell">
      <w:rPr>
        <w:color w:val="000000" w:themeColor="text1"/>
        <w14:textFill>
          <w14:solidFill>
            <w14:schemeClr w14:val="tx1"/>
          </w14:solidFill>
        </w14:textFill>
      </w:rPr>
    </w:tblStylePr>
    <w:tblStylePr w:type="neCell">
      <w:rPr>
        <w:color w:val="000000" w:themeColor="text1"/>
        <w14:textFill>
          <w14:solidFill>
            <w14:schemeClr w14:val="tx1"/>
          </w14:solidFill>
        </w14:textFill>
      </w:rPr>
    </w:tblStylePr>
  </w:style>
  <w:style w:type="table" w:styleId="ColorfulShadingAccent1">
    <w:name w:val="Colorful Shading Accent 1"/>
    <w:basedOn w:val="TableNormal"/>
    <w:uiPriority w:val="71"/>
    <w:pPr>
      <w:spacing w:after="0" w:line="240" w:lineRule="auto"/>
    </w:pPr>
    <w:rPr>
      <w:color w:val="000000" w:themeColor="text1"/>
      <w14:textFill>
        <w14:solidFill>
          <w14:schemeClr w14:val="tx1"/>
        </w14:solidFill>
      </w14:textFill>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2B4D74" w:themeFill="accent1" w:themeFillShade="99"/>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Horz">
      <w:tblPr/>
      <w:tcPr>
        <w:shd w:val="clear" w:color="auto" w:fill="A7C0DE" w:themeFill="accent1" w:themeFillTint="7F"/>
      </w:tcPr>
    </w:tblStylePr>
    <w:tblStylePr w:type="band1Vert">
      <w:tblPr/>
      <w:tcPr>
        <w:shd w:val="clear" w:color="auto" w:fill="B8CCE4" w:themeFill="accent1" w:themeFillTint="66"/>
      </w:tcPr>
    </w:tblStylePr>
    <w:tblStylePr w:type="nwCell">
      <w:rPr>
        <w:color w:val="000000" w:themeColor="text1"/>
        <w14:textFill>
          <w14:solidFill>
            <w14:schemeClr w14:val="tx1"/>
          </w14:solidFill>
        </w14:textFill>
      </w:rPr>
    </w:tblStylePr>
    <w:tblStylePr w:type="neCell">
      <w:rPr>
        <w:color w:val="000000" w:themeColor="text1"/>
        <w14:textFill>
          <w14:solidFill>
            <w14:schemeClr w14:val="tx1"/>
          </w14:solidFill>
        </w14:textFill>
      </w:rPr>
    </w:tblStylePr>
  </w:style>
  <w:style w:type="table" w:styleId="ColorfulShadingAccent2">
    <w:name w:val="Colorful Shading Accent 2"/>
    <w:basedOn w:val="TableNormal"/>
    <w:uiPriority w:val="71"/>
    <w:pPr>
      <w:spacing w:after="0" w:line="240" w:lineRule="auto"/>
    </w:pPr>
    <w:rPr>
      <w:color w:val="000000" w:themeColor="text1"/>
      <w14:textFill>
        <w14:solidFill>
          <w14:schemeClr w14:val="tx1"/>
        </w14:solidFill>
      </w14:textFill>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772C2A" w:themeFill="accent2" w:themeFillShade="99"/>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Horz">
      <w:tblPr/>
      <w:tcPr>
        <w:shd w:val="clear" w:color="auto" w:fill="DFA7A6" w:themeFill="accent2" w:themeFillTint="7F"/>
      </w:tcPr>
    </w:tblStylePr>
    <w:tblStylePr w:type="band1Vert">
      <w:tblPr/>
      <w:tcPr>
        <w:shd w:val="clear" w:color="auto" w:fill="E5B8B7" w:themeFill="accent2" w:themeFillTint="66"/>
      </w:tcPr>
    </w:tblStylePr>
    <w:tblStylePr w:type="nwCell">
      <w:rPr>
        <w:color w:val="000000" w:themeColor="text1"/>
        <w14:textFill>
          <w14:solidFill>
            <w14:schemeClr w14:val="tx1"/>
          </w14:solidFill>
        </w14:textFill>
      </w:rPr>
    </w:tblStylePr>
    <w:tblStylePr w:type="neCell">
      <w:rPr>
        <w:color w:val="000000" w:themeColor="text1"/>
        <w14:textFill>
          <w14:solidFill>
            <w14:schemeClr w14:val="tx1"/>
          </w14:solidFill>
        </w14:textFill>
      </w:rPr>
    </w:tblStylePr>
  </w:style>
  <w:style w:type="table" w:styleId="ColorfulShadingAccent3">
    <w:name w:val="Colorful Shading Accent 3"/>
    <w:basedOn w:val="TableNormal"/>
    <w:uiPriority w:val="71"/>
    <w:pPr>
      <w:spacing w:after="0" w:line="240" w:lineRule="auto"/>
    </w:pPr>
    <w:rPr>
      <w:color w:val="000000" w:themeColor="text1"/>
      <w14:textFill>
        <w14:solidFill>
          <w14:schemeClr w14:val="tx1"/>
        </w14:solidFill>
      </w14:textFill>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5E7530" w:themeFill="accent3" w:themeFillShade="99"/>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Horz">
      <w:tblPr/>
      <w:tcPr>
        <w:shd w:val="clear" w:color="auto" w:fill="CDDDAC" w:themeFill="accent3" w:themeFillTint="7F"/>
      </w:tcPr>
    </w:tblStylePr>
    <w:tblStylePr w:type="band1Vert">
      <w:tblPr/>
      <w:tcPr>
        <w:shd w:val="clear" w:color="auto" w:fill="D6E3BC" w:themeFill="accent3" w:themeFillTint="66"/>
      </w:tcPr>
    </w:tblStylePr>
  </w:style>
  <w:style w:type="table" w:styleId="ColorfulShadingAccent4">
    <w:name w:val="Colorful Shading Accent 4"/>
    <w:basedOn w:val="TableNormal"/>
    <w:uiPriority w:val="71"/>
    <w:pPr>
      <w:spacing w:after="0" w:line="240" w:lineRule="auto"/>
    </w:pPr>
    <w:rPr>
      <w:color w:val="000000" w:themeColor="text1"/>
      <w14:textFill>
        <w14:solidFill>
          <w14:schemeClr w14:val="tx1"/>
        </w14:solidFill>
      </w14:textFill>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4C3A62" w:themeFill="accent4" w:themeFillShade="99"/>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Horz">
      <w:tblPr/>
      <w:tcPr>
        <w:shd w:val="clear" w:color="auto" w:fill="BFB1D0" w:themeFill="accent4" w:themeFillTint="7F"/>
      </w:tcPr>
    </w:tblStylePr>
    <w:tblStylePr w:type="band1Vert">
      <w:tblPr/>
      <w:tcPr>
        <w:shd w:val="clear" w:color="auto" w:fill="CCC0D9" w:themeFill="accent4" w:themeFillTint="66"/>
      </w:tcPr>
    </w:tblStylePr>
    <w:tblStylePr w:type="nwCell">
      <w:rPr>
        <w:color w:val="000000" w:themeColor="text1"/>
        <w14:textFill>
          <w14:solidFill>
            <w14:schemeClr w14:val="tx1"/>
          </w14:solidFill>
        </w14:textFill>
      </w:rPr>
    </w:tblStylePr>
    <w:tblStylePr w:type="neCell">
      <w:rPr>
        <w:color w:val="000000" w:themeColor="text1"/>
        <w14:textFill>
          <w14:solidFill>
            <w14:schemeClr w14:val="tx1"/>
          </w14:solidFill>
        </w14:textFill>
      </w:rPr>
    </w:tblStylePr>
  </w:style>
  <w:style w:type="table" w:styleId="ColorfulShadingAccent5">
    <w:name w:val="Colorful Shading Accent 5"/>
    <w:basedOn w:val="TableNormal"/>
    <w:uiPriority w:val="71"/>
    <w:pPr>
      <w:spacing w:after="0" w:line="240" w:lineRule="auto"/>
    </w:pPr>
    <w:rPr>
      <w:color w:val="000000" w:themeColor="text1"/>
      <w14:textFill>
        <w14:solidFill>
          <w14:schemeClr w14:val="tx1"/>
        </w14:solidFill>
      </w14:textFill>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276A7C" w:themeFill="accent5" w:themeFillShade="99"/>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Horz">
      <w:tblPr/>
      <w:tcPr>
        <w:shd w:val="clear" w:color="auto" w:fill="A5D5E2" w:themeFill="accent5" w:themeFillTint="7F"/>
      </w:tcPr>
    </w:tblStylePr>
    <w:tblStylePr w:type="band1Vert">
      <w:tblPr/>
      <w:tcPr>
        <w:shd w:val="clear" w:color="auto" w:fill="B6DDE8" w:themeFill="accent5" w:themeFillTint="66"/>
      </w:tcPr>
    </w:tblStylePr>
    <w:tblStylePr w:type="nwCell">
      <w:rPr>
        <w:color w:val="000000" w:themeColor="text1"/>
        <w14:textFill>
          <w14:solidFill>
            <w14:schemeClr w14:val="tx1"/>
          </w14:solidFill>
        </w14:textFill>
      </w:rPr>
    </w:tblStylePr>
    <w:tblStylePr w:type="neCell">
      <w:rPr>
        <w:color w:val="000000" w:themeColor="text1"/>
        <w14:textFill>
          <w14:solidFill>
            <w14:schemeClr w14:val="tx1"/>
          </w14:solidFill>
        </w14:textFill>
      </w:rPr>
    </w:tblStylePr>
  </w:style>
  <w:style w:type="table" w:styleId="ColorfulShadingAccent6">
    <w:name w:val="Colorful Shading Accent 6"/>
    <w:basedOn w:val="TableNormal"/>
    <w:uiPriority w:val="71"/>
    <w:pPr>
      <w:spacing w:after="0" w:line="240" w:lineRule="auto"/>
    </w:pPr>
    <w:rPr>
      <w:color w:val="000000" w:themeColor="text1"/>
      <w14:textFill>
        <w14:solidFill>
          <w14:schemeClr w14:val="tx1"/>
        </w14:solidFill>
      </w14:textFill>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B65607" w:themeFill="accent6" w:themeFillShade="99"/>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Horz">
      <w:tblPr/>
      <w:tcPr>
        <w:shd w:val="clear" w:color="auto" w:fill="FBCAA2" w:themeFill="accent6" w:themeFillTint="7F"/>
      </w:tcPr>
    </w:tblStylePr>
    <w:tblStylePr w:type="band1Vert">
      <w:tblPr/>
      <w:tcPr>
        <w:shd w:val="clear" w:color="auto" w:fill="FBD4B4" w:themeFill="accent6" w:themeFillTint="66"/>
      </w:tcPr>
    </w:tblStylePr>
    <w:tblStylePr w:type="nwCell">
      <w:rPr>
        <w:color w:val="000000" w:themeColor="text1"/>
        <w14:textFill>
          <w14:solidFill>
            <w14:schemeClr w14:val="tx1"/>
          </w14:solidFill>
        </w14:textFill>
      </w:rPr>
    </w:tblStylePr>
    <w:tblStylePr w:type="neCell">
      <w:rPr>
        <w:color w:val="000000" w:themeColor="text1"/>
        <w14:textFill>
          <w14:solidFill>
            <w14:schemeClr w14:val="tx1"/>
          </w14:solidFill>
        </w14:textFill>
      </w:rPr>
    </w:tblStylePr>
  </w:style>
  <w:style w:type="table" w:styleId="ColorfulList">
    <w:name w:val="Colorful List"/>
    <w:basedOn w:val="TableNormal"/>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9E3A38" w:themeFill="accent2" w:themeFillShade="CC"/>
      </w:tcPr>
    </w:tblStylePr>
    <w:tblStylePr w:type="firstCol">
      <w:rPr>
        <w:b/>
        <w:bCs/>
      </w:rPr>
    </w:tblStylePr>
    <w:tblStylePr w:type="lastRow">
      <w:rPr>
        <w:b/>
        <w:bCs/>
        <w:color w:val="9F3B38" w:themeColor="accent2" w:themeShade="CC"/>
      </w:rPr>
      <w:tblPr/>
      <w:tcPr>
        <w:tcBorders>
          <w:top w:val="single" w:sz="12" w:space="0" w:color="000000" w:themeColor="text1"/>
        </w:tcBorders>
        <w:shd w:val="clear" w:color="auto" w:fill="FFFFFF" w:themeFill="background1"/>
      </w:tcPr>
    </w:tblStylePr>
    <w:tblStylePr w:type="lastCol">
      <w:rPr>
        <w:b/>
        <w:bCs/>
      </w:rPr>
    </w:tblStylePr>
    <w:tblStylePr w:type="band1Horz">
      <w:tblPr/>
      <w:tcPr>
        <w:shd w:val="clear" w:color="auto" w:fill="CCCCCC" w:themeFill="text1" w:themeFillTint="33"/>
      </w:tcPr>
    </w:tblStylePr>
    <w:tblStylePr w:type="band1Vert">
      <w:tblPr/>
      <w:tcPr>
        <w:tcBorders>
          <w:top w:val="nil"/>
          <w:left w:val="nil"/>
          <w:bottom w:val="nil"/>
          <w:right w:val="nil"/>
          <w:insideH w:val="nil"/>
          <w:insideV w:val="nil"/>
        </w:tcBorders>
        <w:shd w:val="clear" w:color="auto" w:fill="BFBFBF" w:themeFill="text1" w:themeFillTint="3F"/>
      </w:tcPr>
    </w:tblStylePr>
  </w:style>
  <w:style w:type="table" w:styleId="ColorfulListAccent1">
    <w:name w:val="Colorful List Accent 1"/>
    <w:basedOn w:val="TableNormal"/>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9E3A38" w:themeFill="accent2" w:themeFillShade="CC"/>
      </w:tcPr>
    </w:tblStylePr>
    <w:tblStylePr w:type="firstCol">
      <w:rPr>
        <w:b/>
        <w:bCs/>
      </w:rPr>
    </w:tblStylePr>
    <w:tblStylePr w:type="lastRow">
      <w:rPr>
        <w:b/>
        <w:bCs/>
        <w:color w:val="9F3B38" w:themeColor="accent2" w:themeShade="CC"/>
      </w:rPr>
      <w:tblPr/>
      <w:tcPr>
        <w:tcBorders>
          <w:top w:val="single" w:sz="12" w:space="0" w:color="000000" w:themeColor="text1"/>
        </w:tcBorders>
        <w:shd w:val="clear" w:color="auto" w:fill="FFFFFF" w:themeFill="background1"/>
      </w:tcPr>
    </w:tblStylePr>
    <w:tblStylePr w:type="lastCol">
      <w:rPr>
        <w:b/>
        <w:bCs/>
      </w:rPr>
    </w:tblStylePr>
    <w:tblStylePr w:type="band1Horz">
      <w:tblPr/>
      <w:tcPr>
        <w:shd w:val="clear" w:color="auto" w:fill="DBE5F1" w:themeFill="accent1" w:themeFillTint="33"/>
      </w:tcPr>
    </w:tblStylePr>
    <w:tblStylePr w:type="band1Vert">
      <w:tblPr/>
      <w:tcPr>
        <w:tcBorders>
          <w:top w:val="nil"/>
          <w:left w:val="nil"/>
          <w:bottom w:val="nil"/>
          <w:right w:val="nil"/>
          <w:insideH w:val="nil"/>
          <w:insideV w:val="nil"/>
        </w:tcBorders>
        <w:shd w:val="clear" w:color="auto" w:fill="D3DFEE" w:themeFill="accent1" w:themeFillTint="3F"/>
      </w:tcPr>
    </w:tblStylePr>
  </w:style>
  <w:style w:type="table" w:styleId="ColorfulListAccent2">
    <w:name w:val="Colorful List Accent 2"/>
    <w:basedOn w:val="TableNormal"/>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9E3A38" w:themeFill="accent2" w:themeFillShade="CC"/>
      </w:tcPr>
    </w:tblStylePr>
    <w:tblStylePr w:type="firstCol">
      <w:rPr>
        <w:b/>
        <w:bCs/>
      </w:rPr>
    </w:tblStylePr>
    <w:tblStylePr w:type="lastRow">
      <w:rPr>
        <w:b/>
        <w:bCs/>
        <w:color w:val="9F3B38" w:themeColor="accent2" w:themeShade="CC"/>
      </w:rPr>
      <w:tblPr/>
      <w:tcPr>
        <w:tcBorders>
          <w:top w:val="single" w:sz="12" w:space="0" w:color="000000" w:themeColor="text1"/>
        </w:tcBorders>
        <w:shd w:val="clear" w:color="auto" w:fill="FFFFFF" w:themeFill="background1"/>
      </w:tcPr>
    </w:tblStylePr>
    <w:tblStylePr w:type="lastCol">
      <w:rPr>
        <w:b/>
        <w:bCs/>
      </w:rPr>
    </w:tblStylePr>
    <w:tblStylePr w:type="band1Horz">
      <w:tblPr/>
      <w:tcPr>
        <w:shd w:val="clear" w:color="auto" w:fill="F2DBDB" w:themeFill="accent2" w:themeFillTint="33"/>
      </w:tcPr>
    </w:tblStylePr>
    <w:tblStylePr w:type="band1Vert">
      <w:tblPr/>
      <w:tcPr>
        <w:tcBorders>
          <w:top w:val="nil"/>
          <w:left w:val="nil"/>
          <w:bottom w:val="nil"/>
          <w:right w:val="nil"/>
          <w:insideH w:val="nil"/>
          <w:insideV w:val="nil"/>
        </w:tcBorders>
        <w:shd w:val="clear" w:color="auto" w:fill="EFD3D3" w:themeFill="accent2" w:themeFillTint="3F"/>
      </w:tcPr>
    </w:tblStylePr>
  </w:style>
  <w:style w:type="table" w:styleId="ColorfulListAccent3">
    <w:name w:val="Colorful List Accent 3"/>
    <w:basedOn w:val="TableNormal"/>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664E82" w:themeFill="accent4" w:themeFillShade="CC"/>
      </w:tcPr>
    </w:tblStylePr>
    <w:tblStylePr w:type="firstCol">
      <w:rPr>
        <w:b/>
        <w:bCs/>
      </w:rPr>
    </w:tblStylePr>
    <w:tblStylePr w:type="lastRow">
      <w:rPr>
        <w:b/>
        <w:bCs/>
        <w:color w:val="664F83" w:themeColor="accent4" w:themeShade="CC"/>
      </w:rPr>
      <w:tblPr/>
      <w:tcPr>
        <w:tcBorders>
          <w:top w:val="single" w:sz="12" w:space="0" w:color="000000" w:themeColor="text1"/>
        </w:tcBorders>
        <w:shd w:val="clear" w:color="auto" w:fill="FFFFFF" w:themeFill="background1"/>
      </w:tcPr>
    </w:tblStylePr>
    <w:tblStylePr w:type="lastCol">
      <w:rPr>
        <w:b/>
        <w:bCs/>
      </w:rPr>
    </w:tblStylePr>
    <w:tblStylePr w:type="band1Horz">
      <w:tblPr/>
      <w:tcPr>
        <w:shd w:val="clear" w:color="auto" w:fill="EAF1DD" w:themeFill="accent3" w:themeFillTint="33"/>
      </w:tcPr>
    </w:tblStylePr>
    <w:tblStylePr w:type="band1Vert">
      <w:tblPr/>
      <w:tcPr>
        <w:tcBorders>
          <w:top w:val="nil"/>
          <w:left w:val="nil"/>
          <w:bottom w:val="nil"/>
          <w:right w:val="nil"/>
          <w:insideH w:val="nil"/>
          <w:insideV w:val="nil"/>
        </w:tcBorders>
        <w:shd w:val="clear" w:color="auto" w:fill="E6EED5" w:themeFill="accent3" w:themeFillTint="3F"/>
      </w:tcPr>
    </w:tblStylePr>
  </w:style>
  <w:style w:type="table" w:styleId="ColorfulListAccent4">
    <w:name w:val="Colorful List Accent 4"/>
    <w:basedOn w:val="TableNormal"/>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7E9C40" w:themeFill="accent3" w:themeFillShade="CC"/>
      </w:tcPr>
    </w:tblStylePr>
    <w:tblStylePr w:type="firstCol">
      <w:rPr>
        <w:b/>
        <w:bCs/>
      </w:rPr>
    </w:tblStylePr>
    <w:tblStylePr w:type="lastRow">
      <w:rPr>
        <w:b/>
        <w:bCs/>
        <w:color w:val="7E9D40" w:themeColor="accent3" w:themeShade="CC"/>
      </w:rPr>
      <w:tblPr/>
      <w:tcPr>
        <w:tcBorders>
          <w:top w:val="single" w:sz="12" w:space="0" w:color="000000" w:themeColor="text1"/>
        </w:tcBorders>
        <w:shd w:val="clear" w:color="auto" w:fill="FFFFFF" w:themeFill="background1"/>
      </w:tcPr>
    </w:tblStylePr>
    <w:tblStylePr w:type="lastCol">
      <w:rPr>
        <w:b/>
        <w:bCs/>
      </w:rPr>
    </w:tblStylePr>
    <w:tblStylePr w:type="band1Horz">
      <w:tblPr/>
      <w:tcPr>
        <w:shd w:val="clear" w:color="auto" w:fill="E5DFEC" w:themeFill="accent4" w:themeFillTint="33"/>
      </w:tcPr>
    </w:tblStylePr>
    <w:tblStylePr w:type="band1Vert">
      <w:tblPr/>
      <w:tcPr>
        <w:tcBorders>
          <w:top w:val="nil"/>
          <w:left w:val="nil"/>
          <w:bottom w:val="nil"/>
          <w:right w:val="nil"/>
          <w:insideH w:val="nil"/>
          <w:insideV w:val="nil"/>
        </w:tcBorders>
        <w:shd w:val="clear" w:color="auto" w:fill="DFD8E8" w:themeFill="accent4" w:themeFillTint="3F"/>
      </w:tcPr>
    </w:tblStylePr>
  </w:style>
  <w:style w:type="table" w:styleId="ColorfulListAccent5">
    <w:name w:val="Colorful List Accent 5"/>
    <w:basedOn w:val="TableNormal"/>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F3730A" w:themeFill="accent6" w:themeFillShade="CC"/>
      </w:tcPr>
    </w:tblStylePr>
    <w:tblStylePr w:type="firstCol">
      <w:rPr>
        <w:b/>
        <w:bCs/>
      </w:rPr>
    </w:tblStylePr>
    <w:tblStylePr w:type="lastRow">
      <w:rPr>
        <w:b/>
        <w:bCs/>
        <w:color w:val="F3740B" w:themeColor="accent6" w:themeShade="CC"/>
      </w:rPr>
      <w:tblPr/>
      <w:tcPr>
        <w:tcBorders>
          <w:top w:val="single" w:sz="12" w:space="0" w:color="000000" w:themeColor="text1"/>
        </w:tcBorders>
        <w:shd w:val="clear" w:color="auto" w:fill="FFFFFF" w:themeFill="background1"/>
      </w:tcPr>
    </w:tblStylePr>
    <w:tblStylePr w:type="lastCol">
      <w:rPr>
        <w:b/>
        <w:bCs/>
      </w:rPr>
    </w:tblStylePr>
    <w:tblStylePr w:type="band1Horz">
      <w:tblPr/>
      <w:tcPr>
        <w:shd w:val="clear" w:color="auto" w:fill="DAEEF3" w:themeFill="accent5" w:themeFillTint="33"/>
      </w:tcPr>
    </w:tblStylePr>
    <w:tblStylePr w:type="band1Vert">
      <w:tblPr/>
      <w:tcPr>
        <w:tcBorders>
          <w:top w:val="nil"/>
          <w:left w:val="nil"/>
          <w:bottom w:val="nil"/>
          <w:right w:val="nil"/>
          <w:insideH w:val="nil"/>
          <w:insideV w:val="nil"/>
        </w:tcBorders>
        <w:shd w:val="clear" w:color="auto" w:fill="D2EAF0" w:themeFill="accent5" w:themeFillTint="3F"/>
      </w:tcPr>
    </w:tblStylePr>
  </w:style>
  <w:style w:type="table" w:styleId="ColorfulListAccent6">
    <w:name w:val="Colorful List Accent 6"/>
    <w:basedOn w:val="TableNormal"/>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348DA5" w:themeFill="accent5" w:themeFillShade="CC"/>
      </w:tcPr>
    </w:tblStylePr>
    <w:tblStylePr w:type="firstCol">
      <w:rPr>
        <w:b/>
        <w:bCs/>
      </w:rPr>
    </w:tblStylePr>
    <w:tblStylePr w:type="lastRow">
      <w:rPr>
        <w:b/>
        <w:bCs/>
        <w:color w:val="358EA6" w:themeColor="accent5" w:themeShade="CC"/>
      </w:rPr>
      <w:tblPr/>
      <w:tcPr>
        <w:tcBorders>
          <w:top w:val="single" w:sz="12" w:space="0" w:color="000000" w:themeColor="text1"/>
        </w:tcBorders>
        <w:shd w:val="clear" w:color="auto" w:fill="FFFFFF" w:themeFill="background1"/>
      </w:tcPr>
    </w:tblStylePr>
    <w:tblStylePr w:type="lastCol">
      <w:rPr>
        <w:b/>
        <w:bCs/>
      </w:rPr>
    </w:tblStylePr>
    <w:tblStylePr w:type="band1Horz">
      <w:tblPr/>
      <w:tcPr>
        <w:shd w:val="clear" w:color="auto" w:fill="FDE9D9" w:themeFill="accent6" w:themeFillTint="33"/>
      </w:tcPr>
    </w:tblStylePr>
    <w:tblStylePr w:type="band1Vert">
      <w:tblPr/>
      <w:tcPr>
        <w:tcBorders>
          <w:top w:val="nil"/>
          <w:left w:val="nil"/>
          <w:bottom w:val="nil"/>
          <w:right w:val="nil"/>
          <w:insideH w:val="nil"/>
          <w:insideV w:val="nil"/>
        </w:tcBorders>
        <w:shd w:val="clear" w:color="auto" w:fill="FDE5D1" w:themeFill="accent6" w:themeFillTint="3F"/>
      </w:tcPr>
    </w:tblStylePr>
  </w:style>
  <w:style w:type="table" w:styleId="ColorfulGrid">
    <w:name w:val="Colorful Grid"/>
    <w:basedOn w:val="TableNormal"/>
    <w:uiPriority w:val="73"/>
    <w:pPr>
      <w:spacing w:after="0" w:line="240" w:lineRule="auto"/>
    </w:pPr>
    <w:rPr>
      <w:color w:val="000000" w:themeColor="text1"/>
      <w14:textFill>
        <w14:solidFill>
          <w14:schemeClr w14:val="tx1"/>
        </w14:solidFill>
      </w14:textFill>
    </w:rPr>
    <w:tblPr>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Horz">
      <w:tblPr/>
      <w:tcPr>
        <w:shd w:val="clear" w:color="auto" w:fill="7F7F7F" w:themeFill="text1" w:themeFillTint="7F"/>
      </w:tcPr>
    </w:tblStylePr>
    <w:tblStylePr w:type="band1Vert">
      <w:tblPr/>
      <w:tcPr>
        <w:shd w:val="clear" w:color="auto" w:fill="7F7F7F" w:themeFill="text1" w:themeFillTint="7F"/>
      </w:tcPr>
    </w:tblStylePr>
  </w:style>
  <w:style w:type="table" w:styleId="ColorfulGridAccent1">
    <w:name w:val="Colorful Grid Accent 1"/>
    <w:basedOn w:val="TableNormal"/>
    <w:uiPriority w:val="73"/>
    <w:pPr>
      <w:spacing w:after="0" w:line="240" w:lineRule="auto"/>
    </w:pPr>
    <w:rPr>
      <w:color w:val="000000" w:themeColor="text1"/>
      <w14:textFill>
        <w14:solidFill>
          <w14:schemeClr w14:val="tx1"/>
        </w14:solidFill>
      </w14:textFill>
    </w:rPr>
    <w:tblPr>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Horz">
      <w:tblPr/>
      <w:tcPr>
        <w:shd w:val="clear" w:color="auto" w:fill="A7C0DE" w:themeFill="accent1" w:themeFillTint="7F"/>
      </w:tcPr>
    </w:tblStylePr>
    <w:tblStylePr w:type="band1Vert">
      <w:tblPr/>
      <w:tcPr>
        <w:shd w:val="clear" w:color="auto" w:fill="A7C0DE" w:themeFill="accent1" w:themeFillTint="7F"/>
      </w:tcPr>
    </w:tblStylePr>
  </w:style>
  <w:style w:type="table" w:styleId="ColorfulGridAccent2">
    <w:name w:val="Colorful Grid Accent 2"/>
    <w:basedOn w:val="TableNormal"/>
    <w:uiPriority w:val="73"/>
    <w:pPr>
      <w:spacing w:after="0" w:line="240" w:lineRule="auto"/>
    </w:pPr>
    <w:rPr>
      <w:color w:val="000000" w:themeColor="text1"/>
      <w14:textFill>
        <w14:solidFill>
          <w14:schemeClr w14:val="tx1"/>
        </w14:solidFill>
      </w14:textFill>
    </w:rPr>
    <w:tblPr>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Horz">
      <w:tblPr/>
      <w:tcPr>
        <w:shd w:val="clear" w:color="auto" w:fill="DFA7A6" w:themeFill="accent2" w:themeFillTint="7F"/>
      </w:tcPr>
    </w:tblStylePr>
    <w:tblStylePr w:type="band1Vert">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14:textFill>
        <w14:solidFill>
          <w14:schemeClr w14:val="tx1"/>
        </w14:solidFill>
      </w14:textFill>
    </w:rPr>
    <w:tblPr>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Horz">
      <w:tblPr/>
      <w:tcPr>
        <w:shd w:val="clear" w:color="auto" w:fill="CDDDAC" w:themeFill="accent3" w:themeFillTint="7F"/>
      </w:tcPr>
    </w:tblStylePr>
    <w:tblStylePr w:type="band1Vert">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14:textFill>
        <w14:solidFill>
          <w14:schemeClr w14:val="tx1"/>
        </w14:solidFill>
      </w14:textFill>
    </w:rPr>
    <w:tblPr>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Horz">
      <w:tblPr/>
      <w:tcPr>
        <w:shd w:val="clear" w:color="auto" w:fill="BFB1D0" w:themeFill="accent4" w:themeFillTint="7F"/>
      </w:tcPr>
    </w:tblStylePr>
    <w:tblStylePr w:type="band1Vert">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14:textFill>
        <w14:solidFill>
          <w14:schemeClr w14:val="tx1"/>
        </w14:solidFill>
      </w14:textFill>
    </w:rPr>
    <w:tblPr>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Horz">
      <w:tblPr/>
      <w:tcPr>
        <w:shd w:val="clear" w:color="auto" w:fill="A5D5E2" w:themeFill="accent5" w:themeFillTint="7F"/>
      </w:tcPr>
    </w:tblStylePr>
    <w:tblStylePr w:type="band1Vert">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14:textFill>
        <w14:solidFill>
          <w14:schemeClr w14:val="tx1"/>
        </w14:solidFill>
      </w14:textFill>
    </w:rPr>
    <w:tblPr>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Horz">
      <w:tblPr/>
      <w:tcPr>
        <w:shd w:val="clear" w:color="auto" w:fill="FBCAA2" w:themeFill="accent6" w:themeFillTint="7F"/>
      </w:tcPr>
    </w:tblStylePr>
    <w:tblStylePr w:type="band1Vert">
      <w:tblPr/>
      <w:tcPr>
        <w:shd w:val="clear" w:color="auto" w:fill="FBCAA2" w:themeFill="accent6" w:themeFillTint="7F"/>
      </w:tcPr>
    </w:tblStyle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rPr>
      <w:rFonts w:asciiTheme="minorHAnsi" w:eastAsiaTheme="minorEastAsia" w:hAnsiTheme="minorHAnsi" w:cstheme="minorBidi"/>
      <w:sz w:val="22"/>
      <w:szCs w:val="22"/>
      <w:lang w:val="en-US" w:eastAsia="en-US" w:bidi="ar-SA"/>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76092"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14:textFill>
        <w14:solidFill>
          <w14:schemeClr w14:val="accent1"/>
        </w14:solidFill>
      </w14:textFill>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14:textFill>
        <w14:solidFill>
          <w14:schemeClr w14:val="accent1"/>
        </w14:solidFill>
      </w14:textFill>
    </w:rPr>
  </w:style>
  <w:style w:type="character" w:customStyle="1" w:styleId="TitleChar">
    <w:name w:val="Title Char"/>
    <w:basedOn w:val="DefaultParagraphFont"/>
    <w:link w:val="Title"/>
    <w:uiPriority w:val="10"/>
    <w:rPr>
      <w:rFonts w:asciiTheme="majorHAnsi" w:eastAsiaTheme="majorEastAsia" w:hAnsiTheme="majorHAnsi" w:cstheme="majorBidi"/>
      <w:color w:val="17375E"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14:textFill>
        <w14:solidFill>
          <w14:schemeClr w14:val="accent1"/>
        </w14:solidFill>
      </w14:textFill>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14:textFill>
        <w14:solidFill>
          <w14:schemeClr w14:val="tx1"/>
        </w14:solidFill>
      </w14:textFill>
    </w:rPr>
  </w:style>
  <w:style w:type="character" w:customStyle="1" w:styleId="QuoteChar">
    <w:name w:val="Quote Char"/>
    <w:basedOn w:val="DefaultParagraphFont"/>
    <w:link w:val="Quote"/>
    <w:uiPriority w:val="29"/>
    <w:rPr>
      <w:i/>
      <w:iCs/>
      <w:color w:val="000000" w:themeColor="text1"/>
      <w14:textFill>
        <w14:solidFill>
          <w14:schemeClr w14:val="tx1"/>
        </w14:solidFill>
      </w14:textFill>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14:textFill>
        <w14:solidFill>
          <w14:schemeClr w14:val="accent1"/>
        </w14:solidFill>
      </w14:textFill>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5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5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14:textFill>
        <w14:solidFill>
          <w14:schemeClr w14:val="accent1"/>
        </w14:solidFill>
      </w14:textFill>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14:textFill>
        <w14:solidFill>
          <w14:schemeClr w14:val="accent1"/>
        </w14:solidFill>
      </w14:textFill>
    </w:rPr>
  </w:style>
  <w:style w:type="character" w:customStyle="1" w:styleId="IntenseQuoteChar">
    <w:name w:val="Intense Quote Char"/>
    <w:basedOn w:val="DefaultParagraphFont"/>
    <w:link w:val="IntenseQuote"/>
    <w:uiPriority w:val="30"/>
    <w:rPr>
      <w:b/>
      <w:bCs/>
      <w:i/>
      <w:iCs/>
      <w:color w:val="4F81BD" w:themeColor="accent1"/>
      <w14:textFill>
        <w14:solidFill>
          <w14:schemeClr w14:val="accent1"/>
        </w14:solidFill>
      </w14:textFill>
    </w:rPr>
  </w:style>
  <w:style w:type="character" w:customStyle="1" w:styleId="SubtleEmphasis">
    <w:name w:val="Subtle Emphasis"/>
    <w:basedOn w:val="DefaultParagraphFont"/>
    <w:uiPriority w:val="19"/>
    <w:qFormat/>
    <w:rPr>
      <w:i/>
      <w:iCs/>
      <w:color w:val="808080" w:themeColor="text1" w:themeTint="80"/>
      <w14:textFill>
        <w14:solidFill>
          <w14:schemeClr w14:val="tx1">
            <w14:lumMod w14:val="50000"/>
            <w14:lumOff w14:val="50000"/>
          </w14:schemeClr>
        </w14:solidFill>
      </w14:textFill>
    </w:rPr>
  </w:style>
  <w:style w:type="character" w:customStyle="1" w:styleId="IntenseEmphasis">
    <w:name w:val="Intense Emphasis"/>
    <w:basedOn w:val="DefaultParagraphFont"/>
    <w:uiPriority w:val="21"/>
    <w:qFormat/>
    <w:rPr>
      <w:b/>
      <w:bCs/>
      <w:i/>
      <w:iCs/>
      <w:color w:val="4F81BD" w:themeColor="accent1"/>
      <w14:textFill>
        <w14:solidFill>
          <w14:schemeClr w14:val="accent1"/>
        </w14:solidFill>
      </w14:textFill>
    </w:rPr>
  </w:style>
  <w:style w:type="character" w:customStyle="1" w:styleId="SubtleReference">
    <w:name w:val="Subtle Reference"/>
    <w:basedOn w:val="DefaultParagraphFont"/>
    <w:uiPriority w:val="31"/>
    <w:qFormat/>
    <w:rPr>
      <w:smallCaps/>
      <w:color w:val="C0504D" w:themeColor="accent2"/>
      <w:u w:val="single"/>
      <w14:textFill>
        <w14:solidFill>
          <w14:schemeClr w14:val="accent2"/>
        </w14:solidFill>
      </w14:textFill>
    </w:rPr>
  </w:style>
  <w:style w:type="character" w:customStyle="1" w:styleId="IntenseReference">
    <w:name w:val="Intense Reference"/>
    <w:basedOn w:val="DefaultParagraphFont"/>
    <w:uiPriority w:val="32"/>
    <w:qFormat/>
    <w:rPr>
      <w:b/>
      <w:bCs/>
      <w:smallCaps/>
      <w:color w:val="C0504D" w:themeColor="accent2"/>
      <w:spacing w:val="5"/>
      <w:u w:val="single"/>
      <w14:textFill>
        <w14:solidFill>
          <w14:schemeClr w14:val="accent2"/>
        </w14:solidFill>
      </w14:textFill>
    </w:rPr>
  </w:style>
  <w:style w:type="character" w:customStyle="1" w:styleId="BookTitle">
    <w:name w:val="Book Title"/>
    <w:basedOn w:val="DefaultParagraphFont"/>
    <w:uiPriority w:val="33"/>
    <w:qFormat/>
    <w:rPr>
      <w:b/>
      <w:bCs/>
      <w:smallCaps/>
      <w:spacing w:val="5"/>
    </w:rPr>
  </w:style>
  <w:style w:type="paragraph" w:customStyle="1" w:styleId="TOCHeading">
    <w:name w:val="TOC Heading"/>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image" Target="media/image3.jpeg" /><Relationship Id="rId9" Type="http://schemas.openxmlformats.org/officeDocument/2006/relationships/theme" Target="theme/theme1.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file:///D:\qq&#25991;&#20214;\712321467\Image\C2C\Image2\%7B75232B38-A165-1FB7-499C-2E1C792CACB5%7D.png" TargetMode="External" /></Relationships>
</file>

<file path=word/_rels/header1.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11401</Words>
  <Characters>11470</Characters>
  <Application>Microsoft Office Word</Application>
  <DocSecurity>0</DocSecurity>
  <Lines>0</Lines>
  <Paragraphs>0</Paragraphs>
  <ScaleCrop>false</ScaleCrop>
  <Company/>
  <LinksUpToDate>false</LinksUpToDate>
  <CharactersWithSpaces>11472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Wild</cp:lastModifiedBy>
  <cp:revision>1</cp:revision>
  <dcterms:created xsi:type="dcterms:W3CDTF">2013-12-23T23:15:00Z</dcterms:created>
  <dcterms:modified xsi:type="dcterms:W3CDTF">2023-01-26T13:03:53Z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