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2E74B5"/>
          <w:sz w:val="22"/>
        </w:rPr>
        <w:t>产品功能大纲</w:t>
      </w:r>
    </w:p>
    <w:p>
      <w:pPr>
        <w:spacing w:before="0" w:after="80"/>
      </w:pPr>
      <w:r>
        <w:rPr>
          <w:rFonts w:ascii="Microsoft YaHei" w:hAnsi="Microsoft YaHei" w:eastAsia="Microsoft YaHei"/>
          <w:b/>
          <w:color w:val="192638"/>
          <w:sz w:val="48"/>
        </w:rPr>
        <w:t>EA交易策略交易平台</w:t>
      </w:r>
    </w:p>
    <w:p>
      <w:pPr>
        <w:spacing w:after="280"/>
      </w:pPr>
      <w:r>
        <w:rPr>
          <w:rFonts w:ascii="Microsoft YaHei" w:hAnsi="Microsoft YaHei" w:eastAsia="Microsoft YaHei"/>
          <w:color w:val="5A6370"/>
          <w:sz w:val="26"/>
        </w:rPr>
        <w:t>EA策略交流社区 + 策略交易市场产品方案</w:t>
      </w:r>
    </w:p>
    <w:p>
      <w:pPr>
        <w:spacing w:after="40"/>
      </w:pPr>
      <w:r>
        <w:rPr>
          <w:rFonts w:ascii="Microsoft YaHei" w:hAnsi="Microsoft YaHei" w:eastAsia="Microsoft YaHei"/>
          <w:b/>
          <w:color w:val="192638"/>
          <w:sz w:val="21"/>
        </w:rPr>
        <w:t xml:space="preserve">文档类型: </w:t>
      </w:r>
      <w:r>
        <w:rPr>
          <w:rFonts w:ascii="Microsoft YaHei" w:hAnsi="Microsoft YaHei" w:eastAsia="Microsoft YaHei"/>
          <w:color w:val="192638"/>
          <w:sz w:val="21"/>
        </w:rPr>
        <w:t>产品功能大纲</w:t>
      </w:r>
    </w:p>
    <w:p>
      <w:pPr>
        <w:spacing w:after="40"/>
      </w:pPr>
      <w:r>
        <w:rPr>
          <w:rFonts w:ascii="Microsoft YaHei" w:hAnsi="Microsoft YaHei" w:eastAsia="Microsoft YaHei"/>
          <w:b/>
          <w:color w:val="192638"/>
          <w:sz w:val="21"/>
        </w:rPr>
        <w:t xml:space="preserve">适用范围: </w:t>
      </w:r>
      <w:r>
        <w:rPr>
          <w:rFonts w:ascii="Microsoft YaHei" w:hAnsi="Microsoft YaHei" w:eastAsia="Microsoft YaHei"/>
          <w:color w:val="192638"/>
          <w:sz w:val="21"/>
        </w:rPr>
        <w:t>前台社区、用户中心、策略交易、支付接口、管理员后台</w:t>
      </w:r>
    </w:p>
    <w:p>
      <w:pPr>
        <w:spacing w:after="40"/>
      </w:pPr>
      <w:r>
        <w:rPr>
          <w:rFonts w:ascii="Microsoft YaHei" w:hAnsi="Microsoft YaHei" w:eastAsia="Microsoft YaHei"/>
          <w:b/>
          <w:color w:val="192638"/>
          <w:sz w:val="21"/>
        </w:rPr>
        <w:t xml:space="preserve">版本: </w:t>
      </w:r>
      <w:r>
        <w:rPr>
          <w:rFonts w:ascii="Microsoft YaHei" w:hAnsi="Microsoft YaHei" w:eastAsia="Microsoft YaHei"/>
          <w:color w:val="192638"/>
          <w:sz w:val="21"/>
        </w:rPr>
        <w:t>v1.0</w:t>
      </w:r>
    </w:p>
    <w:p>
      <w:pPr>
        <w:spacing w:after="40"/>
      </w:pPr>
      <w:r>
        <w:rPr>
          <w:rFonts w:ascii="Microsoft YaHei" w:hAnsi="Microsoft YaHei" w:eastAsia="Microsoft YaHei"/>
          <w:b/>
          <w:color w:val="192638"/>
          <w:sz w:val="21"/>
        </w:rPr>
        <w:t xml:space="preserve">日期: </w:t>
      </w:r>
      <w:r>
        <w:rPr>
          <w:rFonts w:ascii="Microsoft YaHei" w:hAnsi="Microsoft YaHei" w:eastAsia="Microsoft YaHei"/>
          <w:color w:val="192638"/>
          <w:sz w:val="21"/>
        </w:rPr>
        <w:t>2026-06-29</w:t>
      </w:r>
    </w:p>
    <w:p>
      <w:pPr>
        <w:spacing w:before="160" w:after="240"/>
        <w:pBdr>
          <w:bottom w:val="single" w:sz="8" w:space="4" w:color="2E74B5"/>
        </w:pBdr>
      </w:pPr>
    </w:p>
    <w:p>
      <w:pPr/>
      <w:r>
        <w:t>本大纲用于明确EA交易策略交易平台的核心业务范围、用户角色、页面结构、数据模块、支付接口和后台管理能力，后续可直接拆分为原型设计、数据库设计、接口设计和开发任务。</w:t>
      </w:r>
    </w:p>
    <w:p>
      <w:pPr>
        <w:pStyle w:val="Heading1"/>
      </w:pPr>
      <w:r>
        <w:t>目录</w:t>
      </w:r>
    </w:p>
    <w:p>
      <w:pPr>
        <w:pStyle w:val="ListNumber"/>
      </w:pPr>
      <w:r>
        <w:t>平台定位</w:t>
      </w:r>
    </w:p>
    <w:p>
      <w:pPr>
        <w:pStyle w:val="ListNumber"/>
      </w:pPr>
      <w:r>
        <w:t>用户角色与权限</w:t>
      </w:r>
    </w:p>
    <w:p>
      <w:pPr>
        <w:pStyle w:val="ListNumber"/>
      </w:pPr>
      <w:r>
        <w:t>前台主要页面</w:t>
      </w:r>
    </w:p>
    <w:p>
      <w:pPr>
        <w:pStyle w:val="ListNumber"/>
      </w:pPr>
      <w:r>
        <w:t>用户中心</w:t>
      </w:r>
    </w:p>
    <w:p>
      <w:pPr>
        <w:pStyle w:val="ListNumber"/>
      </w:pPr>
      <w:r>
        <w:t>策略发布与管理</w:t>
      </w:r>
    </w:p>
    <w:p>
      <w:pPr>
        <w:pStyle w:val="ListNumber"/>
      </w:pPr>
      <w:r>
        <w:t>支付接口设计</w:t>
      </w:r>
    </w:p>
    <w:p>
      <w:pPr>
        <w:pStyle w:val="ListNumber"/>
      </w:pPr>
      <w:r>
        <w:t>购买后帮助界面</w:t>
      </w:r>
    </w:p>
    <w:p>
      <w:pPr>
        <w:pStyle w:val="ListNumber"/>
      </w:pPr>
      <w:r>
        <w:t>管理员后台</w:t>
      </w:r>
    </w:p>
    <w:p>
      <w:pPr>
        <w:pStyle w:val="ListNumber"/>
      </w:pPr>
      <w:r>
        <w:t>建议数据模块</w:t>
      </w:r>
    </w:p>
    <w:p>
      <w:pPr>
        <w:pStyle w:val="ListNumber"/>
      </w:pPr>
      <w:r>
        <w:t>设计风格建议</w:t>
      </w:r>
    </w:p>
    <w:p>
      <w:pPr>
        <w:pStyle w:val="Heading1"/>
      </w:pPr>
      <w:r>
        <w:t>一、平台定位</w:t>
      </w:r>
    </w:p>
    <w:p>
      <w:pPr/>
      <w:r>
        <w:t>平台定位为“EA策略交流社区 + 策略交易市场”。用户可以浏览、购买、评论EA策略，也可以上传、上架、下架和定价自己的EA策略。平台通过成交量排名、策略详情、评论区、账户中心和购买后帮助界面形成完整交易闭环。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核心价值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20"/>
              </w:rPr>
              <w:t>降低EA策略发现、购买、部署和交流成本，帮助策略发布者形成可持续销售渠道。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核心对象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20"/>
              </w:rPr>
              <w:t>EA策略购买者、策略发布者、平台管理员。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核心机制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20"/>
              </w:rPr>
              <w:t>策略成交量自动统计，策略列表默认按成交量排序，购买成功后解锁策略与部署帮助。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运营重点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20"/>
              </w:rPr>
              <w:t>策略审核、交易安全、评论秩序、支付回调准确性、官方微信部署支持。</w:t>
            </w:r>
          </w:p>
        </w:tc>
      </w:tr>
    </w:tbl>
    <w:p/>
    <w:p>
      <w:pPr>
        <w:pStyle w:val="Heading1"/>
      </w:pPr>
      <w:r>
        <w:t>二、用户角色与权限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5760"/>
        <w:gridCol w:w="180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角色</w:t>
            </w:r>
          </w:p>
        </w:tc>
        <w:tc>
          <w:tcPr>
            <w:tcW w:type="dxa" w:w="5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主要能力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登录后默认入口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普通用户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注册登录、浏览策略、购买策略、评论交流、查看账户余额与收支明细。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用户中心或策略市场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策略发布者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拥有普通用户能力，并可上传、编辑、定价、上架、下架自己的EA策略。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用户中心 - 我的上传策略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管理员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管理用户、策略、评论、订单、支付配置、系统配置和运营数据。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管理员后台</w:t>
            </w:r>
          </w:p>
        </w:tc>
      </w:tr>
    </w:tbl>
    <w:p/>
    <w:p>
      <w:pPr>
        <w:pStyle w:val="ListBullet"/>
      </w:pPr>
      <w:r>
        <w:t>登录系统必须明确区分管理员账户和普通用户账户。</w:t>
      </w:r>
    </w:p>
    <w:p>
      <w:pPr>
        <w:pStyle w:val="ListBullet"/>
      </w:pPr>
      <w:r>
        <w:t>管理员账户登录成功后自动跳转到管理员界面。</w:t>
      </w:r>
    </w:p>
    <w:p>
      <w:pPr>
        <w:pStyle w:val="ListBullet"/>
      </w:pPr>
      <w:r>
        <w:t>普通用户和策略发布者可以使用同一用户体系，通过是否上传策略区分使用场景。</w:t>
      </w:r>
    </w:p>
    <w:p>
      <w:pPr>
        <w:pStyle w:val="Heading1"/>
      </w:pPr>
      <w:r>
        <w:t>三、前台主要页面</w:t>
      </w:r>
    </w:p>
    <w:p>
      <w:pPr>
        <w:pStyle w:val="Heading2"/>
      </w:pPr>
      <w:r>
        <w:t>1. 首页 / 策略社区首页</w:t>
      </w:r>
    </w:p>
    <w:p>
      <w:pPr>
        <w:pStyle w:val="ListBullet"/>
      </w:pPr>
      <w:r>
        <w:t>展示平台热门EA策略、成交量排行榜、最新上架策略和社区讨论入口。</w:t>
      </w:r>
    </w:p>
    <w:p>
      <w:pPr>
        <w:pStyle w:val="ListBullet"/>
      </w:pPr>
      <w:r>
        <w:t>突出成交量、价格、评论数、上传者和策略状态。</w:t>
      </w:r>
    </w:p>
    <w:p>
      <w:pPr>
        <w:pStyle w:val="ListBullet"/>
      </w:pPr>
      <w:r>
        <w:t>首页应具备社区氛围，同时保持金融交易平台的专业感和可信度。</w:t>
      </w:r>
    </w:p>
    <w:p>
      <w:pPr>
        <w:pStyle w:val="Heading2"/>
      </w:pPr>
      <w:r>
        <w:t>2. 策略市场页</w:t>
      </w:r>
    </w:p>
    <w:p>
      <w:pPr>
        <w:pStyle w:val="ListBullet"/>
      </w:pPr>
      <w:r>
        <w:t>策略列表默认按成交量从高到低排序。</w:t>
      </w:r>
    </w:p>
    <w:p>
      <w:pPr>
        <w:pStyle w:val="ListBullet"/>
      </w:pPr>
      <w:r>
        <w:t>支持按策略类型、MT4/MT5、免费/付费、价格区间、上架时间等条件筛选。</w:t>
      </w:r>
    </w:p>
    <w:p>
      <w:pPr>
        <w:pStyle w:val="ListBullet"/>
      </w:pPr>
      <w:r>
        <w:t>策略卡片展示名称、简介、价格、成交量、评论数量、上传者和封面图。</w:t>
      </w:r>
    </w:p>
    <w:p>
      <w:pPr>
        <w:pStyle w:val="Heading2"/>
      </w:pPr>
      <w:r>
        <w:t>3. 策略详情页</w:t>
      </w:r>
    </w:p>
    <w:p>
      <w:pPr>
        <w:pStyle w:val="ListBullet"/>
      </w:pPr>
      <w:r>
        <w:t>展示策略名称、简介、价格、成交量、作者、购买按钮和风险提示。</w:t>
      </w:r>
    </w:p>
    <w:p>
      <w:pPr>
        <w:pStyle w:val="ListBullet"/>
      </w:pPr>
      <w:r>
        <w:t>回测图、数据图、说明图等图表类信息全部以图片格式上传并展示。</w:t>
      </w:r>
    </w:p>
    <w:p>
      <w:pPr>
        <w:pStyle w:val="ListBullet"/>
      </w:pPr>
      <w:r>
        <w:t>提供独立评论区，方便购买者、潜在用户和策略作者交流。</w:t>
      </w:r>
    </w:p>
    <w:p>
      <w:pPr>
        <w:pStyle w:val="Heading2"/>
      </w:pPr>
      <w:r>
        <w:t>4. 评论区</w:t>
      </w:r>
    </w:p>
    <w:p>
      <w:pPr>
        <w:pStyle w:val="ListBullet"/>
      </w:pPr>
      <w:r>
        <w:t>每个策略拥有独立评论区。</w:t>
      </w:r>
    </w:p>
    <w:p>
      <w:pPr>
        <w:pStyle w:val="ListBullet"/>
      </w:pPr>
      <w:r>
        <w:t>支持发表评论、回复、点赞和举报。</w:t>
      </w:r>
    </w:p>
    <w:p>
      <w:pPr>
        <w:pStyle w:val="ListBullet"/>
      </w:pPr>
      <w:r>
        <w:t>已购买用户可显示“已购用户”标识，管理员可删除违规评论。</w:t>
      </w:r>
    </w:p>
    <w:p>
      <w:pPr>
        <w:pStyle w:val="Heading2"/>
      </w:pPr>
      <w:r>
        <w:t>5. 登录 / 注册页</w:t>
      </w:r>
    </w:p>
    <w:p>
      <w:pPr>
        <w:pStyle w:val="ListBullet"/>
      </w:pPr>
      <w:r>
        <w:t>支持用户注册、用户登录、管理员登录。</w:t>
      </w:r>
    </w:p>
    <w:p>
      <w:pPr>
        <w:pStyle w:val="ListBullet"/>
      </w:pPr>
      <w:r>
        <w:t>登录成功后根据角色自动跳转。</w:t>
      </w:r>
    </w:p>
    <w:p>
      <w:pPr>
        <w:pStyle w:val="ListBullet"/>
      </w:pPr>
      <w:r>
        <w:t>表单需包含清晰错误提示、密码显示/隐藏、忘记密码和账户状态提示。</w:t>
      </w:r>
    </w:p>
    <w:p>
      <w:pPr>
        <w:pStyle w:val="Heading1"/>
      </w:pPr>
      <w:r>
        <w:t>四、用户中心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模块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功能说明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账户首页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展示用户名、账户余额、已上传EA策略、已购买EA策略、最近收支记录和消息通知。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账户余额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点击余额进入收支明细，查看充值、购买支出、销售收入、手续费和退款记录。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我的上传策略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管理策略名称、简介、价格、封面图、回测图、数据图、说明图以及上架/下架状态。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我的购买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查看已购买策略，进入下载/获取策略文件、部署帮助和官方微信支持入口。</w:t>
            </w:r>
          </w:p>
        </w:tc>
      </w:tr>
    </w:tbl>
    <w:p/>
    <w:p>
      <w:pPr>
        <w:pStyle w:val="ListBullet"/>
      </w:pPr>
      <w:r>
        <w:t>收支明细每条记录应包含时间、类型、金额、订单号和状态。</w:t>
      </w:r>
    </w:p>
    <w:p>
      <w:pPr>
        <w:pStyle w:val="ListBullet"/>
      </w:pPr>
      <w:r>
        <w:t>用户点击自己上传的EA策略后，应进入该策略的独立管理界面。</w:t>
      </w:r>
    </w:p>
    <w:p>
      <w:pPr>
        <w:pStyle w:val="ListBullet"/>
      </w:pPr>
      <w:r>
        <w:t>账户中心需要清晰区分“买家视角”和“发布者视角”。</w:t>
      </w:r>
    </w:p>
    <w:p>
      <w:pPr>
        <w:pStyle w:val="Heading1"/>
      </w:pPr>
      <w:r>
        <w:t>五、策略发布与管理</w:t>
      </w:r>
    </w:p>
    <w:p>
      <w:pPr>
        <w:pStyle w:val="ListNumber"/>
      </w:pPr>
      <w:r>
        <w:t>用户填写策略名称、简介、价格、策略文件和必要说明。</w:t>
      </w:r>
    </w:p>
    <w:p>
      <w:pPr>
        <w:pStyle w:val="ListNumber"/>
      </w:pPr>
      <w:r>
        <w:t>上传封面图、回测图、数据图、说明图等图片资料。</w:t>
      </w:r>
    </w:p>
    <w:p>
      <w:pPr>
        <w:pStyle w:val="ListNumber"/>
      </w:pPr>
      <w:r>
        <w:t>提交策略后进入管理员审核流程。</w:t>
      </w:r>
    </w:p>
    <w:p>
      <w:pPr>
        <w:pStyle w:val="ListNumber"/>
      </w:pPr>
      <w:r>
        <w:t>审核通过后用户可上架策略，用户也可主动下架策略。</w:t>
      </w:r>
    </w:p>
    <w:p>
      <w:pPr>
        <w:pStyle w:val="ListNumber"/>
      </w:pPr>
      <w:r>
        <w:t>支付成功后系统自动记录成交量，并用于策略排名。</w:t>
      </w:r>
    </w:p>
    <w:p>
      <w:pPr/>
      <w:r>
        <w:t>策略成交量应以真实支付成功订单为准，不建议允许普通用户或发布者手动修改。管理员如需调整，应保留操作日志。</w:t>
      </w:r>
    </w:p>
    <w:p>
      <w:pPr>
        <w:pStyle w:val="Heading1"/>
      </w:pPr>
      <w:r>
        <w:t>六、支付接口设计</w:t>
      </w:r>
    </w:p>
    <w:p>
      <w:pPr/>
      <w:r>
        <w:t>平台需要预留标准支付接口，方便后续直接接入第三方支付平台API。支付流程必须以订单为核心，并通过支付平台回调确认最终支付状态。</w:t>
      </w:r>
    </w:p>
    <w:p>
      <w:pPr>
        <w:pStyle w:val="ListNumber"/>
      </w:pPr>
      <w:r>
        <w:t>用户点击购买并创建订单。</w:t>
      </w:r>
    </w:p>
    <w:p>
      <w:pPr>
        <w:pStyle w:val="ListNumber"/>
      </w:pPr>
      <w:r>
        <w:t>系统调用支付平台API生成支付参数。</w:t>
      </w:r>
    </w:p>
    <w:p>
      <w:pPr>
        <w:pStyle w:val="ListNumber"/>
      </w:pPr>
      <w:r>
        <w:t>用户在支付平台完成付款。</w:t>
      </w:r>
    </w:p>
    <w:p>
      <w:pPr>
        <w:pStyle w:val="ListNumber"/>
      </w:pPr>
      <w:r>
        <w:t>支付平台向系统回调支付结果。</w:t>
      </w:r>
    </w:p>
    <w:p>
      <w:pPr>
        <w:pStyle w:val="ListNumber"/>
      </w:pPr>
      <w:r>
        <w:t>系统校验回调签名和订单金额。</w:t>
      </w:r>
    </w:p>
    <w:p>
      <w:pPr>
        <w:pStyle w:val="ListNumber"/>
      </w:pPr>
      <w:r>
        <w:t>订单状态修改为已支付。</w:t>
      </w:r>
    </w:p>
    <w:p>
      <w:pPr>
        <w:pStyle w:val="ListNumber"/>
      </w:pPr>
      <w:r>
        <w:t>系统增加策略成交量并开通用户访问权限。</w:t>
      </w:r>
    </w:p>
    <w:p>
      <w:pPr>
        <w:pStyle w:val="ListNumber"/>
      </w:pPr>
      <w:r>
        <w:t>写入用户账户收支明细和策略发布者销售收入记录。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接口</w:t>
            </w:r>
          </w:p>
        </w:tc>
        <w:tc>
          <w:tcPr>
            <w:tcW w:type="dxa" w:w="6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用途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创建支付订单接口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生成平台订单并请求第三方支付平台创建支付单。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支付回调接口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接收支付平台异步通知，校验签名并更新订单状态。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订单状态查询接口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用于前端轮询或异常订单核对。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退款接口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支持管理员或系统发起退款流程。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余额变动记录接口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统一记录充值、消费、收益、手续费和退款。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平台手续费结算接口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用于计算平台收入与策略发布者可得收益。</w:t>
            </w:r>
          </w:p>
        </w:tc>
      </w:tr>
    </w:tbl>
    <w:p/>
    <w:p>
      <w:pPr>
        <w:pStyle w:val="Heading1"/>
      </w:pPr>
      <w:r>
        <w:t>七、购买后帮助界面</w:t>
      </w:r>
    </w:p>
    <w:p>
      <w:pPr>
        <w:pStyle w:val="ListBullet"/>
      </w:pPr>
      <w:r>
        <w:t>用户购买EA后可进入专属帮助界面。</w:t>
      </w:r>
    </w:p>
    <w:p>
      <w:pPr>
        <w:pStyle w:val="ListBullet"/>
      </w:pPr>
      <w:r>
        <w:t>帮助界面展示EA部署教程、MT4/MT5安装说明、常见问题和风险提示。</w:t>
      </w:r>
    </w:p>
    <w:p>
      <w:pPr>
        <w:pStyle w:val="ListBullet"/>
      </w:pPr>
      <w:r>
        <w:t>页面中提供系统管理者官方微信二维码，方便用户获得策略部署帮助。</w:t>
      </w:r>
    </w:p>
    <w:p>
      <w:pPr>
        <w:pStyle w:val="ListBullet"/>
      </w:pPr>
      <w:r>
        <w:t>可增加工单或留言入口，用于记录部署问题和售后响应状态。</w:t>
      </w:r>
    </w:p>
    <w:p>
      <w:pPr>
        <w:pStyle w:val="Heading1"/>
      </w:pPr>
      <w:r>
        <w:t>八、管理员后台</w:t>
      </w:r>
    </w:p>
    <w:p>
      <w:pPr/>
      <w:r>
        <w:t>管理员后台应清晰、直接、偏管理系统风格。所有关键管理动作都应可追踪，涉及资金、策略下架、用户冻结等操作需要记录管理员操作日志。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后台模块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管理能力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后台首页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查看总用户数、总策略数、总订单数、总成交额、今日成交额、热门策略排行和待审核策略数量。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用户管理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搜索用户、查看余额和订单、禁用/启用用户、设置用户角色。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策略管理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查看全部策略、审核策略、强制上架/下架、查看成交量和评论。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订单管理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查看订单、支付状态、回调记录、异常订单和退款记录。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评论管理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查看全部评论、删除违规评论、处理举报内容。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系统配置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配置支付接口、官方微信二维码、平台手续费、风险提示和管理员账户。</w:t>
            </w:r>
          </w:p>
        </w:tc>
      </w:tr>
    </w:tbl>
    <w:p/>
    <w:p>
      <w:pPr>
        <w:pStyle w:val="Heading1"/>
      </w:pPr>
      <w:r>
        <w:t>九、建议数据模块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数据模块</w:t>
            </w:r>
          </w:p>
        </w:tc>
        <w:tc>
          <w:tcPr>
            <w:tcW w:type="dxa" w:w="6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用户表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保存用户基础信息、账户状态、角色标识。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策略表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保存策略名称、简介、价格、状态、作者、成交量等核心信息。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策略图片表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保存封面图、回测图、数据图、说明图等图片资源。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订单表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保存策略购买订单、支付状态、金额、用户和策略关联。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支付记录表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保存支付平台单号、回调结果、签名校验状态。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账户余额 / 收支明细表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记录用户余额、充值、消费、收益、退款和手续费。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评论表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保存策略评论、回复、点赞、举报和审核状态。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系统配置表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保存支付配置、官方微信二维码、手续费比例和风险提示内容。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管理员操作日志表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92638"/>
                <w:sz w:val="19"/>
              </w:rPr>
              <w:t>记录后台关键操作，便于审计和问题追踪。</w:t>
            </w:r>
          </w:p>
        </w:tc>
      </w:tr>
    </w:tbl>
    <w:p/>
    <w:p>
      <w:pPr>
        <w:pStyle w:val="Heading1"/>
      </w:pPr>
      <w:r>
        <w:t>十、设计风格建议</w:t>
      </w:r>
    </w:p>
    <w:p>
      <w:pPr>
        <w:pStyle w:val="ListBullet"/>
      </w:pPr>
      <w:r>
        <w:t>整体采用深色金融科技风，结合EA策略交流社区的内容密度。</w:t>
      </w:r>
    </w:p>
    <w:p>
      <w:pPr>
        <w:pStyle w:val="ListBullet"/>
      </w:pPr>
      <w:r>
        <w:t>成交量、价格、评论数和排名信息应明显展示。</w:t>
      </w:r>
    </w:p>
    <w:p>
      <w:pPr>
        <w:pStyle w:val="ListBullet"/>
      </w:pPr>
      <w:r>
        <w:t>主色可使用深蓝/深灰背景，金色强调成交、收益和排名，蓝紫色作为科技感辅助色。</w:t>
      </w:r>
    </w:p>
    <w:p>
      <w:pPr>
        <w:pStyle w:val="ListBullet"/>
      </w:pPr>
      <w:r>
        <w:t>红色用于风险、下架和错误提示，绿色用于成交、上架和支付成功。</w:t>
      </w:r>
    </w:p>
    <w:p>
      <w:pPr>
        <w:pStyle w:val="ListBullet"/>
      </w:pPr>
      <w:r>
        <w:t>管理后台应简洁、表格化、低装饰，优先保证管理效率和信息可读性。</w:t>
      </w:r>
    </w:p>
    <w:p>
      <w:pPr>
        <w:pStyle w:val="Heading1"/>
      </w:pPr>
      <w:r>
        <w:t>后续落地建议</w:t>
      </w:r>
    </w:p>
    <w:p>
      <w:pPr>
        <w:pStyle w:val="ListNumber"/>
      </w:pPr>
      <w:r>
        <w:t>先完成信息架构和低保真原型，确认用户购买、上传、审核、支付和售后流程。</w:t>
      </w:r>
    </w:p>
    <w:p>
      <w:pPr>
        <w:pStyle w:val="ListNumber"/>
      </w:pPr>
      <w:r>
        <w:t>再设计数据库与接口，重点保证订单、支付回调、余额流水和成交量统计的一致性。</w:t>
      </w:r>
    </w:p>
    <w:p>
      <w:pPr>
        <w:pStyle w:val="ListNumber"/>
      </w:pPr>
      <w:r>
        <w:t>最后开发前台、用户中心、管理员后台，并在支付沙箱环境完成完整交易闭环测试。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A6370"/>
        <w:sz w:val="18"/>
      </w:rPr>
      <w:t xml:space="preserve">第 </w:t>
    </w:r>
    <w:fldChar w:fldCharType="begin"/>
    <w:instrText xml:space="preserve">PAGE</w:instrText>
    <w:fldChar w:fldCharType="end"/>
    <w:r>
      <w:rPr>
        <w:rFonts w:ascii="Microsoft YaHei" w:hAnsi="Microsoft YaHei" w:eastAsia="Microsoft YaHei"/>
        <w:color w:val="5A637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Microsoft YaHei" w:hAnsi="Microsoft YaHei" w:eastAsia="Microsoft YaHei"/>
        <w:color w:val="5A6370"/>
        <w:sz w:val="18"/>
      </w:rPr>
      <w:t>EA策略交易平台 | 产品功能大纲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icrosoft YaHei" w:hAnsi="Microsoft YaHei" w:eastAsia="Microsoft YaHei"/>
      <w:color w:val="1926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Microsoft YaHei" w:hAnsi="Microsoft YaHei" w:eastAsia="Microsoft YaHei"/>
      <w:color w:val="192638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Microsoft YaHei" w:hAnsi="Microsoft YaHei" w:eastAsia="Microsoft YaHei"/>
      <w:color w:val="192638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