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sz w:val="32"/>
        </w:rPr>
        <w:t>2026 年第二届重庆市 AI 大模型创新应用大赛</w:t>
      </w:r>
    </w:p>
    <w:p>
      <w:pPr>
        <w:spacing w:after="600"/>
        <w:jc w:val="center"/>
      </w:pPr>
      <w:r>
        <w:rPr>
          <w:rFonts w:ascii="Times New Roman" w:hAnsi="Times New Roman" w:eastAsia="黑体"/>
          <w:b/>
          <w:sz w:val="52"/>
        </w:rPr>
        <w:t>参 赛 方 案 书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选课军师 —— 学业规划 AI 助手</w:t>
      </w:r>
    </w:p>
    <w:p>
      <w:pPr>
        <w:spacing w:after="800"/>
        <w:jc w:val="center"/>
      </w:pPr>
      <w:r>
        <w:rPr>
          <w:rFonts w:ascii="Times New Roman" w:hAnsi="Times New Roman" w:eastAsia="宋体"/>
          <w:b w:val="0"/>
          <w:sz w:val="24"/>
        </w:rPr>
        <w:t>企业出题赛道 · 阿里出题「创意 AI 校园」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作品名称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选课军师 —— 学业规划 AI 助手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团队名称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逐光队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参赛单位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重庆邮电大学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团队负责人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钟浩文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团队成员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周婧妍、古雯茜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指导教师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曾巧林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完成日期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2026 年 9 月</w:t>
            </w:r>
          </w:p>
        </w:tc>
      </w:tr>
    </w:tbl>
    <w:p>
      <w:r>
        <w:br w:type="page"/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一、项目概述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1.1 一句话定位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把几百页的培养方案，变成一个会聊天、会算学分、会排课的 AI 助手。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1.2 项目背景与痛点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每个大学生从入学到毕业，都要面对同一套复杂的规则体系：培养方案、学分构成、必修选修比例、先修课要求、毕业审核条件。这套规则被写在几十到上百页的官方文件里，分散在教务处网站、学院通知、班级群的若干附件中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真实场景是这样的：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大一新生想知道「我这个专业四年要修多少学分」，翻了三份文件还是不确定；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大二学生想确认「我现在的学分进度够不够」，只能自己在 Excel 里一格格对着培养方案抄；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选课季来临，学生想知道「下学期该选哪几门课才能不耽误毕业」，问辅导员、问学长学姐，得到的答案往往互相矛盾；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想跨专业选修、想走辅修或双学位，规则更复杂，几乎没有学生能自己讲清楚。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这些问题的共同点是：</w:t>
      </w:r>
      <w:r>
        <w:rPr>
          <w:rFonts w:ascii="Times New Roman" w:hAnsi="Times New Roman" w:eastAsia="宋体"/>
          <w:b/>
          <w:sz w:val="21"/>
        </w:rPr>
        <w:t>答案客观存在，白纸黑字写在公开文件里，但获取成本极高。</w:t>
      </w:r>
      <w:r>
        <w:rPr>
          <w:rFonts w:ascii="Times New Roman" w:hAnsi="Times New Roman" w:eastAsia="宋体"/>
          <w:b w:val="0"/>
          <w:sz w:val="21"/>
        </w:rPr>
        <w:t xml:space="preserve"> 学生不是不知道答案在哪，而是没时间、没耐心、也没能力把上百页的规则文件读成一张可执行的清单。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这正是大模型与 RAG 技术最适合解决的问题类型：</w:t>
      </w:r>
      <w:r>
        <w:rPr>
          <w:rFonts w:ascii="Times New Roman" w:hAnsi="Times New Roman" w:eastAsia="宋体"/>
          <w:b/>
          <w:sz w:val="21"/>
        </w:rPr>
        <w:t>知识边界清晰、答案有唯一来源、但检索与理解成本高。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1.3 目标用户与使用场景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用户群体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核心需求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典型问法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大一新生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理解培养方案结构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「我这个专业大一必须修哪些课？」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大二/大三学生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核对学分进度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「我现在还差多少学分能毕业？」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选课季学生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规划下学期课程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「下学期我该优先选哪几门？」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跨专业/辅修学生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理解复杂规则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「辅修经济学还需要修哪些课？」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辅导员 / 班导师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快速解答共性问题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「帮我生成一份学分自查说明」</w:t>
            </w:r>
          </w:p>
        </w:tc>
      </w:tr>
    </w:tbl>
    <w:p>
      <w:pPr>
        <w:spacing w:after="40"/>
      </w:pP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二、需求分析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2.1 痛点拆解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层次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具体痛点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现有解决方式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缺陷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信息层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培养方案文件冗长、结构复杂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自己翻 PDF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耗时，容易漏读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理解层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学分构成规则抽象（模块、比例、先修）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问学长学姐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答案不一定准，且不可溯源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计算层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个人已修学分与要求的差值需要人工比对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Excel 手工核对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易错，无法快速重算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决策层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选课与毕业规划缺少个性化建议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综合经验判断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无法兼顾规则约束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2.2 用户画像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主要用户：普通本科生（大一至大三）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具备基本的信息检索能力，但缺乏对教务规则的系统理解；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关注「我能不能毕业」「下学期选什么」这类与自身直接相关的问题；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对答案的</w:t>
      </w:r>
      <w:r>
        <w:rPr>
          <w:rFonts w:ascii="Times New Roman" w:hAnsi="Times New Roman" w:eastAsia="宋体"/>
          <w:b/>
          <w:sz w:val="21"/>
        </w:rPr>
        <w:t>可信度</w:t>
      </w:r>
      <w:r>
        <w:rPr>
          <w:rFonts w:ascii="Times New Roman" w:hAnsi="Times New Roman" w:eastAsia="宋体"/>
          <w:b w:val="0"/>
          <w:sz w:val="21"/>
        </w:rPr>
        <w:t>敏感 —— 宁可系统说「不知道」，也不接受编造的答案。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2.3 现有方案的不足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通用大模型直接问</w:t>
      </w:r>
      <w:r>
        <w:rPr>
          <w:rFonts w:ascii="Times New Roman" w:hAnsi="Times New Roman" w:eastAsia="宋体"/>
          <w:b w:val="0"/>
          <w:sz w:val="21"/>
        </w:rPr>
        <w:t>：容易编造学分数字与课程名，且无法给出文件出处，风险极高；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教务处官网关键词搜索</w:t>
      </w:r>
      <w:r>
        <w:rPr>
          <w:rFonts w:ascii="Times New Roman" w:hAnsi="Times New Roman" w:eastAsia="宋体"/>
          <w:b w:val="0"/>
          <w:sz w:val="21"/>
        </w:rPr>
        <w:t>：只能定位文件，不能回答问题；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学长学姐经验分享</w:t>
      </w:r>
      <w:r>
        <w:rPr>
          <w:rFonts w:ascii="Times New Roman" w:hAnsi="Times New Roman" w:eastAsia="宋体"/>
          <w:b w:val="0"/>
          <w:sz w:val="21"/>
        </w:rPr>
        <w:t>：时效性差，不同专业规则不同，容易误导；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现有校园 App</w:t>
      </w:r>
      <w:r>
        <w:rPr>
          <w:rFonts w:ascii="Times New Roman" w:hAnsi="Times New Roman" w:eastAsia="宋体"/>
          <w:b w:val="0"/>
          <w:sz w:val="21"/>
        </w:rPr>
        <w:t>：多为通知聚合与查询工具，不具备对话式推理能力。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结论：市场上缺少一个「懂本校培养方案、答案可溯源、不会瞎编」的学业规划助手。</w:t>
      </w:r>
      <w:r>
        <w:rPr>
          <w:rFonts w:ascii="Times New Roman" w:hAnsi="Times New Roman" w:eastAsia="宋体"/>
          <w:b w:val="0"/>
          <w:sz w:val="21"/>
        </w:rPr>
        <w:t xml:space="preserve"> 这正是本作品要填补的位置。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三、产品方案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3.1 MVP 三件套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作品的核心功能收敛为三个递进的模块，覆盖从「查信息」到「做决策」的完整链路。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模块一：方案问答（附原文引用）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用户用自然语言提问，系统基于本校培养方案检索并回答，</w:t>
      </w:r>
      <w:r>
        <w:rPr>
          <w:rFonts w:ascii="Times New Roman" w:hAnsi="Times New Roman" w:eastAsia="宋体"/>
          <w:b/>
          <w:sz w:val="21"/>
        </w:rPr>
        <w:t>每条回答都必须附带原文出处</w:t>
      </w:r>
      <w:r>
        <w:rPr>
          <w:rFonts w:ascii="Times New Roman" w:hAnsi="Times New Roman" w:eastAsia="宋体"/>
          <w:b w:val="0"/>
          <w:sz w:val="21"/>
        </w:rPr>
        <w:t>（文件名 + 章节/条款号）。这是整个产品信任度的地基。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示例：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/>
          <w:sz w:val="20"/>
        </w:rPr>
        <w:t>用户</w:t>
      </w:r>
      <w:r>
        <w:rPr>
          <w:rFonts w:ascii="Times New Roman" w:hAnsi="Times New Roman" w:eastAsia="宋体"/>
          <w:b w:val="0"/>
          <w:sz w:val="20"/>
        </w:rPr>
        <w:t>：软件工程专业毕业最低学分是多少？</w:t>
      </w:r>
    </w:p>
    <w:p>
      <w:pPr>
        <w:spacing w:before="60" w:after="60" w:line="336" w:lineRule="auto"/>
        <w:ind w:left="454"/>
        <w:shd w:val="clear" w:color="auto" w:fill="F7F7F5"/>
      </w:pP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/>
          <w:sz w:val="20"/>
        </w:rPr>
        <w:t>系统</w:t>
      </w:r>
      <w:r>
        <w:rPr>
          <w:rFonts w:ascii="Times New Roman" w:hAnsi="Times New Roman" w:eastAsia="宋体"/>
          <w:b w:val="0"/>
          <w:sz w:val="20"/>
        </w:rPr>
        <w:t>：根据《重庆邮电大学 2024 级本科培养方案》第 3 章「学分要求」，软件工程专业毕业最低总学分为 170 学分，其中必修课 120 学分、选修课不少于 40 学分、实践环节 10 学分。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📄 出处：2024级本科培养方案.pdf · 第 3 章 · 第 2 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模块二：学分进度诊断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用户录入（或上传）自己的已修课程与成绩，系统对照培养方案自动计算：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已修总学分 / 毕业要求总学分；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各模块（必修、选修、实践）达成情况；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尚缺课程清单；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风险提示（如「选修学分缺口较大，建议下学期优先补足」）。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模块三：智能排课建议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结合学分缺口、先修课约束、开课计划，为学生推荐下一学期的课程组合，并说明推荐理由。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3.2 功能设计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功能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输入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输出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优先级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培养方案问答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自然语言问题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答案 + 原文引用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学分进度诊断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成绩单（Excel/CSV）或手动录入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学分达成报告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智能排课建议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当前学分状态 + 学期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推荐课程组合 + 理由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拒答机制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超纲问题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明确拒答 + 说明原因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多专业切换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选择专业 / 年级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切换知识库范围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报告导出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诊断结果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PDF 学情报告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P2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3.3 典型对话流程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用户：我是软件工程大二的，现在修了 92 学分，能顺利毕业吗？</w:t>
        <w:br/>
        <w:br/>
        <w:t>系统：</w:t>
        <w:br/>
        <w:t>【第一步 · 意图识别】判断为「学分进度诊断」意图</w:t>
        <w:br/>
        <w:t>【第二步 · 调用工具】读取培养方案中软件工程专业学分要求</w:t>
        <w:br/>
        <w:t xml:space="preserve">              → 检索用户已修学分记录</w:t>
        <w:br/>
        <w:t>【第三步 · 计算】170 - 92 = 78 学分待修</w:t>
        <w:br/>
        <w:t xml:space="preserve">              必修模块：还差 31 学分</w:t>
        <w:br/>
        <w:t xml:space="preserve">              选修模块：还差 38 学分 ⚠️</w:t>
        <w:br/>
        <w:t xml:space="preserve">              实践模块：还差 9 学分</w:t>
        <w:br/>
        <w:t>【第四步 · 生成回答】</w:t>
        <w:br/>
        <w:t>结论：按当前进度，毕业学分存在缺口，主要风险在选修模块。</w:t>
        <w:br/>
        <w:br/>
        <w:t>后续 4 个学期平均每学期需修 19.5 学分（含选修约 9.5 学分/学期），</w:t>
        <w:br/>
        <w:t>考虑到大三课程压力较大，建议下学期优先补足选修学分。</w:t>
        <w:br/>
        <w:br/>
        <w:t>📄 出处：2024级本科培养方案.pdf · 第 3 章第 2 节 · 学分要求</w:t>
        <w:br/>
        <w:t>📄 出处：2024级本科培养方案.pdf · 附录 B · 选修课程列表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3.4 产品边界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做：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基于本校官方培养方案文件的问答与计算；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学分进度的量化诊断；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在规则约束下的课程推荐。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不做（明确划出边界，反而增强可信度）：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不预测成绩、不评估学生能力；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不替代教务处正式审核结论；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不回答培养方案之外的问题（如考研、就业政策）；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涉及不确定信息时，一律拒答并引导用户咨询教务处。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四、技术方案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4.1 总体架构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┌─────────────────────────────────────────────┐</w:t>
        <w:br/>
        <w:t>│              交互层（Streamlit Web）          │</w:t>
        <w:br/>
        <w:t>│    对话窗口 / 学分录入 / 诊断报告可视化        │</w:t>
        <w:br/>
        <w:t>└────────────────────┬────────────────────────┘</w:t>
        <w:br/>
        <w:t xml:space="preserve">                     │</w:t>
        <w:br/>
        <w:t>┌────────────────────▼────────────────────────┐</w:t>
        <w:br/>
        <w:t>│           Agent 编排层（LangChain）           │</w:t>
        <w:br/>
        <w:t>│  意图识别 → 工具路由 → 结果整合 → 引用注入      │</w:t>
        <w:br/>
        <w:t>└───┬─────────────┬──────────────┬────────────┘</w:t>
        <w:br/>
        <w:t xml:space="preserve">    │             │              │</w:t>
        <w:br/>
        <w:t>┌───▼──────┐ ┌────▼──────┐ ┌─────▼──────────┐</w:t>
        <w:br/>
        <w:t>│ RAG 问答  │ │ 学分诊断   │ │ 排课推荐        │</w:t>
        <w:br/>
        <w:t>│ 检索+生成 │ │ 规则计算   │ │ 约束求解        │</w:t>
        <w:br/>
        <w:t>└───┬──────┘ └────┬──────┘ └─────┬──────────┘</w:t>
        <w:br/>
        <w:t xml:space="preserve">    │             │              │</w:t>
        <w:br/>
        <w:t>┌───▼─────────────▼──────────────▼────────────┐</w:t>
        <w:br/>
        <w:t>│              数据与模型层                     │</w:t>
        <w:br/>
        <w:t>│  向量库（DashVector/FAISS） · 通义千问 API     │</w:t>
        <w:br/>
        <w:t>│  结构化规则表（培养方案解析结果）               │</w:t>
        <w:br/>
        <w:t>└─────────────────────────────────────────────┘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4.2 阿里云产品选型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按赛题要求「需要使用阿里云产品或平台」，本项目完整构建在阿里云技术栈上：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环节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选型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大模型推理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阿里云百炼平台 · 通义千问（qwen-plus / qwen-max）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主力生成模型，负责回答合成与意图理解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文本向量化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百炼 Embedding（text-embedding-v3）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培养方案切片向量化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向量检索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阿里云向量检索服务 DashVector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语义检索；本地开发可用 FAISS 兜底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应用部署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阿里云函数计算 FC / ECS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部署 Web 服务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开发资源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阿里云高校计划 300 元免费算力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赛题提供，用于模型调用与实验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4.3 RAG 知识链路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第一步 · 文档解析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培养方案 PDF → 文本提取（含表格）→ 保留章节层级与页码信息。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第二步 · 智能切片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不采用固定长度切分，而是</w:t>
      </w:r>
      <w:r>
        <w:rPr>
          <w:rFonts w:ascii="Times New Roman" w:hAnsi="Times New Roman" w:eastAsia="宋体"/>
          <w:b/>
          <w:sz w:val="21"/>
        </w:rPr>
        <w:t>按规则条款切分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章节标题作为元数据；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一个条款 / 一张学分表作为一个 chunk；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每个 chunk 保留 `来源文件`、`章节`、`页码` 三个元数据字段。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这样做的原因：培养方案的知识单元天然是「条款」和「表格」，按语义单元切分能显著提高检索命中率，也让后续引用溯源成为可能。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第三步 · 向量化与存储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调用 Embedding 模型生成向量，写入 DashVector，附带元数据字段用于过滤（如按专业、年级过滤）。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第四步 · 检索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 xml:space="preserve">采用 </w:t>
      </w:r>
      <w:r>
        <w:rPr>
          <w:rFonts w:ascii="Times New Roman" w:hAnsi="Times New Roman" w:eastAsia="宋体"/>
          <w:b/>
          <w:sz w:val="21"/>
        </w:rPr>
        <w:t>向量检索 + 关键词检索（BM25）混合召回</w:t>
      </w:r>
      <w:r>
        <w:rPr>
          <w:rFonts w:ascii="Times New Roman" w:hAnsi="Times New Roman" w:eastAsia="宋体"/>
          <w:b w:val="0"/>
          <w:sz w:val="21"/>
        </w:rPr>
        <w:t>，再经 Rerank 精排，取 Top-K 作为上下文。混合检索能兼顾「语义相近」与「术语精确匹配」两类问题，对「课程代码」「学分数字」这类精确查询尤其重要。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第五步 · 生成与引用注入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将召回片段 + 用户问题组装为 Prompt，要求模型：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仅依据给定片段作答；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使用 `[1] [2]` 形式标注引用位置；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若片段不足以回答，输出统一拒答话术。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4.4 Agent 编排设计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Agent 采用「意图识别 + 工具路由」的轻量架构，避免过度工程化。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工具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触发条件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实现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`search_regulation`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询问培养方案、课程要求、规则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RAG 检索链路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`diagnose_credits`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询问学分进度、能否毕业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规则计算 + 结构化查询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`recommend_courses`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询问下学期选什么课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缺口计算 + 约束筛选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`reject`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超出知识范围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统一拒答响应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工作流示例：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用户输入</w:t>
        <w:br/>
        <w:t xml:space="preserve">   ↓</w:t>
        <w:br/>
        <w:t>意图识别（通义千问 few-shot 分类）</w:t>
        <w:br/>
        <w:t xml:space="preserve">   ↓</w:t>
        <w:br/>
        <w:t>├─ 规则类问题 → search_regulation → 附加引用 → 输出</w:t>
        <w:br/>
        <w:t>├─ 进度类问题 → diagnose_credits → 生成报告 → 输出</w:t>
        <w:br/>
        <w:t>├─ 选课类问题 → recommend_courses → 生成建议 → 输出</w:t>
        <w:br/>
        <w:t>└─ 超纲问题   → reject → 输出拒答话术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4.5 引用溯源机制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这是本作品最核心的差异化设计。具体实现：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元数据贯穿</w:t>
      </w:r>
      <w:r>
        <w:rPr>
          <w:rFonts w:ascii="Times New Roman" w:hAnsi="Times New Roman" w:eastAsia="宋体"/>
          <w:b w:val="0"/>
          <w:sz w:val="21"/>
        </w:rPr>
        <w:t>：文档解析阶段即为每个 chunk 打上 `文件 / 章节 / 页码` 标签，全链路不丢失；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生成时强制标注</w:t>
      </w:r>
      <w:r>
        <w:rPr>
          <w:rFonts w:ascii="Times New Roman" w:hAnsi="Times New Roman" w:eastAsia="宋体"/>
          <w:b w:val="0"/>
          <w:sz w:val="21"/>
        </w:rPr>
        <w:t>：Prompt 中要求模型对每句结论标注来源编号；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后验校验</w:t>
      </w:r>
      <w:r>
        <w:rPr>
          <w:rFonts w:ascii="Times New Roman" w:hAnsi="Times New Roman" w:eastAsia="宋体"/>
          <w:b w:val="0"/>
          <w:sz w:val="21"/>
        </w:rPr>
        <w:t>：生成后校验回答中的数字（学分、门数）是否能在召回片段中找到对应文本，</w:t>
      </w:r>
      <w:r>
        <w:rPr>
          <w:rFonts w:ascii="Times New Roman" w:hAnsi="Times New Roman" w:eastAsia="宋体"/>
          <w:b/>
          <w:sz w:val="21"/>
        </w:rPr>
        <w:t>校验不通过则降级为拒答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前端可点击</w:t>
      </w:r>
      <w:r>
        <w:rPr>
          <w:rFonts w:ascii="Times New Roman" w:hAnsi="Times New Roman" w:eastAsia="宋体"/>
          <w:b w:val="0"/>
          <w:sz w:val="21"/>
        </w:rPr>
        <w:t>：用户点击引用编号可展开原文片段，实现「答案可核验」。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后验校验这一步是关键 —— 它把「模型自愿引用」变成了「系统强制核验」，大幅降低数字幻觉风险。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4.6 幻觉控制与拒答策略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针对学业规划场景「错误答案比没有答案更危险」的特点，设计三层防护：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层级</w:t>
            </w:r>
          </w:p>
        </w:tc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措施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检索层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设置相似度阈值，低于阈值直接判定为「知识库外问题」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生成层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Prompt 明确约束「不得使用未提供的信息」，禁止自由发挥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校验层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对回答中的数字与课程名做反向检索校验，失败即拒答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拒答话术示例：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这个问题超出了我掌握的培养方案范围，我无法确认答案。为避免误导，我不做推测。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建议你咨询教务处或学院教学秘书。如果你能提供相关文件，我可以帮你解读。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统一的拒答策略不仅降低错误率，也让产品态度更可信。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4.7 学分诊断与排课算法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学分诊断</w:t>
      </w:r>
      <w:r>
        <w:rPr>
          <w:rFonts w:ascii="Times New Roman" w:hAnsi="Times New Roman" w:eastAsia="宋体"/>
          <w:b w:val="0"/>
          <w:sz w:val="21"/>
        </w:rPr>
        <w:t>：将培养方案解析为结构化规则表——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规则表结构：</w:t>
        <w:br/>
        <w:t>专业 | 年级 | 模块名称 | 要求学分 | 是否必修 | 备注</w:t>
        <w:br/>
        <w:br/>
        <w:t>课程表结构：</w:t>
        <w:br/>
        <w:t>课程代码 | 课程名称 | 学分 | 所属模块 | 开课学期 | 先修课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学生已修课程与规则表做集合运算，得到各模块达成度与缺口清单。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排课推荐</w:t>
      </w:r>
      <w:r>
        <w:rPr>
          <w:rFonts w:ascii="Times New Roman" w:hAnsi="Times New Roman" w:eastAsia="宋体"/>
          <w:b w:val="0"/>
          <w:sz w:val="21"/>
        </w:rPr>
        <w:t>：以「缺口优先 + 先修约束 + 学期负载均衡」为目标：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筛选出尚未修读且满足先修条件的课程；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优先推荐必修课与缺口最大的模块课程；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控制单学期总学分在合理区间（避免过载）；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 w:val="0"/>
          <w:sz w:val="21"/>
        </w:rPr>
        <w:t>输出推荐清单并附推荐理由。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4.8 部署方案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前端：Streamlit 单页应用（开发效率高，适合 7 天周期）；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后端：Python + LangChain；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依赖管理：`requirements.txt`；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代码托管：GitHub 公开仓库（提交时提供链接）；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可运行性：提供一键启动脚本与详细环境说明，确保评审可复现。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五、数据方案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5.1 数据来源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数据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来源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形式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本科培养方案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学校教务处官网公开文件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PDF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RAG 知识库主体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课程库 / 开课计划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教务处公开信息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PDF / Excel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排课推荐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学分修读要求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培养方案章节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PDF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学分诊断规则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学生已修课程记录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自备 / 模拟数据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Excel / CSV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诊断与排课输入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合规说明</w:t>
      </w:r>
      <w:r>
        <w:rPr>
          <w:rFonts w:ascii="Times New Roman" w:hAnsi="Times New Roman" w:eastAsia="宋体"/>
          <w:b w:val="0"/>
          <w:sz w:val="21"/>
        </w:rPr>
        <w:t>：全部数据来源于学校官方公开文件，不涉及个人隐私，不使用未授权的内部数据。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5.2 数据处理流程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PDF 采集 → 文本与表格提取 → 章节结构识别 → 条款级切片</w:t>
        <w:br/>
        <w:t xml:space="preserve">    → 元数据标注 → 向量化 → 入库</w:t>
        <w:br/>
        <w:t>并行人工作业：结构化规则表构建（培养方案 → 学分要求表）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5.3 验证集（评测题库）构建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评测题库是整个作品的「标尺」，必须</w:t>
      </w:r>
      <w:r>
        <w:rPr>
          <w:rFonts w:ascii="Times New Roman" w:hAnsi="Times New Roman" w:eastAsia="宋体"/>
          <w:b/>
          <w:sz w:val="21"/>
        </w:rPr>
        <w:t>先建题库再调系统</w:t>
      </w:r>
      <w:r>
        <w:rPr>
          <w:rFonts w:ascii="Times New Roman" w:hAnsi="Times New Roman" w:eastAsia="宋体"/>
          <w:b w:val="0"/>
          <w:sz w:val="21"/>
        </w:rPr>
        <w:t>，避免事后凑数据。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题库构成：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题型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数量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来源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答案判定方式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事实型问题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 题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从培养方案中逐条提取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与原文比对，人工标注标准答案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超纲问题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50 题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故意设计知识库外问题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判定是否拒答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事实型问题示例：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「XX 专业毕业最低总学分是多少？」（期望：具体数字 + 引用）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「XX 课程属于必修还是选修？」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「XX 专业第几学期开设 XX 课程？」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超纲问题示例：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询问本校不存在的专业（如「临床医学专业的培养方案是什么」）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询问培养方案之外的内容（如「考研复试分数线是多少」）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询问需要实时数据的政策（如「今年转专业政策有哪些变化」）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每道题的标准答案由团队成员</w:t>
      </w:r>
      <w:r>
        <w:rPr>
          <w:rFonts w:ascii="Times New Roman" w:hAnsi="Times New Roman" w:eastAsia="宋体"/>
          <w:b/>
          <w:sz w:val="21"/>
        </w:rPr>
        <w:t>人工核对原文后录入</w:t>
      </w:r>
      <w:r>
        <w:rPr>
          <w:rFonts w:ascii="Times New Roman" w:hAnsi="Times New Roman" w:eastAsia="宋体"/>
          <w:b w:val="0"/>
          <w:sz w:val="21"/>
        </w:rPr>
        <w:t>，作为唯一的评分基准。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六、评测方案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6.1 评测设计总览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针对学业规划场景的实际风险，设计四组互补的评测实验，分别回答四个问题：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实验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回答的问题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实验一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系统答得准不准？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事实准确率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实验二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系统会不会瞎编？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幻觉拒答率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实验三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真实用户觉得好不好用？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同学盲评得分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实验四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引用溯源有没有用？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有无引用的准确率差异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6.2 实验一：事实准确率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样本</w:t>
      </w:r>
      <w:r>
        <w:rPr>
          <w:rFonts w:ascii="Times New Roman" w:hAnsi="Times New Roman" w:eastAsia="宋体"/>
          <w:b w:val="0"/>
          <w:sz w:val="21"/>
        </w:rPr>
        <w:t>：100 道事实型问题；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：系统作答后与人工标注的标准答案比对；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判定标准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正确：核心信息（数字、课程名、模块归属）完全一致；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部分正确：方向正确但信息缺失；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错误：与标准答案矛盾。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指标</w:t>
      </w:r>
      <w:r>
        <w:rPr>
          <w:rFonts w:ascii="Times New Roman" w:hAnsi="Times New Roman" w:eastAsia="宋体"/>
          <w:b w:val="0"/>
          <w:sz w:val="21"/>
        </w:rPr>
        <w:t>：准确率 = 正确题数 / 100。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6.3 实验二：幻觉拒答率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样本</w:t>
      </w:r>
      <w:r>
        <w:rPr>
          <w:rFonts w:ascii="Times New Roman" w:hAnsi="Times New Roman" w:eastAsia="宋体"/>
          <w:b w:val="0"/>
          <w:sz w:val="21"/>
        </w:rPr>
        <w:t>：50 道故意设计的超纲问题；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：观察系统是否拒答；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判定标准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正确拒答：明确说明无法回答，且不给出编造内容；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幻觉：给出了看似合理但实际错误的具体答案。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指标</w:t>
      </w:r>
      <w:r>
        <w:rPr>
          <w:rFonts w:ascii="Times New Roman" w:hAnsi="Times New Roman" w:eastAsia="宋体"/>
          <w:b w:val="0"/>
          <w:sz w:val="21"/>
        </w:rPr>
        <w:t>：拒答率 = 正确拒答题数 / 50。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关键点</w:t>
      </w:r>
      <w:r>
        <w:rPr>
          <w:rFonts w:ascii="Times New Roman" w:hAnsi="Times New Roman" w:eastAsia="宋体"/>
          <w:b w:val="0"/>
          <w:sz w:val="21"/>
        </w:rPr>
        <w:t>：同时统计「误拒率」（对正常问题错误拒答的比例），避免系统过度保守。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6.4 实验三：同学盲评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样本</w:t>
      </w:r>
      <w:r>
        <w:rPr>
          <w:rFonts w:ascii="Times New Roman" w:hAnsi="Times New Roman" w:eastAsia="宋体"/>
          <w:b w:val="0"/>
          <w:sz w:val="21"/>
        </w:rPr>
        <w:t>：邀请 10 名同学，每人自由提出 5 个真实学业问题；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：盲评 —— 不告知回答来自系统还是人工，请同学按 1-5 分打分；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维度</w:t>
      </w:r>
      <w:r>
        <w:rPr>
          <w:rFonts w:ascii="Times New Roman" w:hAnsi="Times New Roman" w:eastAsia="宋体"/>
          <w:b w:val="0"/>
          <w:sz w:val="21"/>
        </w:rPr>
        <w:t>：准确性、有用性、可信度（引用是否增加信任感）；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指标</w:t>
      </w:r>
      <w:r>
        <w:rPr>
          <w:rFonts w:ascii="Times New Roman" w:hAnsi="Times New Roman" w:eastAsia="宋体"/>
          <w:b w:val="0"/>
          <w:sz w:val="21"/>
        </w:rPr>
        <w:t>：平均分 + 定性反馈摘要。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6.5 实验四：引用溯源消融对比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这是体现「技术设计有效性」的关键实验。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：同一批 100 道事实型问题，分别运行两个版本：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A 组：带引用溯源与后验校验；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B 组：直接让通用大模型回答（无检索、无引用）；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对比</w:t>
      </w:r>
      <w:r>
        <w:rPr>
          <w:rFonts w:ascii="Times New Roman" w:hAnsi="Times New Roman" w:eastAsia="宋体"/>
          <w:b w:val="0"/>
          <w:sz w:val="21"/>
        </w:rPr>
        <w:t>：准确率、幻觉率差异；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预期结论</w:t>
      </w:r>
      <w:r>
        <w:rPr>
          <w:rFonts w:ascii="Times New Roman" w:hAnsi="Times New Roman" w:eastAsia="宋体"/>
          <w:b w:val="0"/>
          <w:sz w:val="21"/>
        </w:rPr>
        <w:t>：引用溯源与后验校验机制显著降低数字性错误。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6.6 评测结果记录表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以下表格由团队在 9 月 22 日评测日填写，作为提交材料的评测结果部分。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实验一 · 事实准确率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正确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待填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部分正确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待填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错误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待填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准确率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待填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实验二 · 幻觉拒答率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正确拒答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待填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产生幻觉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待填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拒答率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待填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误拒率（正常问题）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待填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实验四 · 消融对比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组别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准确率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幻觉率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 组（带引用溯源 + 后验校验）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待填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待填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 组（通用大模型直答）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待填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待填</w:t>
            </w:r>
          </w:p>
        </w:tc>
      </w:tr>
    </w:tbl>
    <w:p>
      <w:pPr>
        <w:spacing w:after="40"/>
      </w:pP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七、创新点与差异化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引用溯源 + 后验校验的双保险机制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不仅要求模型标注引用，还在生成后反向核验数字与课程名是否真实存在于召回文本中，校验失败即拒答。这比单纯依赖 Prompt 约束可靠得多。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以「拒答率」作为核心评测指标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多数校园问答类作品只报准确率，容易通过「大胆猜测」刷高分数。本作品主动把 50 道超纲题纳入评测，把「不乱说」作为与「答得对」同等重要的目标。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从「问答」升级到「诊断 + 决策」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不止步于回答知识问题，而是结合学生个人学分数据给出量化诊断和选课建议，真正解决决策问题。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条款级切片而非固定长度切片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针对培养方案的结构特征设计切片策略，并完整保留元数据，使引用溯源在工程上可实现。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完整的评测闭环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先建题库、再调系统，四组实验互相印证，形成可复现的评测流程。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八、实施计划（9 月 17 日 — 9 月 24 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日期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核心任务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交付物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负责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9/17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确认选题、分工、技术栈；阿里云学生认证与资源开通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分工表、仓库、云资源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全员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9/18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完成系统报名；采集培养方案等全部数据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报名截图、数据清单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全员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9/19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搭建 RAG 链路：切片、向量化、检索、引用溯源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方案问答 API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钟浩文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9/20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学分诊断模块：规则表构建 + 成绩比对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诊断模块 + 测试用例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钟浩文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9/21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排课推荐 + Agent 编排 + 前端 Demo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可交互 Web Demo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周婧妍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9/22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评测日：四组实验全部跑完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评测报告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古雯茜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9/23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撰写说明文档、README、录制 Demo 视频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完整材料包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全员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9/24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最终检查、打包、提交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提交成功截图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钟浩文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关键时间节点提醒：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9 月 18 日：报名截止（必须在此之前完成系统报名并通过资格审核）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9 月 24 日：作品提交截止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九、团队分工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成员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角色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主要职责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钟浩文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负责人 / 技术主责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技术方案设计、RAG 与 Agent 实现、阿里云部署、评测脚本开发、整体进度把控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周婧妍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产品与前端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Streamlit Demo 开发、交互流程设计、Demo 演示视频录制、材料排版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古雯茜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数据与文档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数据采集与清洗、评测题库构建与人工标注、说明文档撰写、评测执行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曾巧林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指导教师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选题方向指导、技术路线把关、与学院沟通协调</w:t>
            </w:r>
          </w:p>
        </w:tc>
      </w:tr>
    </w:tbl>
    <w:p>
      <w:pPr>
        <w:spacing w:after="40"/>
      </w:pP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十、风险与应对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风险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影响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应对措施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培养方案 PDF 解析效果差（表格错位）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知识库质量下降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优先处理核心章节；表格转为结构化文本；必要时人工校对关键页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 天工期紧张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功能做不完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严格锁定 P0 功能（问答 / 诊断 / 排课），P1 功能可裁剪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模型 API 调用成本超预算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评测无法完成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使用赛题提供的 300 元免费算力；评测阶段控制调用次数，先小样本调试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评测题库标注耗时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影响评测进度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9/18 起即并行开始标注，不等到 9/22 才做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系统幻觉率偏高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影响评分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强化后验校验与拒答阈值；宁可拒答也不输出未经验证的数字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提交材料不符合格式要求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影响参赛资格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9/23 前核对大赛系统的作品提交要求，预留一天缓冲</w:t>
            </w:r>
          </w:p>
        </w:tc>
      </w:tr>
    </w:tbl>
    <w:p>
      <w:pPr>
        <w:spacing w:after="40"/>
      </w:pP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十一、商业价值与推广路径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11.1 价值定位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对学生：把获取学业规则信息的成本从「几小时」压缩到「几分钟」，且答案可核验。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对学校：减少教务处、辅导员在重复性咨询上的投入 —— 学分规则类问题是教学管理中最常见的咨询类型之一。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11.2 可复制性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本作品的核心资产是「文档解析 + 条款级切片 + 引用溯源」的方法论，与具体学校无关。更换培养方案文件即可迁移到任意高校。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11.3 推广路径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短期</w:t>
      </w:r>
      <w:r>
        <w:rPr>
          <w:rFonts w:ascii="Times New Roman" w:hAnsi="Times New Roman" w:eastAsia="宋体"/>
          <w:b w:val="0"/>
          <w:sz w:val="21"/>
        </w:rPr>
        <w:t>：在本校范围内试点，先在学院层面开放使用；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中期</w:t>
      </w:r>
      <w:r>
        <w:rPr>
          <w:rFonts w:ascii="Times New Roman" w:hAnsi="Times New Roman" w:eastAsia="宋体"/>
          <w:b w:val="0"/>
          <w:sz w:val="21"/>
        </w:rPr>
        <w:t>：向重庆市内高校推广，形成标准化部署方案；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长期</w:t>
      </w:r>
      <w:r>
        <w:rPr>
          <w:rFonts w:ascii="Times New Roman" w:hAnsi="Times New Roman" w:eastAsia="宋体"/>
          <w:b w:val="0"/>
          <w:sz w:val="21"/>
        </w:rPr>
        <w:t>：扩展知识库范围（转专业政策、奖助学金、毕业审核流程），成为校园规则问答的统一入口。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11.4 商业化可能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To 学校（B 端）</w:t>
      </w:r>
      <w:r>
        <w:rPr>
          <w:rFonts w:ascii="Times New Roman" w:hAnsi="Times New Roman" w:eastAsia="宋体"/>
          <w:b w:val="0"/>
          <w:sz w:val="21"/>
        </w:rPr>
        <w:t>：向高校教务处提供私有化部署的知识问答系统；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To 学生（C 端）</w:t>
      </w:r>
      <w:r>
        <w:rPr>
          <w:rFonts w:ascii="Times New Roman" w:hAnsi="Times New Roman" w:eastAsia="宋体"/>
          <w:b w:val="0"/>
          <w:sz w:val="21"/>
        </w:rPr>
        <w:t>：基础问答免费，个性化诊断与报告导出为增值服务；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/>
          <w:sz w:val="21"/>
        </w:rPr>
        <w:t>技术输出</w:t>
      </w:r>
      <w:r>
        <w:rPr>
          <w:rFonts w:ascii="Times New Roman" w:hAnsi="Times New Roman" w:eastAsia="宋体"/>
          <w:b w:val="0"/>
          <w:sz w:val="21"/>
        </w:rPr>
        <w:t>：条款级文档切片与引用溯源能力可复用于法规、政策、制度类文档场景。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附录：提交物清单（对应阿里赛道作品输出要求）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序号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阿里赛道要求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本方案对应交付物</w:t>
            </w:r>
          </w:p>
        </w:tc>
        <w:tc>
          <w:tcPr>
            <w:tcW w:type="dxa" w:w="2266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模型/算法说明文档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本方案书第四章 + 独立技术说明文档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待完成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可运行的代码及依赖环境说明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GitHub 仓库 + README + requirements.txt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待完成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在给定/自备验证集上的评测结果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第六章评测报告（100 题准确率 + 50 题拒答率 + 盲评 + 消融）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待完成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（可选）Demo 演示或交互界面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Streamlit Web Demo + 演示视频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待完成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需要使用阿里云产品或平台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百炼（通义千问）+ DashVector 向量检索 + 函数计算部署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待完成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*本方案书由「逐光队」编制，用于 2026 年第二届重庆市 AI 大模型创新应用大赛企业出题赛道（阿里出题：创意 AI 校园）参赛使用。*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