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马眼棒课程大纲-元宝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一、前言介绍</w:t>
      </w:r>
      <w:bookmarkEnd w:id="0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" w:id="1"/>
      <w:r>
        <w:rPr>
          <w:rFonts w:eastAsia="等线" w:ascii="Arial" w:cs="Arial" w:hAnsi="Arial"/>
          <w:b w:val="true"/>
          <w:sz w:val="28"/>
        </w:rPr>
        <w:t>1.1 基础解剖与概念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1.1.1 马眼与尿道结构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图解：阴茎前端尿道口（马眼）位置、尿道全长（约18-22cm）、三个生理狭窄区（尿道口、膜部、内口）。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动态演示：排尿时尿道扩张原理，插入异物可能导致的括约肌损伤。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1.1.2 尿道快感（原“尿道糕巢”）的争议性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定义：通过刺激尿道黏膜或前列腺引发的性快感（非所有人能体验）。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科学解释：可能涉及阴部神经分支的刺激，但缺乏权威研究支持。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1.2 风险与伦理声明</w:t>
      </w:r>
      <w:bookmarkEnd w:id="2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1.2.1 潜在危害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短期风险：黏膜擦伤、感染（附真实案例：金黄色葡萄球菌尿道炎）。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长期风险：瘢痕性狭窄、尿失禁、性功能损伤。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1.2.2 教程立场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明确声明：“本教程仅作为信息参考，不鼓励尝试。操作者需自行承担全部后果。”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伦理提醒：禁止强迫/诱骗他人、未成年人绝对禁止。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二、前期准备</w:t>
      </w:r>
      <w:bookmarkEnd w:id="3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2.1 心理与沟通准备</w:t>
      </w:r>
      <w:bookmarkEnd w:id="4"/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2.1.1 自我评估清单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是否出于好奇或他人压力？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能否接受可能毫无快感甚至疼痛的结果？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2.1.2 伴侣协作协议（如有）​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安全词设定（如“红色”=立即停止，“黄色”=减速）。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紧急情况分工：谁负责观察反应、谁拨打急救电话。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2.2 身体与物品准备</w:t>
      </w:r>
      <w:bookmarkEnd w:id="5"/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2.2.1 生理状态检查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禁忌症清单：尿路感染、包茎未割、凝血功能障碍（如血友病）。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当日准备：排空膀胱、修剪指甲、摘除阴茎周边饰品。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2.2.2 工具与环境清单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必备物品：马眼棒（已消毒）、无菌润滑剂、照明头灯、医用镊子、急救包。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环境要求：私密安静、近水源（便于清洁）、手机信号畅通。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2.3 消毒操作标准流程（SOP）​</w:t>
      </w:r>
      <w:bookmarkEnd w:id="6"/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步骤：煮沸消毒（10分钟）→ 烘干→ 酒精棉片擦拭→ 无菌袋封装。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误区警告：紫外线灯/湿巾无法灭活HIV病毒，必须高温或医用消毒剂。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三、马眼棒的选择</w:t>
      </w:r>
      <w:bookmarkEnd w:id="7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3.1 材质与设计解析</w:t>
      </w:r>
      <w:bookmarkEnd w:id="8"/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3.1.1 常见材质对比表</w:t>
      </w: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28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3.1.2 设计关键参数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直径分级：3mm（入门）、4-5mm（进阶）、≥6mm（高风险，需专业指导）。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头部形状：子弹头（推荐） vs. 平头（易造成压力性损伤）。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>3.2 新手选购指南</w:t>
      </w:r>
      <w:bookmarkEnd w:id="9"/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3.2.1 避坑清单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拒绝“狼牙棒/螺纹款”（增加摩擦风险）。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避免电商杂牌（无医疗认证）。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3.2.2 推荐品牌与关键词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医疗级：Soul Source（硅胶探条）、Dynarex（不锈钢，需医生指导）。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搜索词：“医用尿道扩张棒”、“一次性硅胶导尿管”。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四、尿道润滑</w:t>
      </w:r>
      <w:bookmarkEnd w:id="10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b w:val="true"/>
          <w:sz w:val="28"/>
        </w:rPr>
        <w:t>4.1 润滑剂科学与实践</w:t>
      </w:r>
      <w:bookmarkEnd w:id="11"/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4.1.1 润滑剂类型对比</w:t>
      </w:r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水基润滑剂（推荐）：Slippery Stuff（无甘油，降低感染风险）。</w:t>
      </w:r>
    </w:p>
    <w:p>
      <w:pPr>
        <w:numPr>
          <w:numId w:val="3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油基润滑剂（禁用）：凡士林、椰子油（破坏黏膜屏障）。</w:t>
      </w:r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含麻醉剂产品（危险）：可能掩盖疼痛信号，导致过度损伤。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4.1.2 润滑剂用量公式</w:t>
      </w:r>
    </w:p>
    <w:p>
      <w:pPr>
        <w:numPr>
          <w:numId w:val="4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计算标准：直径3mm棒体需至少1.5ml润滑剂，每增加1mm直径加0.5ml。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" w:id="12"/>
      <w:r>
        <w:rPr>
          <w:rFonts w:eastAsia="等线" w:ascii="Arial" w:cs="Arial" w:hAnsi="Arial"/>
          <w:b w:val="true"/>
          <w:sz w:val="28"/>
        </w:rPr>
        <w:t>4.2 润滑操作技术</w:t>
      </w:r>
      <w:bookmarkEnd w:id="12"/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4.2.1 尿道口预处理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步骤：生理盐水清洁→ 无菌棉签蘸润滑剂涂抹马眼周边→ 等待1分钟松弛括约肌。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4.2.2 内部润滑灌注法</w:t>
      </w:r>
    </w:p>
    <w:p>
      <w:pPr>
        <w:numPr>
          <w:numId w:val="4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工具：5ml注射器（去针头）吸取润滑剂。</w:t>
      </w:r>
    </w:p>
    <w:p>
      <w:pPr>
        <w:numPr>
          <w:numId w:val="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手法：针管斜45°轻抵尿道口，缓慢推注至阻力感出现（约1-2cm深度）。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4.3 润滑失效的应急方案</w:t>
      </w:r>
      <w:bookmarkEnd w:id="13"/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征兆：摩擦灼热感、棒体移动卡顿。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处理：立即停止，补充注入0.5ml润滑剂，若仍不适则终止操作。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五、正式操作</w:t>
      </w:r>
      <w:bookmarkEnd w:id="14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" w:id="15"/>
      <w:r>
        <w:rPr>
          <w:rFonts w:eastAsia="等线" w:ascii="Arial" w:cs="Arial" w:hAnsi="Arial"/>
          <w:b w:val="true"/>
          <w:sz w:val="28"/>
        </w:rPr>
        <w:t>5.1 尿道解剖与操作关联</w:t>
      </w:r>
      <w:bookmarkEnd w:id="15"/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5.1.1 动态解剖图示</w:t>
      </w:r>
    </w:p>
    <w:p>
      <w:pPr>
        <w:numPr>
          <w:numId w:val="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标注尿道全程的生理弯曲和狭窄部位，用颜色区分危险区（红色：膜部；黄色：舟状窝）。</w:t>
      </w:r>
    </w:p>
    <w:p>
      <w:pPr>
        <w:numPr>
          <w:numId w:val="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安全深度标记：新手建议插入深度不超过5cm（约为尿道前1/3）。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" w:id="16"/>
      <w:r>
        <w:rPr>
          <w:rFonts w:eastAsia="等线" w:ascii="Arial" w:cs="Arial" w:hAnsi="Arial"/>
          <w:b w:val="true"/>
          <w:sz w:val="28"/>
        </w:rPr>
        <w:t>5.2 分步操作指南</w:t>
      </w:r>
      <w:bookmarkEnd w:id="16"/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5.2.1 预备动作</w:t>
      </w:r>
    </w:p>
    <w:p>
      <w:pPr>
        <w:numPr>
          <w:numId w:val="5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体位：仰卧位，双腿微张，阴茎与身体呈60°-75°（减少尿道弯曲）。</w:t>
      </w:r>
    </w:p>
    <w:p>
      <w:pPr>
        <w:numPr>
          <w:numId w:val="5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润滑复核：用无菌棉签检查尿道口润滑剂是否充分覆盖。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5.2.2 插入技术</w:t>
      </w:r>
    </w:p>
    <w:p>
      <w:pPr>
        <w:numPr>
          <w:numId w:val="5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初始接触</w:t>
      </w:r>
    </w:p>
    <w:p>
      <w:pPr>
        <w:numPr>
          <w:numId w:val="5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手法：棒头垂直轻贴尿道口，施加轻微压力（约5秒），等待括约肌放松。</w:t>
      </w:r>
    </w:p>
    <w:p>
      <w:pPr>
        <w:numPr>
          <w:numId w:val="5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信号判断：尿道口轻微张开即为可进入信号。</w:t>
      </w:r>
    </w:p>
    <w:p>
      <w:pPr>
        <w:numPr>
          <w:numId w:val="6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渐进推进</w:t>
      </w:r>
    </w:p>
    <w:p>
      <w:pPr>
        <w:numPr>
          <w:numId w:val="6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速度：每进入2mm暂停3秒，旋转棒体≤15°（模拟螺丝拧入动作）。</w:t>
      </w:r>
    </w:p>
    <w:p>
      <w:pPr>
        <w:numPr>
          <w:numId w:val="6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润滑补充：每推进5mm追加0.1ml润滑剂（使用注射器侧向注入）。</w:t>
      </w:r>
    </w:p>
    <w:p>
      <w:pPr>
        <w:numPr>
          <w:numId w:val="6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阻力应对</w:t>
      </w:r>
    </w:p>
    <w:p>
      <w:pPr>
        <w:numPr>
          <w:numId w:val="6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分级处理：</w:t>
      </w:r>
    </w:p>
    <w:p>
      <w:pPr>
        <w:numPr>
          <w:numId w:val="6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轻度阻力（类似橡皮筋拉伸感）：暂停并深呼吸放松。</w:t>
      </w:r>
    </w:p>
    <w:p>
      <w:pPr>
        <w:numPr>
          <w:numId w:val="6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明显卡顿（无法旋转或回退）：立即终止，保持原位并就医。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5.2.3 禁止行为清单</w:t>
      </w:r>
    </w:p>
    <w:p>
      <w:pPr>
        <w:numPr>
          <w:numId w:val="6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严禁动作：抽插、抖动、快速拔出。</w:t>
      </w:r>
    </w:p>
    <w:p>
      <w:pPr>
        <w:numPr>
          <w:numId w:val="6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时间限制：单次操作≤15分钟（防止黏膜水肿）。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" w:id="17"/>
      <w:r>
        <w:rPr>
          <w:rFonts w:eastAsia="等线" w:ascii="Arial" w:cs="Arial" w:hAnsi="Arial"/>
          <w:b w:val="true"/>
          <w:sz w:val="28"/>
        </w:rPr>
        <w:t>5.3 实时反馈与应急处理</w:t>
      </w:r>
      <w:bookmarkEnd w:id="17"/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5.3.1 疼痛监测表</w:t>
      </w:r>
    </w:p>
    <w:p>
      <w:pPr>
        <w:spacing w:before="120" w:after="120" w:line="288" w:lineRule="auto"/>
        <w:ind w:left="0"/>
      </w:pPr>
      <w:r>
        <w:object>
          <v:shape id="_x0000_i1026" style="width:414pt;height:117pt;mso-width-percent:0;mso-height-percent:0;mso-width-percent:0;mso-height-percent:0" type="#_x0000_t75" o:ole="">
            <v:imagedata r:id="rId8" o:title=""/>
          </v:shape>
          <o:OLEObject DrawAspect="Icon" ObjectID="_1718471220" ProgID="Excel.Sheet.12" ShapeID="_x0000_i1026" Type="Embed" r:id="rId7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5.3.2 出血紧急处理</w:t>
      </w:r>
    </w:p>
    <w:p>
      <w:pPr>
        <w:numPr>
          <w:numId w:val="7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步骤：保持体位不动→用无菌纱布轻压尿道口→拨打急救电话。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六、尿道快感探索（科学视角）​</w:t>
      </w:r>
      <w:bookmarkEnd w:id="18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b w:val="true"/>
          <w:sz w:val="28"/>
        </w:rPr>
        <w:t>6.1 快感的可能性与争议</w:t>
      </w:r>
      <w:bookmarkEnd w:id="19"/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6.1.1 生理机制假说</w:t>
      </w:r>
    </w:p>
    <w:p>
      <w:pPr>
        <w:numPr>
          <w:numId w:val="7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黏膜刺激假说：尿道黏膜敏感神经末梢受机械刺激引发快感。</w:t>
      </w:r>
    </w:p>
    <w:p>
      <w:pPr>
        <w:numPr>
          <w:numId w:val="7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间接前列腺刺激：极少数人可能因深度插入间接按压前列腺（高风险）。</w:t>
      </w:r>
    </w:p>
    <w:p>
      <w:pPr>
        <w:numPr>
          <w:numId w:val="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6.1.2 数据参考</w:t>
      </w:r>
    </w:p>
    <w:p>
      <w:pPr>
        <w:numPr>
          <w:numId w:val="7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临床统计：约8%的非医疗操作者报告快感，但其中75%伴随短期并发症。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0" w:id="20"/>
      <w:r>
        <w:rPr>
          <w:rFonts w:eastAsia="等线" w:ascii="Arial" w:cs="Arial" w:hAnsi="Arial"/>
          <w:b w:val="true"/>
          <w:sz w:val="28"/>
        </w:rPr>
        <w:t>6.2 体验描述与预期管理</w:t>
      </w:r>
      <w:bookmarkEnd w:id="20"/>
    </w:p>
    <w:p>
      <w:pPr>
        <w:numPr>
          <w:numId w:val="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6.2.1 常见体验类型</w:t>
      </w:r>
    </w:p>
    <w:p>
      <w:pPr>
        <w:numPr>
          <w:numId w:val="7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类型A：温热扩散感（类似排尿后的放松，非性高潮）。</w:t>
      </w:r>
    </w:p>
    <w:p>
      <w:pPr>
        <w:numPr>
          <w:numId w:val="8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类型B：节律性肌肉收缩（尿道球腺反射性分泌，可能误判为射精前兆）。</w:t>
      </w:r>
    </w:p>
    <w:p>
      <w:pPr>
        <w:numPr>
          <w:numId w:val="8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类型C：强烈不适（占比约60%）。</w:t>
      </w:r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6.2.2 风险收益比强调</w:t>
      </w:r>
    </w:p>
    <w:p>
      <w:pPr>
        <w:numPr>
          <w:numId w:val="8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明确声明：“尿道快感并非普遍现象，且风险远高于潜在快感。”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七、操作后护理</w:t>
      </w:r>
      <w:bookmarkEnd w:id="21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2" w:id="22"/>
      <w:r>
        <w:rPr>
          <w:rFonts w:eastAsia="等线" w:ascii="Arial" w:cs="Arial" w:hAnsi="Arial"/>
          <w:b w:val="true"/>
          <w:sz w:val="28"/>
        </w:rPr>
        <w:t>7.1 拔出流程</w:t>
      </w:r>
      <w:bookmarkEnd w:id="22"/>
    </w:p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7.1.1 安全退棒法</w:t>
      </w:r>
    </w:p>
    <w:p>
      <w:pPr>
        <w:numPr>
          <w:numId w:val="8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手法：逆时针缓慢旋转退出（速度≤1cm/10秒），同时持续注入润滑剂。</w:t>
      </w:r>
    </w:p>
    <w:p>
      <w:pPr>
        <w:numPr>
          <w:numId w:val="8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禁忌：禁止瞬间拔出（易造成真空吸附性损伤）。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3" w:id="23"/>
      <w:r>
        <w:rPr>
          <w:rFonts w:eastAsia="等线" w:ascii="Arial" w:cs="Arial" w:hAnsi="Arial"/>
          <w:b w:val="true"/>
          <w:sz w:val="28"/>
        </w:rPr>
        <w:t>7.2 健康监测</w:t>
      </w:r>
      <w:bookmarkEnd w:id="23"/>
    </w:p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7.2.1 48小时观察表</w:t>
      </w:r>
    </w:p>
    <w:p>
      <w:pPr>
        <w:spacing w:before="120" w:after="120" w:line="288" w:lineRule="auto"/>
        <w:ind w:left="0"/>
      </w:pPr>
      <w:r>
        <w:object>
          <v:shape id="_x0000_i1027" style="width:414pt;height:128pt;mso-width-percent:0;mso-height-percent:0;mso-width-percent:0;mso-height-percent:0" type="#_x0000_t75" o:ole="">
            <v:imagedata r:id="rId10" o:title=""/>
          </v:shape>
          <o:OLEObject DrawAspect="Icon" ObjectID="_1718471221" ProgID="Excel.Sheet.12" ShapeID="_x0000_i1027" Type="Embed" r:id="rId9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4" w:id="24"/>
      <w:r>
        <w:rPr>
          <w:rFonts w:eastAsia="等线" w:ascii="Arial" w:cs="Arial" w:hAnsi="Arial"/>
          <w:b w:val="true"/>
          <w:sz w:val="28"/>
        </w:rPr>
        <w:t>7.3 工具清洁与存放</w:t>
      </w:r>
      <w:bookmarkEnd w:id="24"/>
    </w:p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消毒SOP​：</w:t>
      </w:r>
    </w:p>
    <w:p>
      <w:pPr>
        <w:numPr>
          <w:numId w:val="8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操作后立即用生理盐水冲洗棒体。</w:t>
      </w:r>
    </w:p>
    <w:p>
      <w:pPr>
        <w:numPr>
          <w:numId w:val="9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煮沸消毒10分钟或浸泡于75%酒精≥30分钟。</w:t>
      </w:r>
    </w:p>
    <w:p>
      <w:pPr>
        <w:numPr>
          <w:numId w:val="9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单独存放于无菌密封袋，避免交叉污染。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b w:val="true"/>
          <w:sz w:val="30"/>
        </w:rPr>
        <w:t>八、注意事项（优先级重构）​</w:t>
      </w:r>
      <w:bookmarkEnd w:id="25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6" w:id="26"/>
      <w:r>
        <w:rPr>
          <w:rFonts w:eastAsia="等线" w:ascii="Arial" w:cs="Arial" w:hAnsi="Arial"/>
          <w:b w:val="true"/>
          <w:sz w:val="28"/>
        </w:rPr>
        <w:t>8.1 绝对禁止行为</w:t>
      </w:r>
      <w:bookmarkEnd w:id="26"/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深度禁忌​：插入超过尿道膜部（约10-12cm）。</w:t>
      </w:r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共享工具​：即使消毒也禁止多人使用。</w:t>
      </w:r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复合操作​：禁止同时进行肛门或阴茎其他部位侵入式行为。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7" w:id="27"/>
      <w:r>
        <w:rPr>
          <w:rFonts w:eastAsia="等线" w:ascii="Arial" w:cs="Arial" w:hAnsi="Arial"/>
          <w:b w:val="true"/>
          <w:sz w:val="28"/>
        </w:rPr>
        <w:t>8.2 长期风险控制</w:t>
      </w:r>
      <w:bookmarkEnd w:id="27"/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频率公式​：新手每月≤1次，总操作次数≤5次/年。</w:t>
      </w:r>
    </w:p>
    <w:p>
      <w:pPr>
        <w:numPr>
          <w:numId w:val="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直径上限​：非医疗用途强烈建议≤5mm。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8" w:id="28"/>
      <w:r>
        <w:rPr>
          <w:rFonts w:eastAsia="等线" w:ascii="Arial" w:cs="Arial" w:hAnsi="Arial"/>
          <w:b w:val="true"/>
          <w:sz w:val="28"/>
        </w:rPr>
        <w:t>8.3 应急准备</w:t>
      </w:r>
      <w:bookmarkEnd w:id="28"/>
    </w:p>
    <w:p>
      <w:pPr>
        <w:numPr>
          <w:numId w:val="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急救包内容​：无菌纱布、冰袋、碘伏棉签、紧急止血粉（如Celox）、泌尿科急诊联系方式。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9" w:id="29"/>
      <w:r>
        <w:rPr>
          <w:rFonts w:eastAsia="等线" w:ascii="Arial" w:cs="Arial" w:hAnsi="Arial"/>
          <w:b w:val="true"/>
          <w:sz w:val="30"/>
        </w:rPr>
        <w:t>九、总结与替代方案</w:t>
      </w:r>
      <w:bookmarkEnd w:id="29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0" w:id="30"/>
      <w:r>
        <w:rPr>
          <w:rFonts w:eastAsia="等线" w:ascii="Arial" w:cs="Arial" w:hAnsi="Arial"/>
          <w:b w:val="true"/>
          <w:sz w:val="28"/>
        </w:rPr>
        <w:t>9.1 核心原则重申</w:t>
      </w:r>
      <w:bookmarkEnd w:id="30"/>
    </w:p>
    <w:p>
      <w:pPr>
        <w:numPr>
          <w:numId w:val="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风险第一​：任何快感都无法抵消不可逆损伤的可能性。</w:t>
      </w:r>
    </w:p>
    <w:p>
      <w:pPr>
        <w:numPr>
          <w:numId w:val="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知情退出​：放弃尝试不意味着失败，而是理性选择。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1" w:id="31"/>
      <w:r>
        <w:rPr>
          <w:rFonts w:eastAsia="等线" w:ascii="Arial" w:cs="Arial" w:hAnsi="Arial"/>
          <w:b w:val="true"/>
          <w:sz w:val="28"/>
        </w:rPr>
        <w:t>9.2 更安全的快感探索</w:t>
      </w:r>
      <w:bookmarkEnd w:id="31"/>
    </w:p>
    <w:p>
      <w:pPr>
        <w:numPr>
          <w:numId w:val="1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替代方案推荐​：</w:t>
      </w:r>
    </w:p>
    <w:p>
      <w:pPr>
        <w:numPr>
          <w:numId w:val="10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经会阴前列腺按摩（非侵入式）。</w:t>
      </w:r>
    </w:p>
    <w:p>
      <w:pPr>
        <w:numPr>
          <w:numId w:val="10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低温/温热阴茎表皮刺激（使用专用温度玩具）。</w:t>
      </w:r>
    </w:p>
    <w:p>
      <w:pPr>
        <w:numPr>
          <w:numId w:val="10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心理快感开发（感官剥夺、冥想等）。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2" w:id="32"/>
      <w:r>
        <w:rPr>
          <w:rFonts w:eastAsia="等线" w:ascii="Arial" w:cs="Arial" w:hAnsi="Arial"/>
          <w:b w:val="true"/>
          <w:sz w:val="28"/>
        </w:rPr>
        <w:t>9.3 免责声明</w:t>
      </w:r>
      <w:bookmarkEnd w:id="32"/>
    </w:p>
    <w:p>
      <w:pPr>
        <w:numPr>
          <w:numId w:val="10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文末强调：“本教程仅提供客观信息，不对个人操作后果负责。请务必咨询专业医生。”</w:t>
      </w:r>
    </w:p>
    <w:sectPr>
      <w:footerReference w:type="default" r:id="rId3"/>
      <w:headerReference w:type="default" r:id="rId1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210100">
    <w:lvl>
      <w:numFmt w:val="bullet"/>
      <w:suff w:val="tab"/>
      <w:lvlText w:val="•"/>
      <w:rPr>
        <w:color w:val="3370ff"/>
      </w:rPr>
    </w:lvl>
  </w:abstractNum>
  <w:abstractNum w:abstractNumId="2210101">
    <w:lvl>
      <w:numFmt w:val="bullet"/>
      <w:suff w:val="tab"/>
      <w:lvlText w:val="￮"/>
      <w:rPr>
        <w:color w:val="3370ff"/>
      </w:rPr>
    </w:lvl>
  </w:abstractNum>
  <w:abstractNum w:abstractNumId="2210102">
    <w:lvl>
      <w:numFmt w:val="bullet"/>
      <w:suff w:val="tab"/>
      <w:lvlText w:val="￮"/>
      <w:rPr>
        <w:color w:val="3370ff"/>
      </w:rPr>
    </w:lvl>
  </w:abstractNum>
  <w:abstractNum w:abstractNumId="2210103">
    <w:lvl>
      <w:numFmt w:val="bullet"/>
      <w:suff w:val="tab"/>
      <w:lvlText w:val="•"/>
      <w:rPr>
        <w:color w:val="3370ff"/>
      </w:rPr>
    </w:lvl>
  </w:abstractNum>
  <w:abstractNum w:abstractNumId="2210104">
    <w:lvl>
      <w:numFmt w:val="bullet"/>
      <w:suff w:val="tab"/>
      <w:lvlText w:val="￮"/>
      <w:rPr>
        <w:color w:val="3370ff"/>
      </w:rPr>
    </w:lvl>
  </w:abstractNum>
  <w:abstractNum w:abstractNumId="2210105">
    <w:lvl>
      <w:numFmt w:val="bullet"/>
      <w:suff w:val="tab"/>
      <w:lvlText w:val="￮"/>
      <w:rPr>
        <w:color w:val="3370ff"/>
      </w:rPr>
    </w:lvl>
  </w:abstractNum>
  <w:abstractNum w:abstractNumId="2210106">
    <w:lvl>
      <w:numFmt w:val="bullet"/>
      <w:suff w:val="tab"/>
      <w:lvlText w:val="•"/>
      <w:rPr>
        <w:color w:val="3370ff"/>
      </w:rPr>
    </w:lvl>
  </w:abstractNum>
  <w:abstractNum w:abstractNumId="2210107">
    <w:lvl>
      <w:numFmt w:val="bullet"/>
      <w:suff w:val="tab"/>
      <w:lvlText w:val="￮"/>
      <w:rPr>
        <w:color w:val="3370ff"/>
      </w:rPr>
    </w:lvl>
  </w:abstractNum>
  <w:abstractNum w:abstractNumId="2210108">
    <w:lvl>
      <w:numFmt w:val="bullet"/>
      <w:suff w:val="tab"/>
      <w:lvlText w:val="￮"/>
      <w:rPr>
        <w:color w:val="3370ff"/>
      </w:rPr>
    </w:lvl>
  </w:abstractNum>
  <w:abstractNum w:abstractNumId="2210109">
    <w:lvl>
      <w:numFmt w:val="bullet"/>
      <w:suff w:val="tab"/>
      <w:lvlText w:val="•"/>
      <w:rPr>
        <w:color w:val="3370ff"/>
      </w:rPr>
    </w:lvl>
  </w:abstractNum>
  <w:abstractNum w:abstractNumId="2210110">
    <w:lvl>
      <w:numFmt w:val="bullet"/>
      <w:suff w:val="tab"/>
      <w:lvlText w:val="￮"/>
      <w:rPr>
        <w:color w:val="3370ff"/>
      </w:rPr>
    </w:lvl>
  </w:abstractNum>
  <w:abstractNum w:abstractNumId="2210111">
    <w:lvl>
      <w:numFmt w:val="bullet"/>
      <w:suff w:val="tab"/>
      <w:lvlText w:val="￮"/>
      <w:rPr>
        <w:color w:val="3370ff"/>
      </w:rPr>
    </w:lvl>
  </w:abstractNum>
  <w:abstractNum w:abstractNumId="2210112">
    <w:lvl>
      <w:numFmt w:val="bullet"/>
      <w:suff w:val="tab"/>
      <w:lvlText w:val="•"/>
      <w:rPr>
        <w:color w:val="3370ff"/>
      </w:rPr>
    </w:lvl>
  </w:abstractNum>
  <w:abstractNum w:abstractNumId="2210113">
    <w:lvl>
      <w:numFmt w:val="bullet"/>
      <w:suff w:val="tab"/>
      <w:lvlText w:val="￮"/>
      <w:rPr>
        <w:color w:val="3370ff"/>
      </w:rPr>
    </w:lvl>
  </w:abstractNum>
  <w:abstractNum w:abstractNumId="2210114">
    <w:lvl>
      <w:numFmt w:val="bullet"/>
      <w:suff w:val="tab"/>
      <w:lvlText w:val="￮"/>
      <w:rPr>
        <w:color w:val="3370ff"/>
      </w:rPr>
    </w:lvl>
  </w:abstractNum>
  <w:abstractNum w:abstractNumId="2210115">
    <w:lvl>
      <w:numFmt w:val="bullet"/>
      <w:suff w:val="tab"/>
      <w:lvlText w:val="•"/>
      <w:rPr>
        <w:color w:val="3370ff"/>
      </w:rPr>
    </w:lvl>
  </w:abstractNum>
  <w:abstractNum w:abstractNumId="2210116">
    <w:lvl>
      <w:numFmt w:val="bullet"/>
      <w:suff w:val="tab"/>
      <w:lvlText w:val="￮"/>
      <w:rPr>
        <w:color w:val="3370ff"/>
      </w:rPr>
    </w:lvl>
  </w:abstractNum>
  <w:abstractNum w:abstractNumId="2210117">
    <w:lvl>
      <w:numFmt w:val="bullet"/>
      <w:suff w:val="tab"/>
      <w:lvlText w:val="￮"/>
      <w:rPr>
        <w:color w:val="3370ff"/>
      </w:rPr>
    </w:lvl>
  </w:abstractNum>
  <w:abstractNum w:abstractNumId="2210118">
    <w:lvl>
      <w:numFmt w:val="bullet"/>
      <w:suff w:val="tab"/>
      <w:lvlText w:val="•"/>
      <w:rPr>
        <w:color w:val="3370ff"/>
      </w:rPr>
    </w:lvl>
  </w:abstractNum>
  <w:abstractNum w:abstractNumId="2210119">
    <w:lvl>
      <w:numFmt w:val="bullet"/>
      <w:suff w:val="tab"/>
      <w:lvlText w:val="￮"/>
      <w:rPr>
        <w:color w:val="3370ff"/>
      </w:rPr>
    </w:lvl>
  </w:abstractNum>
  <w:abstractNum w:abstractNumId="2210120">
    <w:lvl>
      <w:numFmt w:val="bullet"/>
      <w:suff w:val="tab"/>
      <w:lvlText w:val="￮"/>
      <w:rPr>
        <w:color w:val="3370ff"/>
      </w:rPr>
    </w:lvl>
  </w:abstractNum>
  <w:abstractNum w:abstractNumId="2210121">
    <w:lvl>
      <w:numFmt w:val="bullet"/>
      <w:suff w:val="tab"/>
      <w:lvlText w:val="•"/>
      <w:rPr>
        <w:color w:val="3370ff"/>
      </w:rPr>
    </w:lvl>
  </w:abstractNum>
  <w:abstractNum w:abstractNumId="2210122">
    <w:lvl>
      <w:numFmt w:val="bullet"/>
      <w:suff w:val="tab"/>
      <w:lvlText w:val="￮"/>
      <w:rPr>
        <w:color w:val="3370ff"/>
      </w:rPr>
    </w:lvl>
  </w:abstractNum>
  <w:abstractNum w:abstractNumId="2210123">
    <w:lvl>
      <w:numFmt w:val="bullet"/>
      <w:suff w:val="tab"/>
      <w:lvlText w:val="￮"/>
      <w:rPr>
        <w:color w:val="3370ff"/>
      </w:rPr>
    </w:lvl>
  </w:abstractNum>
  <w:abstractNum w:abstractNumId="2210124">
    <w:lvl>
      <w:numFmt w:val="bullet"/>
      <w:suff w:val="tab"/>
      <w:lvlText w:val="•"/>
      <w:rPr>
        <w:color w:val="3370ff"/>
      </w:rPr>
    </w:lvl>
  </w:abstractNum>
  <w:abstractNum w:abstractNumId="2210125">
    <w:lvl>
      <w:numFmt w:val="bullet"/>
      <w:suff w:val="tab"/>
      <w:lvlText w:val="•"/>
      <w:rPr>
        <w:color w:val="3370ff"/>
      </w:rPr>
    </w:lvl>
  </w:abstractNum>
  <w:abstractNum w:abstractNumId="2210126">
    <w:lvl>
      <w:numFmt w:val="bullet"/>
      <w:suff w:val="tab"/>
      <w:lvlText w:val="•"/>
      <w:rPr>
        <w:color w:val="3370ff"/>
      </w:rPr>
    </w:lvl>
  </w:abstractNum>
  <w:abstractNum w:abstractNumId="2210127">
    <w:lvl>
      <w:numFmt w:val="bullet"/>
      <w:suff w:val="tab"/>
      <w:lvlText w:val="•"/>
      <w:rPr>
        <w:color w:val="3370ff"/>
      </w:rPr>
    </w:lvl>
  </w:abstractNum>
  <w:abstractNum w:abstractNumId="2210128">
    <w:lvl>
      <w:numFmt w:val="bullet"/>
      <w:suff w:val="tab"/>
      <w:lvlText w:val="￮"/>
      <w:rPr>
        <w:color w:val="3370ff"/>
      </w:rPr>
    </w:lvl>
  </w:abstractNum>
  <w:abstractNum w:abstractNumId="2210129">
    <w:lvl>
      <w:numFmt w:val="bullet"/>
      <w:suff w:val="tab"/>
      <w:lvlText w:val="￮"/>
      <w:rPr>
        <w:color w:val="3370ff"/>
      </w:rPr>
    </w:lvl>
  </w:abstractNum>
  <w:abstractNum w:abstractNumId="2210130">
    <w:lvl>
      <w:numFmt w:val="bullet"/>
      <w:suff w:val="tab"/>
      <w:lvlText w:val="•"/>
      <w:rPr>
        <w:color w:val="3370ff"/>
      </w:rPr>
    </w:lvl>
  </w:abstractNum>
  <w:abstractNum w:abstractNumId="2210131">
    <w:lvl>
      <w:numFmt w:val="bullet"/>
      <w:suff w:val="tab"/>
      <w:lvlText w:val="￮"/>
      <w:rPr>
        <w:color w:val="3370ff"/>
      </w:rPr>
    </w:lvl>
  </w:abstractNum>
  <w:abstractNum w:abstractNumId="2210132">
    <w:lvl>
      <w:numFmt w:val="bullet"/>
      <w:suff w:val="tab"/>
      <w:lvlText w:val="￮"/>
      <w:rPr>
        <w:color w:val="3370ff"/>
      </w:rPr>
    </w:lvl>
  </w:abstractNum>
  <w:abstractNum w:abstractNumId="2210133">
    <w:lvl>
      <w:numFmt w:val="bullet"/>
      <w:suff w:val="tab"/>
      <w:lvlText w:val="•"/>
      <w:rPr>
        <w:color w:val="3370ff"/>
      </w:rPr>
    </w:lvl>
  </w:abstractNum>
  <w:abstractNum w:abstractNumId="2210134">
    <w:lvl>
      <w:numFmt w:val="bullet"/>
      <w:suff w:val="tab"/>
      <w:lvlText w:val="￮"/>
      <w:rPr>
        <w:color w:val="3370ff"/>
      </w:rPr>
    </w:lvl>
  </w:abstractNum>
  <w:abstractNum w:abstractNumId="2210135">
    <w:lvl>
      <w:numFmt w:val="bullet"/>
      <w:suff w:val="tab"/>
      <w:lvlText w:val="￮"/>
      <w:rPr>
        <w:color w:val="3370ff"/>
      </w:rPr>
    </w:lvl>
  </w:abstractNum>
  <w:abstractNum w:abstractNumId="2210136">
    <w:lvl>
      <w:numFmt w:val="bullet"/>
      <w:suff w:val="tab"/>
      <w:lvlText w:val="•"/>
      <w:rPr>
        <w:color w:val="3370ff"/>
      </w:rPr>
    </w:lvl>
  </w:abstractNum>
  <w:abstractNum w:abstractNumId="2210137">
    <w:lvl>
      <w:numFmt w:val="bullet"/>
      <w:suff w:val="tab"/>
      <w:lvlText w:val="￮"/>
      <w:rPr>
        <w:color w:val="3370ff"/>
      </w:rPr>
    </w:lvl>
  </w:abstractNum>
  <w:abstractNum w:abstractNumId="2210138">
    <w:lvl>
      <w:numFmt w:val="bullet"/>
      <w:suff w:val="tab"/>
      <w:lvlText w:val="￮"/>
      <w:rPr>
        <w:color w:val="3370ff"/>
      </w:rPr>
    </w:lvl>
  </w:abstractNum>
  <w:abstractNum w:abstractNumId="2210139">
    <w:lvl>
      <w:numFmt w:val="bullet"/>
      <w:suff w:val="tab"/>
      <w:lvlText w:val="￮"/>
      <w:rPr>
        <w:color w:val="3370ff"/>
      </w:rPr>
    </w:lvl>
  </w:abstractNum>
  <w:abstractNum w:abstractNumId="2210140">
    <w:lvl>
      <w:numFmt w:val="bullet"/>
      <w:suff w:val="tab"/>
      <w:lvlText w:val="•"/>
      <w:rPr>
        <w:color w:val="3370ff"/>
      </w:rPr>
    </w:lvl>
  </w:abstractNum>
  <w:abstractNum w:abstractNumId="2210141">
    <w:lvl>
      <w:numFmt w:val="bullet"/>
      <w:suff w:val="tab"/>
      <w:lvlText w:val="￮"/>
      <w:rPr>
        <w:color w:val="3370ff"/>
      </w:rPr>
    </w:lvl>
  </w:abstractNum>
  <w:abstractNum w:abstractNumId="2210142">
    <w:lvl>
      <w:numFmt w:val="bullet"/>
      <w:suff w:val="tab"/>
      <w:lvlText w:val="•"/>
      <w:rPr>
        <w:color w:val="3370ff"/>
      </w:rPr>
    </w:lvl>
  </w:abstractNum>
  <w:abstractNum w:abstractNumId="2210143">
    <w:lvl>
      <w:numFmt w:val="bullet"/>
      <w:suff w:val="tab"/>
      <w:lvlText w:val="￮"/>
      <w:rPr>
        <w:color w:val="3370ff"/>
      </w:rPr>
    </w:lvl>
  </w:abstractNum>
  <w:abstractNum w:abstractNumId="2210144">
    <w:lvl>
      <w:numFmt w:val="bullet"/>
      <w:suff w:val="tab"/>
      <w:lvlText w:val="•"/>
      <w:rPr>
        <w:color w:val="3370ff"/>
      </w:rPr>
    </w:lvl>
  </w:abstractNum>
  <w:abstractNum w:abstractNumId="2210145">
    <w:lvl>
      <w:numFmt w:val="bullet"/>
      <w:suff w:val="tab"/>
      <w:lvlText w:val="￮"/>
      <w:rPr>
        <w:color w:val="3370ff"/>
      </w:rPr>
    </w:lvl>
  </w:abstractNum>
  <w:abstractNum w:abstractNumId="2210146">
    <w:lvl>
      <w:numFmt w:val="bullet"/>
      <w:suff w:val="tab"/>
      <w:lvlText w:val="￮"/>
      <w:rPr>
        <w:color w:val="3370ff"/>
      </w:rPr>
    </w:lvl>
  </w:abstractNum>
  <w:abstractNum w:abstractNumId="2210147">
    <w:lvl>
      <w:numFmt w:val="bullet"/>
      <w:suff w:val="tab"/>
      <w:lvlText w:val="•"/>
      <w:rPr>
        <w:color w:val="3370ff"/>
      </w:rPr>
    </w:lvl>
  </w:abstractNum>
  <w:abstractNum w:abstractNumId="2210148">
    <w:lvl>
      <w:numFmt w:val="bullet"/>
      <w:suff w:val="tab"/>
      <w:lvlText w:val="•"/>
      <w:rPr>
        <w:color w:val="3370ff"/>
      </w:rPr>
    </w:lvl>
  </w:abstractNum>
  <w:abstractNum w:abstractNumId="2210149">
    <w:lvl>
      <w:numFmt w:val="bullet"/>
      <w:suff w:val="tab"/>
      <w:lvlText w:val="•"/>
      <w:rPr>
        <w:color w:val="3370ff"/>
      </w:rPr>
    </w:lvl>
  </w:abstractNum>
  <w:abstractNum w:abstractNumId="2210150">
    <w:lvl>
      <w:numFmt w:val="bullet"/>
      <w:suff w:val="tab"/>
      <w:lvlText w:val="￮"/>
      <w:rPr>
        <w:color w:val="3370ff"/>
      </w:rPr>
    </w:lvl>
  </w:abstractNum>
  <w:abstractNum w:abstractNumId="2210151">
    <w:lvl>
      <w:numFmt w:val="bullet"/>
      <w:suff w:val="tab"/>
      <w:lvlText w:val="￮"/>
      <w:rPr>
        <w:color w:val="3370ff"/>
      </w:rPr>
    </w:lvl>
  </w:abstractNum>
  <w:abstractNum w:abstractNumId="2210152">
    <w:lvl>
      <w:numFmt w:val="bullet"/>
      <w:suff w:val="tab"/>
      <w:lvlText w:val="•"/>
      <w:rPr>
        <w:color w:val="3370ff"/>
      </w:rPr>
    </w:lvl>
  </w:abstractNum>
  <w:abstractNum w:abstractNumId="2210153">
    <w:lvl>
      <w:numFmt w:val="bullet"/>
      <w:suff w:val="tab"/>
      <w:lvlText w:val="￮"/>
      <w:rPr>
        <w:color w:val="3370ff"/>
      </w:rPr>
    </w:lvl>
  </w:abstractNum>
  <w:abstractNum w:abstractNumId="2210154">
    <w:lvl>
      <w:numFmt w:val="bullet"/>
      <w:suff w:val="tab"/>
      <w:lvlText w:val="￮"/>
      <w:rPr>
        <w:color w:val="3370ff"/>
      </w:rPr>
    </w:lvl>
  </w:abstractNum>
  <w:abstractNum w:abstractNumId="2210155">
    <w:lvl>
      <w:numFmt w:val="bullet"/>
      <w:suff w:val="tab"/>
      <w:lvlText w:val="•"/>
      <w:rPr>
        <w:color w:val="3370ff"/>
      </w:rPr>
    </w:lvl>
  </w:abstractNum>
  <w:abstractNum w:abstractNumId="2210156">
    <w:lvl>
      <w:start w:val="1"/>
      <w:numFmt w:val="lowerLetter"/>
      <w:suff w:val="tab"/>
      <w:lvlText w:val="%1."/>
      <w:rPr>
        <w:color w:val="3370ff"/>
      </w:rPr>
    </w:lvl>
  </w:abstractNum>
  <w:abstractNum w:abstractNumId="2210157">
    <w:lvl>
      <w:numFmt w:val="bullet"/>
      <w:suff w:val="tab"/>
      <w:lvlText w:val="▪"/>
      <w:rPr>
        <w:color w:val="3370ff"/>
        <w:sz w:val="11"/>
      </w:rPr>
    </w:lvl>
  </w:abstractNum>
  <w:abstractNum w:abstractNumId="2210158">
    <w:lvl>
      <w:numFmt w:val="bullet"/>
      <w:suff w:val="tab"/>
      <w:lvlText w:val="▪"/>
      <w:rPr>
        <w:color w:val="3370ff"/>
        <w:sz w:val="11"/>
      </w:rPr>
    </w:lvl>
  </w:abstractNum>
  <w:abstractNum w:abstractNumId="2210159">
    <w:lvl>
      <w:start w:val="2"/>
      <w:numFmt w:val="lowerLetter"/>
      <w:suff w:val="tab"/>
      <w:lvlText w:val="%1."/>
      <w:rPr>
        <w:color w:val="3370ff"/>
      </w:rPr>
    </w:lvl>
  </w:abstractNum>
  <w:abstractNum w:abstractNumId="2210160">
    <w:lvl>
      <w:numFmt w:val="bullet"/>
      <w:suff w:val="tab"/>
      <w:lvlText w:val="▪"/>
      <w:rPr>
        <w:color w:val="3370ff"/>
        <w:sz w:val="11"/>
      </w:rPr>
    </w:lvl>
  </w:abstractNum>
  <w:abstractNum w:abstractNumId="2210161">
    <w:lvl>
      <w:numFmt w:val="bullet"/>
      <w:suff w:val="tab"/>
      <w:lvlText w:val="▪"/>
      <w:rPr>
        <w:color w:val="3370ff"/>
        <w:sz w:val="11"/>
      </w:rPr>
    </w:lvl>
  </w:abstractNum>
  <w:abstractNum w:abstractNumId="2210162">
    <w:lvl>
      <w:start w:val="3"/>
      <w:numFmt w:val="lowerLetter"/>
      <w:suff w:val="tab"/>
      <w:lvlText w:val="%1."/>
      <w:rPr>
        <w:color w:val="3370ff"/>
      </w:rPr>
    </w:lvl>
  </w:abstractNum>
  <w:abstractNum w:abstractNumId="2210163">
    <w:lvl>
      <w:numFmt w:val="bullet"/>
      <w:suff w:val="tab"/>
      <w:lvlText w:val="▪"/>
      <w:rPr>
        <w:color w:val="3370ff"/>
        <w:sz w:val="11"/>
      </w:rPr>
    </w:lvl>
  </w:abstractNum>
  <w:abstractNum w:abstractNumId="2210164">
    <w:lvl>
      <w:numFmt w:val="bullet"/>
      <w:suff w:val="tab"/>
      <w:lvlText w:val="•"/>
      <w:rPr>
        <w:color w:val="3370ff"/>
      </w:rPr>
    </w:lvl>
  </w:abstractNum>
  <w:abstractNum w:abstractNumId="2210165">
    <w:lvl>
      <w:numFmt w:val="bullet"/>
      <w:suff w:val="tab"/>
      <w:lvlText w:val="•"/>
      <w:rPr>
        <w:color w:val="3370ff"/>
      </w:rPr>
    </w:lvl>
  </w:abstractNum>
  <w:abstractNum w:abstractNumId="2210166">
    <w:lvl>
      <w:numFmt w:val="bullet"/>
      <w:suff w:val="tab"/>
      <w:lvlText w:val="•"/>
      <w:rPr>
        <w:color w:val="3370ff"/>
      </w:rPr>
    </w:lvl>
  </w:abstractNum>
  <w:abstractNum w:abstractNumId="2210167">
    <w:lvl>
      <w:numFmt w:val="bullet"/>
      <w:suff w:val="tab"/>
      <w:lvlText w:val="￮"/>
      <w:rPr>
        <w:color w:val="3370ff"/>
      </w:rPr>
    </w:lvl>
  </w:abstractNum>
  <w:abstractNum w:abstractNumId="2210168">
    <w:lvl>
      <w:numFmt w:val="bullet"/>
      <w:suff w:val="tab"/>
      <w:lvlText w:val="￮"/>
      <w:rPr>
        <w:color w:val="3370ff"/>
      </w:rPr>
    </w:lvl>
  </w:abstractNum>
  <w:abstractNum w:abstractNumId="2210169">
    <w:lvl>
      <w:numFmt w:val="bullet"/>
      <w:suff w:val="tab"/>
      <w:lvlText w:val="•"/>
      <w:rPr>
        <w:color w:val="3370ff"/>
      </w:rPr>
    </w:lvl>
  </w:abstractNum>
  <w:abstractNum w:abstractNumId="2210170">
    <w:lvl>
      <w:numFmt w:val="bullet"/>
      <w:suff w:val="tab"/>
      <w:lvlText w:val="•"/>
      <w:rPr>
        <w:color w:val="3370ff"/>
      </w:rPr>
    </w:lvl>
  </w:abstractNum>
  <w:abstractNum w:abstractNumId="2210171">
    <w:lvl>
      <w:numFmt w:val="bullet"/>
      <w:suff w:val="tab"/>
      <w:lvlText w:val="￮"/>
      <w:rPr>
        <w:color w:val="3370ff"/>
      </w:rPr>
    </w:lvl>
  </w:abstractNum>
  <w:abstractNum w:abstractNumId="2210172">
    <w:lvl>
      <w:numFmt w:val="bullet"/>
      <w:suff w:val="tab"/>
      <w:lvlText w:val="•"/>
      <w:rPr>
        <w:color w:val="3370ff"/>
      </w:rPr>
    </w:lvl>
  </w:abstractNum>
  <w:abstractNum w:abstractNumId="2210173">
    <w:lvl>
      <w:numFmt w:val="bullet"/>
      <w:suff w:val="tab"/>
      <w:lvlText w:val="￮"/>
      <w:rPr>
        <w:color w:val="3370ff"/>
      </w:rPr>
    </w:lvl>
  </w:abstractNum>
  <w:abstractNum w:abstractNumId="2210174">
    <w:lvl>
      <w:numFmt w:val="bullet"/>
      <w:suff w:val="tab"/>
      <w:lvlText w:val="￮"/>
      <w:rPr>
        <w:color w:val="3370ff"/>
      </w:rPr>
    </w:lvl>
  </w:abstractNum>
  <w:abstractNum w:abstractNumId="2210175">
    <w:lvl>
      <w:numFmt w:val="bullet"/>
      <w:suff w:val="tab"/>
      <w:lvlText w:val="•"/>
      <w:rPr>
        <w:color w:val="3370ff"/>
      </w:rPr>
    </w:lvl>
  </w:abstractNum>
  <w:abstractNum w:abstractNumId="2210176">
    <w:lvl>
      <w:numFmt w:val="bullet"/>
      <w:suff w:val="tab"/>
      <w:lvlText w:val="￮"/>
      <w:rPr>
        <w:color w:val="3370ff"/>
      </w:rPr>
    </w:lvl>
  </w:abstractNum>
  <w:abstractNum w:abstractNumId="2210177">
    <w:lvl>
      <w:numFmt w:val="bullet"/>
      <w:suff w:val="tab"/>
      <w:lvlText w:val="•"/>
      <w:rPr>
        <w:color w:val="3370ff"/>
      </w:rPr>
    </w:lvl>
  </w:abstractNum>
  <w:abstractNum w:abstractNumId="2210178">
    <w:lvl>
      <w:numFmt w:val="bullet"/>
      <w:suff w:val="tab"/>
      <w:lvlText w:val="￮"/>
      <w:rPr>
        <w:color w:val="3370ff"/>
      </w:rPr>
    </w:lvl>
  </w:abstractNum>
  <w:abstractNum w:abstractNumId="2210179">
    <w:lvl>
      <w:numFmt w:val="bullet"/>
      <w:suff w:val="tab"/>
      <w:lvlText w:val="￮"/>
      <w:rPr>
        <w:color w:val="3370ff"/>
      </w:rPr>
    </w:lvl>
  </w:abstractNum>
  <w:abstractNum w:abstractNumId="2210180">
    <w:lvl>
      <w:numFmt w:val="bullet"/>
      <w:suff w:val="tab"/>
      <w:lvlText w:val="￮"/>
      <w:rPr>
        <w:color w:val="3370ff"/>
      </w:rPr>
    </w:lvl>
  </w:abstractNum>
  <w:abstractNum w:abstractNumId="2210181">
    <w:lvl>
      <w:numFmt w:val="bullet"/>
      <w:suff w:val="tab"/>
      <w:lvlText w:val="•"/>
      <w:rPr>
        <w:color w:val="3370ff"/>
      </w:rPr>
    </w:lvl>
  </w:abstractNum>
  <w:abstractNum w:abstractNumId="2210182">
    <w:lvl>
      <w:numFmt w:val="bullet"/>
      <w:suff w:val="tab"/>
      <w:lvlText w:val="￮"/>
      <w:rPr>
        <w:color w:val="3370ff"/>
      </w:rPr>
    </w:lvl>
  </w:abstractNum>
  <w:abstractNum w:abstractNumId="2210183">
    <w:lvl>
      <w:numFmt w:val="bullet"/>
      <w:suff w:val="tab"/>
      <w:lvlText w:val="•"/>
      <w:rPr>
        <w:color w:val="3370ff"/>
      </w:rPr>
    </w:lvl>
  </w:abstractNum>
  <w:abstractNum w:abstractNumId="2210184">
    <w:lvl>
      <w:numFmt w:val="bullet"/>
      <w:suff w:val="tab"/>
      <w:lvlText w:val="￮"/>
      <w:rPr>
        <w:color w:val="3370ff"/>
      </w:rPr>
    </w:lvl>
  </w:abstractNum>
  <w:abstractNum w:abstractNumId="2210185">
    <w:lvl>
      <w:numFmt w:val="bullet"/>
      <w:suff w:val="tab"/>
      <w:lvlText w:val="￮"/>
      <w:rPr>
        <w:color w:val="3370ff"/>
      </w:rPr>
    </w:lvl>
  </w:abstractNum>
  <w:abstractNum w:abstractNumId="2210186">
    <w:lvl>
      <w:numFmt w:val="bullet"/>
      <w:suff w:val="tab"/>
      <w:lvlText w:val="•"/>
      <w:rPr>
        <w:color w:val="3370ff"/>
      </w:rPr>
    </w:lvl>
  </w:abstractNum>
  <w:abstractNum w:abstractNumId="2210187">
    <w:lvl>
      <w:numFmt w:val="bullet"/>
      <w:suff w:val="tab"/>
      <w:lvlText w:val="•"/>
      <w:rPr>
        <w:color w:val="3370ff"/>
      </w:rPr>
    </w:lvl>
  </w:abstractNum>
  <w:abstractNum w:abstractNumId="2210188">
    <w:lvl>
      <w:start w:val="1"/>
      <w:numFmt w:val="lowerLetter"/>
      <w:suff w:val="tab"/>
      <w:lvlText w:val="%1."/>
      <w:rPr>
        <w:color w:val="3370ff"/>
      </w:rPr>
    </w:lvl>
  </w:abstractNum>
  <w:abstractNum w:abstractNumId="2210189">
    <w:lvl>
      <w:start w:val="2"/>
      <w:numFmt w:val="lowerLetter"/>
      <w:suff w:val="tab"/>
      <w:lvlText w:val="%1."/>
      <w:rPr>
        <w:color w:val="3370ff"/>
      </w:rPr>
    </w:lvl>
  </w:abstractNum>
  <w:abstractNum w:abstractNumId="2210190">
    <w:lvl>
      <w:start w:val="3"/>
      <w:numFmt w:val="lowerLetter"/>
      <w:suff w:val="tab"/>
      <w:lvlText w:val="%1."/>
      <w:rPr>
        <w:color w:val="3370ff"/>
      </w:rPr>
    </w:lvl>
  </w:abstractNum>
  <w:abstractNum w:abstractNumId="2210191">
    <w:lvl>
      <w:start w:val="1"/>
      <w:numFmt w:val="decimal"/>
      <w:suff w:val="tab"/>
      <w:lvlText w:val="%1."/>
      <w:rPr>
        <w:color w:val="3370ff"/>
      </w:rPr>
    </w:lvl>
  </w:abstractNum>
  <w:abstractNum w:abstractNumId="2210192">
    <w:lvl>
      <w:start w:val="2"/>
      <w:numFmt w:val="decimal"/>
      <w:suff w:val="tab"/>
      <w:lvlText w:val="%1."/>
      <w:rPr>
        <w:color w:val="3370ff"/>
      </w:rPr>
    </w:lvl>
  </w:abstractNum>
  <w:abstractNum w:abstractNumId="2210193">
    <w:lvl>
      <w:start w:val="3"/>
      <w:numFmt w:val="decimal"/>
      <w:suff w:val="tab"/>
      <w:lvlText w:val="%1."/>
      <w:rPr>
        <w:color w:val="3370ff"/>
      </w:rPr>
    </w:lvl>
  </w:abstractNum>
  <w:abstractNum w:abstractNumId="2210194">
    <w:lvl>
      <w:numFmt w:val="bullet"/>
      <w:suff w:val="tab"/>
      <w:lvlText w:val="•"/>
      <w:rPr>
        <w:color w:val="3370ff"/>
      </w:rPr>
    </w:lvl>
  </w:abstractNum>
  <w:abstractNum w:abstractNumId="2210195">
    <w:lvl>
      <w:numFmt w:val="bullet"/>
      <w:suff w:val="tab"/>
      <w:lvlText w:val="•"/>
      <w:rPr>
        <w:color w:val="3370ff"/>
      </w:rPr>
    </w:lvl>
  </w:abstractNum>
  <w:abstractNum w:abstractNumId="2210196">
    <w:lvl>
      <w:numFmt w:val="bullet"/>
      <w:suff w:val="tab"/>
      <w:lvlText w:val="•"/>
      <w:rPr>
        <w:color w:val="3370ff"/>
      </w:rPr>
    </w:lvl>
  </w:abstractNum>
  <w:abstractNum w:abstractNumId="2210197">
    <w:lvl>
      <w:start w:val="1"/>
      <w:numFmt w:val="decimal"/>
      <w:suff w:val="tab"/>
      <w:lvlText w:val="%1."/>
      <w:rPr>
        <w:color w:val="3370ff"/>
      </w:rPr>
    </w:lvl>
  </w:abstractNum>
  <w:abstractNum w:abstractNumId="2210198">
    <w:lvl>
      <w:start w:val="2"/>
      <w:numFmt w:val="decimal"/>
      <w:suff w:val="tab"/>
      <w:lvlText w:val="%1."/>
      <w:rPr>
        <w:color w:val="3370ff"/>
      </w:rPr>
    </w:lvl>
  </w:abstractNum>
  <w:abstractNum w:abstractNumId="2210199">
    <w:lvl>
      <w:numFmt w:val="bullet"/>
      <w:suff w:val="tab"/>
      <w:lvlText w:val="•"/>
      <w:rPr>
        <w:color w:val="3370ff"/>
      </w:rPr>
    </w:lvl>
  </w:abstractNum>
  <w:abstractNum w:abstractNumId="2210200">
    <w:lvl>
      <w:numFmt w:val="bullet"/>
      <w:suff w:val="tab"/>
      <w:lvlText w:val="￮"/>
      <w:rPr>
        <w:color w:val="3370ff"/>
      </w:rPr>
    </w:lvl>
  </w:abstractNum>
  <w:abstractNum w:abstractNumId="2210201">
    <w:lvl>
      <w:numFmt w:val="bullet"/>
      <w:suff w:val="tab"/>
      <w:lvlText w:val="￮"/>
      <w:rPr>
        <w:color w:val="3370ff"/>
      </w:rPr>
    </w:lvl>
  </w:abstractNum>
  <w:abstractNum w:abstractNumId="2210202">
    <w:lvl>
      <w:numFmt w:val="bullet"/>
      <w:suff w:val="tab"/>
      <w:lvlText w:val="￮"/>
      <w:rPr>
        <w:color w:val="3370ff"/>
      </w:rPr>
    </w:lvl>
  </w:abstractNum>
  <w:abstractNum w:abstractNumId="2210203">
    <w:lvl>
      <w:numFmt w:val="bullet"/>
      <w:suff w:val="tab"/>
      <w:lvlText w:val="•"/>
      <w:rPr>
        <w:color w:val="3370ff"/>
      </w:rPr>
    </w:lvl>
  </w:abstractNum>
  <w:num w:numId="1">
    <w:abstractNumId w:val="2210100"/>
  </w:num>
  <w:num w:numId="2">
    <w:abstractNumId w:val="2210101"/>
  </w:num>
  <w:num w:numId="3">
    <w:abstractNumId w:val="2210102"/>
  </w:num>
  <w:num w:numId="4">
    <w:abstractNumId w:val="2210103"/>
  </w:num>
  <w:num w:numId="5">
    <w:abstractNumId w:val="2210104"/>
  </w:num>
  <w:num w:numId="6">
    <w:abstractNumId w:val="2210105"/>
  </w:num>
  <w:num w:numId="7">
    <w:abstractNumId w:val="2210106"/>
  </w:num>
  <w:num w:numId="8">
    <w:abstractNumId w:val="2210107"/>
  </w:num>
  <w:num w:numId="9">
    <w:abstractNumId w:val="2210108"/>
  </w:num>
  <w:num w:numId="10">
    <w:abstractNumId w:val="2210109"/>
  </w:num>
  <w:num w:numId="11">
    <w:abstractNumId w:val="2210110"/>
  </w:num>
  <w:num w:numId="12">
    <w:abstractNumId w:val="2210111"/>
  </w:num>
  <w:num w:numId="13">
    <w:abstractNumId w:val="2210112"/>
  </w:num>
  <w:num w:numId="14">
    <w:abstractNumId w:val="2210113"/>
  </w:num>
  <w:num w:numId="15">
    <w:abstractNumId w:val="2210114"/>
  </w:num>
  <w:num w:numId="16">
    <w:abstractNumId w:val="2210115"/>
  </w:num>
  <w:num w:numId="17">
    <w:abstractNumId w:val="2210116"/>
  </w:num>
  <w:num w:numId="18">
    <w:abstractNumId w:val="2210117"/>
  </w:num>
  <w:num w:numId="19">
    <w:abstractNumId w:val="2210118"/>
  </w:num>
  <w:num w:numId="20">
    <w:abstractNumId w:val="2210119"/>
  </w:num>
  <w:num w:numId="21">
    <w:abstractNumId w:val="2210120"/>
  </w:num>
  <w:num w:numId="22">
    <w:abstractNumId w:val="2210121"/>
  </w:num>
  <w:num w:numId="23">
    <w:abstractNumId w:val="2210122"/>
  </w:num>
  <w:num w:numId="24">
    <w:abstractNumId w:val="2210123"/>
  </w:num>
  <w:num w:numId="25">
    <w:abstractNumId w:val="2210124"/>
  </w:num>
  <w:num w:numId="26">
    <w:abstractNumId w:val="2210125"/>
  </w:num>
  <w:num w:numId="27">
    <w:abstractNumId w:val="2210126"/>
  </w:num>
  <w:num w:numId="28">
    <w:abstractNumId w:val="2210127"/>
  </w:num>
  <w:num w:numId="29">
    <w:abstractNumId w:val="2210128"/>
  </w:num>
  <w:num w:numId="30">
    <w:abstractNumId w:val="2210129"/>
  </w:num>
  <w:num w:numId="31">
    <w:abstractNumId w:val="2210130"/>
  </w:num>
  <w:num w:numId="32">
    <w:abstractNumId w:val="2210131"/>
  </w:num>
  <w:num w:numId="33">
    <w:abstractNumId w:val="2210132"/>
  </w:num>
  <w:num w:numId="34">
    <w:abstractNumId w:val="2210133"/>
  </w:num>
  <w:num w:numId="35">
    <w:abstractNumId w:val="2210134"/>
  </w:num>
  <w:num w:numId="36">
    <w:abstractNumId w:val="2210135"/>
  </w:num>
  <w:num w:numId="37">
    <w:abstractNumId w:val="2210136"/>
  </w:num>
  <w:num w:numId="38">
    <w:abstractNumId w:val="2210137"/>
  </w:num>
  <w:num w:numId="39">
    <w:abstractNumId w:val="2210138"/>
  </w:num>
  <w:num w:numId="40">
    <w:abstractNumId w:val="2210139"/>
  </w:num>
  <w:num w:numId="41">
    <w:abstractNumId w:val="2210140"/>
  </w:num>
  <w:num w:numId="42">
    <w:abstractNumId w:val="2210141"/>
  </w:num>
  <w:num w:numId="43">
    <w:abstractNumId w:val="2210142"/>
  </w:num>
  <w:num w:numId="44">
    <w:abstractNumId w:val="2210143"/>
  </w:num>
  <w:num w:numId="45">
    <w:abstractNumId w:val="2210144"/>
  </w:num>
  <w:num w:numId="46">
    <w:abstractNumId w:val="2210145"/>
  </w:num>
  <w:num w:numId="47">
    <w:abstractNumId w:val="2210146"/>
  </w:num>
  <w:num w:numId="48">
    <w:abstractNumId w:val="2210147"/>
  </w:num>
  <w:num w:numId="49">
    <w:abstractNumId w:val="2210148"/>
  </w:num>
  <w:num w:numId="50">
    <w:abstractNumId w:val="2210149"/>
  </w:num>
  <w:num w:numId="51">
    <w:abstractNumId w:val="2210150"/>
  </w:num>
  <w:num w:numId="52">
    <w:abstractNumId w:val="2210151"/>
  </w:num>
  <w:num w:numId="53">
    <w:abstractNumId w:val="2210152"/>
  </w:num>
  <w:num w:numId="54">
    <w:abstractNumId w:val="2210153"/>
  </w:num>
  <w:num w:numId="55">
    <w:abstractNumId w:val="2210154"/>
  </w:num>
  <w:num w:numId="56">
    <w:abstractNumId w:val="2210155"/>
  </w:num>
  <w:num w:numId="57">
    <w:abstractNumId w:val="2210156"/>
  </w:num>
  <w:num w:numId="58">
    <w:abstractNumId w:val="2210157"/>
  </w:num>
  <w:num w:numId="59">
    <w:abstractNumId w:val="2210158"/>
  </w:num>
  <w:num w:numId="60">
    <w:abstractNumId w:val="2210159"/>
  </w:num>
  <w:num w:numId="61">
    <w:abstractNumId w:val="2210160"/>
  </w:num>
  <w:num w:numId="62">
    <w:abstractNumId w:val="2210161"/>
  </w:num>
  <w:num w:numId="63">
    <w:abstractNumId w:val="2210162"/>
  </w:num>
  <w:num w:numId="64">
    <w:abstractNumId w:val="2210163"/>
  </w:num>
  <w:num w:numId="65">
    <w:abstractNumId w:val="2210164"/>
  </w:num>
  <w:num w:numId="66">
    <w:abstractNumId w:val="2210165"/>
  </w:num>
  <w:num w:numId="67">
    <w:abstractNumId w:val="2210166"/>
  </w:num>
  <w:num w:numId="68">
    <w:abstractNumId w:val="2210167"/>
  </w:num>
  <w:num w:numId="69">
    <w:abstractNumId w:val="2210168"/>
  </w:num>
  <w:num w:numId="70">
    <w:abstractNumId w:val="2210169"/>
  </w:num>
  <w:num w:numId="71">
    <w:abstractNumId w:val="2210170"/>
  </w:num>
  <w:num w:numId="72">
    <w:abstractNumId w:val="2210171"/>
  </w:num>
  <w:num w:numId="73">
    <w:abstractNumId w:val="2210172"/>
  </w:num>
  <w:num w:numId="74">
    <w:abstractNumId w:val="2210173"/>
  </w:num>
  <w:num w:numId="75">
    <w:abstractNumId w:val="2210174"/>
  </w:num>
  <w:num w:numId="76">
    <w:abstractNumId w:val="2210175"/>
  </w:num>
  <w:num w:numId="77">
    <w:abstractNumId w:val="2210176"/>
  </w:num>
  <w:num w:numId="78">
    <w:abstractNumId w:val="2210177"/>
  </w:num>
  <w:num w:numId="79">
    <w:abstractNumId w:val="2210178"/>
  </w:num>
  <w:num w:numId="80">
    <w:abstractNumId w:val="2210179"/>
  </w:num>
  <w:num w:numId="81">
    <w:abstractNumId w:val="2210180"/>
  </w:num>
  <w:num w:numId="82">
    <w:abstractNumId w:val="2210181"/>
  </w:num>
  <w:num w:numId="83">
    <w:abstractNumId w:val="2210182"/>
  </w:num>
  <w:num w:numId="84">
    <w:abstractNumId w:val="2210183"/>
  </w:num>
  <w:num w:numId="85">
    <w:abstractNumId w:val="2210184"/>
  </w:num>
  <w:num w:numId="86">
    <w:abstractNumId w:val="2210185"/>
  </w:num>
  <w:num w:numId="87">
    <w:abstractNumId w:val="2210186"/>
  </w:num>
  <w:num w:numId="88">
    <w:abstractNumId w:val="2210187"/>
  </w:num>
  <w:num w:numId="89">
    <w:abstractNumId w:val="2210188"/>
  </w:num>
  <w:num w:numId="90">
    <w:abstractNumId w:val="2210189"/>
  </w:num>
  <w:num w:numId="91">
    <w:abstractNumId w:val="2210190"/>
  </w:num>
  <w:num w:numId="92">
    <w:abstractNumId w:val="2210191"/>
  </w:num>
  <w:num w:numId="93">
    <w:abstractNumId w:val="2210192"/>
  </w:num>
  <w:num w:numId="94">
    <w:abstractNumId w:val="2210193"/>
  </w:num>
  <w:num w:numId="95">
    <w:abstractNumId w:val="2210194"/>
  </w:num>
  <w:num w:numId="96">
    <w:abstractNumId w:val="2210195"/>
  </w:num>
  <w:num w:numId="97">
    <w:abstractNumId w:val="2210196"/>
  </w:num>
  <w:num w:numId="98">
    <w:abstractNumId w:val="2210197"/>
  </w:num>
  <w:num w:numId="99">
    <w:abstractNumId w:val="2210198"/>
  </w:num>
  <w:num w:numId="100">
    <w:abstractNumId w:val="2210199"/>
  </w:num>
  <w:num w:numId="101">
    <w:abstractNumId w:val="2210200"/>
  </w:num>
  <w:num w:numId="102">
    <w:abstractNumId w:val="2210201"/>
  </w:num>
  <w:num w:numId="103">
    <w:abstractNumId w:val="2210202"/>
  </w:num>
  <w:num w:numId="104">
    <w:abstractNumId w:val="221020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3.png" Type="http://schemas.openxmlformats.org/officeDocument/2006/relationships/image"/><Relationship Id="rId11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embeddings/Microsoft_Excel_Worksheet2.xlsx" Type="http://schemas.openxmlformats.org/officeDocument/2006/relationships/package"/><Relationship Id="rId8" Target="media/image2.png" Type="http://schemas.openxmlformats.org/officeDocument/2006/relationships/image"/><Relationship Id="rId9" Target="embeddings/Microsoft_Excel_Worksheet3.xlsx" Type="http://schemas.openxmlformats.org/officeDocument/2006/relationships/pack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2025-04-12T05:48:15Z</dcterms:created>
  <dc:creator>Apache POI</dc:creator>
</cp:coreProperties>
</file>