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58DAFD">
      <w:pPr>
        <w:pStyle w:val="42"/>
        <w:spacing w:before="0" w:line="480" w:lineRule="auto"/>
        <w:jc w:val="center"/>
        <w:rPr>
          <w:rStyle w:val="41"/>
          <w:rFonts w:hint="default" w:ascii="Times New Roman" w:hAnsi="Times New Roman" w:cs="Times New Roman"/>
          <w:b/>
          <w:bCs/>
          <w:color w:val="auto"/>
          <w:sz w:val="28"/>
          <w:szCs w:val="32"/>
          <w:u w:val="none"/>
        </w:rPr>
      </w:pPr>
    </w:p>
    <w:p w14:paraId="6CBBD4D5">
      <w:pPr>
        <w:pStyle w:val="42"/>
        <w:spacing w:before="0" w:line="480" w:lineRule="auto"/>
        <w:jc w:val="center"/>
        <w:rPr>
          <w:rStyle w:val="41"/>
          <w:rFonts w:hint="default" w:ascii="Times New Roman" w:hAnsi="Times New Roman" w:cs="Times New Roman"/>
          <w:b/>
          <w:bCs/>
          <w:color w:val="auto"/>
          <w:sz w:val="28"/>
          <w:szCs w:val="32"/>
          <w:u w:val="none"/>
        </w:rPr>
      </w:pPr>
    </w:p>
    <w:p w14:paraId="402C6788">
      <w:pPr>
        <w:pStyle w:val="42"/>
        <w:spacing w:before="0" w:line="480" w:lineRule="auto"/>
        <w:jc w:val="center"/>
        <w:rPr>
          <w:rStyle w:val="41"/>
          <w:rFonts w:hint="default" w:ascii="Times New Roman" w:hAnsi="Times New Roman" w:cs="Times New Roman"/>
          <w:b/>
          <w:bCs/>
          <w:color w:val="auto"/>
          <w:sz w:val="28"/>
          <w:szCs w:val="32"/>
          <w:u w:val="none"/>
        </w:rPr>
      </w:pPr>
    </w:p>
    <w:p w14:paraId="07FA5E24">
      <w:pPr>
        <w:pStyle w:val="42"/>
        <w:spacing w:before="0" w:line="480" w:lineRule="auto"/>
        <w:jc w:val="center"/>
        <w:rPr>
          <w:rStyle w:val="41"/>
          <w:rFonts w:hint="default" w:ascii="Times New Roman" w:hAnsi="Times New Roman" w:cs="Times New Roman"/>
          <w:b/>
          <w:bCs/>
          <w:color w:val="auto"/>
          <w:sz w:val="28"/>
          <w:szCs w:val="32"/>
          <w:u w:val="none"/>
        </w:rPr>
      </w:pPr>
    </w:p>
    <w:p w14:paraId="34B5866D">
      <w:pPr>
        <w:pStyle w:val="42"/>
        <w:spacing w:before="0" w:line="480" w:lineRule="auto"/>
        <w:jc w:val="center"/>
        <w:rPr>
          <w:rStyle w:val="41"/>
          <w:rFonts w:hint="default" w:ascii="Times New Roman" w:hAnsi="Times New Roman" w:cs="Times New Roman"/>
          <w:b/>
          <w:bCs/>
          <w:color w:val="auto"/>
          <w:sz w:val="28"/>
          <w:szCs w:val="32"/>
          <w:u w:val="none"/>
        </w:rPr>
      </w:pPr>
      <w:r>
        <w:rPr>
          <w:rStyle w:val="41"/>
          <w:rFonts w:hint="default" w:ascii="Times New Roman" w:hAnsi="Times New Roman" w:cs="Times New Roman"/>
          <w:b/>
          <w:bCs/>
          <w:color w:val="auto"/>
          <w:sz w:val="28"/>
          <w:szCs w:val="32"/>
          <w:u w:val="none"/>
        </w:rPr>
        <w:t xml:space="preserve">Advance Machine Learning (WOA7015) </w:t>
      </w:r>
    </w:p>
    <w:p w14:paraId="32A58647">
      <w:pPr>
        <w:pStyle w:val="42"/>
        <w:spacing w:before="0" w:line="480" w:lineRule="auto"/>
        <w:jc w:val="center"/>
        <w:rPr>
          <w:rStyle w:val="41"/>
          <w:rFonts w:hint="default" w:ascii="Times New Roman" w:hAnsi="Times New Roman" w:cs="Times New Roman"/>
          <w:b/>
          <w:bCs/>
          <w:color w:val="auto"/>
          <w:sz w:val="28"/>
          <w:szCs w:val="32"/>
          <w:u w:val="none"/>
        </w:rPr>
      </w:pPr>
      <w:r>
        <w:rPr>
          <w:rStyle w:val="41"/>
          <w:rFonts w:hint="default" w:ascii="Times New Roman" w:hAnsi="Times New Roman" w:cs="Times New Roman"/>
          <w:b/>
          <w:bCs/>
          <w:color w:val="auto"/>
          <w:sz w:val="28"/>
          <w:szCs w:val="32"/>
          <w:u w:val="none"/>
        </w:rPr>
        <w:t xml:space="preserve">Alternative Assessment </w:t>
      </w:r>
    </w:p>
    <w:p w14:paraId="6E9C0389">
      <w:pPr>
        <w:pStyle w:val="42"/>
        <w:spacing w:before="0" w:line="480" w:lineRule="auto"/>
        <w:jc w:val="center"/>
        <w:rPr>
          <w:rStyle w:val="41"/>
          <w:rFonts w:hint="default" w:ascii="Times New Roman" w:hAnsi="Times New Roman" w:cs="Times New Roman"/>
          <w:b/>
          <w:bCs/>
          <w:color w:val="auto"/>
          <w:sz w:val="28"/>
          <w:szCs w:val="32"/>
          <w:u w:val="none"/>
        </w:rPr>
      </w:pPr>
      <w:r>
        <w:rPr>
          <w:rStyle w:val="41"/>
          <w:rFonts w:hint="default" w:ascii="Times New Roman" w:hAnsi="Times New Roman" w:cs="Times New Roman"/>
          <w:b/>
          <w:bCs/>
          <w:color w:val="auto"/>
          <w:sz w:val="28"/>
          <w:szCs w:val="32"/>
          <w:u w:val="none"/>
        </w:rPr>
        <w:t>202</w:t>
      </w:r>
      <w:r>
        <w:rPr>
          <w:rStyle w:val="41"/>
          <w:rFonts w:hint="default" w:ascii="Times New Roman" w:hAnsi="Times New Roman" w:cs="Times New Roman"/>
          <w:b/>
          <w:bCs/>
          <w:color w:val="auto"/>
          <w:sz w:val="28"/>
          <w:szCs w:val="32"/>
          <w:u w:val="none"/>
          <w:lang w:eastAsia="zh-CN"/>
        </w:rPr>
        <w:t>5</w:t>
      </w:r>
      <w:r>
        <w:rPr>
          <w:rStyle w:val="41"/>
          <w:rFonts w:hint="default" w:ascii="Times New Roman" w:hAnsi="Times New Roman" w:cs="Times New Roman"/>
          <w:b/>
          <w:bCs/>
          <w:color w:val="auto"/>
          <w:sz w:val="28"/>
          <w:szCs w:val="32"/>
          <w:u w:val="none"/>
        </w:rPr>
        <w:t>/202</w:t>
      </w:r>
      <w:r>
        <w:rPr>
          <w:rStyle w:val="41"/>
          <w:rFonts w:hint="default" w:ascii="Times New Roman" w:hAnsi="Times New Roman" w:cs="Times New Roman"/>
          <w:b/>
          <w:bCs/>
          <w:color w:val="auto"/>
          <w:sz w:val="28"/>
          <w:szCs w:val="32"/>
          <w:u w:val="none"/>
          <w:lang w:eastAsia="zh-CN"/>
        </w:rPr>
        <w:t>6</w:t>
      </w:r>
      <w:r>
        <w:rPr>
          <w:rStyle w:val="41"/>
          <w:rFonts w:hint="default" w:ascii="Times New Roman" w:hAnsi="Times New Roman" w:cs="Times New Roman"/>
          <w:b/>
          <w:bCs/>
          <w:color w:val="auto"/>
          <w:sz w:val="28"/>
          <w:szCs w:val="32"/>
          <w:u w:val="none"/>
        </w:rPr>
        <w:t xml:space="preserve"> Sem 1</w:t>
      </w:r>
    </w:p>
    <w:p w14:paraId="3ECADF6F">
      <w:pPr>
        <w:pStyle w:val="42"/>
        <w:spacing w:before="0" w:line="480" w:lineRule="auto"/>
        <w:jc w:val="center"/>
        <w:rPr>
          <w:rStyle w:val="41"/>
          <w:rFonts w:hint="default" w:ascii="Times New Roman" w:hAnsi="Times New Roman" w:cs="Times New Roman"/>
          <w:b/>
          <w:bCs/>
          <w:color w:val="auto"/>
          <w:sz w:val="28"/>
          <w:szCs w:val="32"/>
          <w:u w:val="none"/>
        </w:rPr>
      </w:pPr>
    </w:p>
    <w:p w14:paraId="6F3AD03A">
      <w:pPr>
        <w:pStyle w:val="42"/>
        <w:spacing w:before="0" w:line="480" w:lineRule="auto"/>
        <w:jc w:val="center"/>
        <w:rPr>
          <w:rStyle w:val="41"/>
          <w:rFonts w:hint="default" w:ascii="Times New Roman" w:hAnsi="Times New Roman" w:cs="Times New Roman"/>
          <w:b/>
          <w:bCs/>
          <w:color w:val="auto"/>
          <w:sz w:val="28"/>
          <w:szCs w:val="32"/>
          <w:u w:val="none"/>
        </w:rPr>
      </w:pPr>
      <w:r>
        <w:rPr>
          <w:rFonts w:hint="default" w:ascii="Times New Roman" w:hAnsi="Times New Roman" w:cs="Times New Roman"/>
          <w:b/>
          <w:bCs/>
          <w:sz w:val="28"/>
          <w:szCs w:val="32"/>
          <w:lang w:val="en"/>
        </w:rPr>
        <w:t>A Comparative Study of CNN Baseline Classifier and LLM-Based Model for Medical Visual Question Answersing</w:t>
      </w:r>
    </w:p>
    <w:p w14:paraId="18BCD08A">
      <w:pPr>
        <w:pStyle w:val="42"/>
        <w:spacing w:before="0" w:line="480" w:lineRule="auto"/>
        <w:jc w:val="center"/>
        <w:rPr>
          <w:rStyle w:val="41"/>
          <w:rFonts w:hint="default" w:ascii="Times New Roman" w:hAnsi="Times New Roman" w:cs="Times New Roman"/>
          <w:b/>
          <w:bCs/>
          <w:color w:val="auto"/>
          <w:sz w:val="28"/>
          <w:szCs w:val="32"/>
          <w:u w:val="none"/>
          <w:lang w:eastAsia="zh-CN"/>
        </w:rPr>
      </w:pPr>
    </w:p>
    <w:p w14:paraId="0904B49A">
      <w:pPr>
        <w:pStyle w:val="42"/>
        <w:spacing w:before="0" w:line="480" w:lineRule="auto"/>
        <w:jc w:val="center"/>
        <w:rPr>
          <w:rStyle w:val="41"/>
          <w:rFonts w:hint="default" w:ascii="Times New Roman" w:hAnsi="Times New Roman" w:cs="Times New Roman"/>
          <w:b/>
          <w:bCs/>
          <w:color w:val="auto"/>
          <w:sz w:val="28"/>
          <w:szCs w:val="32"/>
          <w:u w:val="none"/>
          <w:lang w:eastAsia="zh-CN"/>
        </w:rPr>
      </w:pPr>
      <w:r>
        <w:rPr>
          <w:rStyle w:val="41"/>
          <w:rFonts w:hint="default" w:ascii="Times New Roman" w:hAnsi="Times New Roman" w:cs="Times New Roman"/>
          <w:b/>
          <w:bCs/>
          <w:color w:val="auto"/>
          <w:sz w:val="28"/>
          <w:szCs w:val="32"/>
          <w:u w:val="none"/>
        </w:rPr>
        <w:t xml:space="preserve">Group </w:t>
      </w:r>
      <w:r>
        <w:rPr>
          <w:rStyle w:val="41"/>
          <w:rFonts w:hint="default" w:ascii="Times New Roman" w:hAnsi="Times New Roman" w:cs="Times New Roman"/>
          <w:b/>
          <w:bCs/>
          <w:color w:val="auto"/>
          <w:sz w:val="28"/>
          <w:szCs w:val="32"/>
          <w:u w:val="none"/>
          <w:lang w:eastAsia="zh-CN"/>
        </w:rPr>
        <w:t>ZZ</w:t>
      </w:r>
    </w:p>
    <w:p w14:paraId="73DB6855">
      <w:pPr>
        <w:pStyle w:val="42"/>
        <w:spacing w:line="480" w:lineRule="auto"/>
        <w:jc w:val="center"/>
        <w:rPr>
          <w:rFonts w:hint="default" w:ascii="Times New Roman" w:hAnsi="Times New Roman" w:cs="Times New Roman"/>
          <w:b/>
          <w:bCs/>
          <w:sz w:val="28"/>
          <w:szCs w:val="32"/>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3000"/>
      </w:tblGrid>
      <w:tr w14:paraId="589B9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0" w:type="dxa"/>
            <w:vAlign w:val="center"/>
          </w:tcPr>
          <w:p w14:paraId="433E7DAA">
            <w:pPr>
              <w:pStyle w:val="42"/>
              <w:spacing w:line="480" w:lineRule="auto"/>
              <w:jc w:val="center"/>
              <w:rPr>
                <w:rFonts w:hint="default" w:ascii="Times New Roman" w:hAnsi="Times New Roman" w:cs="Times New Roman"/>
                <w:b/>
                <w:bCs/>
                <w:sz w:val="28"/>
                <w:szCs w:val="32"/>
              </w:rPr>
            </w:pPr>
            <w:r>
              <w:rPr>
                <w:rFonts w:hint="default" w:ascii="Times New Roman" w:hAnsi="Times New Roman" w:cs="Times New Roman"/>
                <w:b/>
                <w:bCs/>
                <w:sz w:val="28"/>
                <w:szCs w:val="32"/>
              </w:rPr>
              <w:t xml:space="preserve">NAME </w:t>
            </w:r>
          </w:p>
        </w:tc>
        <w:tc>
          <w:tcPr>
            <w:tcW w:w="3000" w:type="dxa"/>
            <w:vAlign w:val="center"/>
          </w:tcPr>
          <w:p w14:paraId="4F67B51A">
            <w:pPr>
              <w:pStyle w:val="42"/>
              <w:spacing w:line="480" w:lineRule="auto"/>
              <w:jc w:val="center"/>
              <w:rPr>
                <w:rFonts w:hint="default" w:ascii="Times New Roman" w:hAnsi="Times New Roman" w:cs="Times New Roman"/>
                <w:b/>
                <w:bCs/>
                <w:sz w:val="28"/>
                <w:szCs w:val="32"/>
              </w:rPr>
            </w:pPr>
            <w:r>
              <w:rPr>
                <w:rFonts w:hint="default" w:ascii="Times New Roman" w:hAnsi="Times New Roman" w:cs="Times New Roman"/>
                <w:b/>
                <w:bCs/>
                <w:sz w:val="28"/>
                <w:szCs w:val="32"/>
              </w:rPr>
              <w:t>MATIRX NO.</w:t>
            </w:r>
          </w:p>
        </w:tc>
      </w:tr>
      <w:tr w14:paraId="51B2B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0" w:type="dxa"/>
            <w:vAlign w:val="center"/>
          </w:tcPr>
          <w:p w14:paraId="642A38EF">
            <w:pPr>
              <w:pStyle w:val="42"/>
              <w:spacing w:line="480" w:lineRule="auto"/>
              <w:jc w:val="center"/>
              <w:rPr>
                <w:rFonts w:hint="default" w:ascii="Times New Roman" w:hAnsi="Times New Roman" w:cs="Times New Roman"/>
                <w:sz w:val="28"/>
                <w:szCs w:val="32"/>
              </w:rPr>
            </w:pPr>
            <w:r>
              <w:rPr>
                <w:rFonts w:hint="default" w:ascii="Times New Roman" w:hAnsi="Times New Roman" w:cs="Times New Roman"/>
                <w:sz w:val="28"/>
                <w:szCs w:val="32"/>
              </w:rPr>
              <w:t xml:space="preserve">ZHONG JUN PEI </w:t>
            </w:r>
          </w:p>
        </w:tc>
        <w:tc>
          <w:tcPr>
            <w:tcW w:w="3000" w:type="dxa"/>
            <w:vAlign w:val="center"/>
          </w:tcPr>
          <w:p w14:paraId="42D71E50">
            <w:pPr>
              <w:pStyle w:val="42"/>
              <w:spacing w:line="480" w:lineRule="auto"/>
              <w:jc w:val="center"/>
              <w:rPr>
                <w:rFonts w:hint="default" w:ascii="Times New Roman" w:hAnsi="Times New Roman" w:cs="Times New Roman"/>
                <w:sz w:val="28"/>
                <w:szCs w:val="32"/>
              </w:rPr>
            </w:pPr>
            <w:r>
              <w:rPr>
                <w:rFonts w:hint="default" w:ascii="Times New Roman" w:hAnsi="Times New Roman" w:cs="Times New Roman"/>
                <w:sz w:val="28"/>
                <w:szCs w:val="32"/>
              </w:rPr>
              <w:t>24214748</w:t>
            </w:r>
          </w:p>
        </w:tc>
      </w:tr>
      <w:tr w14:paraId="5C065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0" w:type="dxa"/>
            <w:vAlign w:val="center"/>
          </w:tcPr>
          <w:p w14:paraId="4FF1C801">
            <w:pPr>
              <w:pStyle w:val="42"/>
              <w:spacing w:line="480" w:lineRule="auto"/>
              <w:jc w:val="center"/>
              <w:rPr>
                <w:rFonts w:hint="default" w:ascii="Times New Roman" w:hAnsi="Times New Roman" w:cs="Times New Roman"/>
                <w:sz w:val="28"/>
                <w:szCs w:val="32"/>
              </w:rPr>
            </w:pPr>
            <w:r>
              <w:rPr>
                <w:rFonts w:hint="default" w:ascii="Times New Roman" w:hAnsi="Times New Roman" w:cs="Times New Roman"/>
                <w:sz w:val="28"/>
                <w:szCs w:val="32"/>
              </w:rPr>
              <w:t xml:space="preserve">ZOU TING </w:t>
            </w:r>
          </w:p>
        </w:tc>
        <w:tc>
          <w:tcPr>
            <w:tcW w:w="3000" w:type="dxa"/>
            <w:vAlign w:val="center"/>
          </w:tcPr>
          <w:p w14:paraId="0992B3BF">
            <w:pPr>
              <w:pStyle w:val="42"/>
              <w:spacing w:line="480" w:lineRule="auto"/>
              <w:jc w:val="center"/>
              <w:rPr>
                <w:rFonts w:hint="default" w:ascii="Times New Roman" w:hAnsi="Times New Roman" w:cs="Times New Roman"/>
                <w:sz w:val="28"/>
                <w:szCs w:val="32"/>
              </w:rPr>
            </w:pPr>
            <w:r>
              <w:rPr>
                <w:rFonts w:hint="default" w:ascii="Times New Roman" w:hAnsi="Times New Roman" w:cs="Times New Roman"/>
                <w:sz w:val="28"/>
                <w:szCs w:val="32"/>
              </w:rPr>
              <w:t>24201617</w:t>
            </w:r>
          </w:p>
        </w:tc>
      </w:tr>
    </w:tbl>
    <w:p w14:paraId="0606D051">
      <w:pPr>
        <w:pStyle w:val="42"/>
        <w:spacing w:before="0" w:line="480" w:lineRule="auto"/>
        <w:jc w:val="center"/>
        <w:rPr>
          <w:rStyle w:val="41"/>
          <w:rFonts w:hint="default" w:ascii="Times New Roman" w:hAnsi="Times New Roman" w:cs="Times New Roman"/>
          <w:b/>
          <w:bCs/>
          <w:color w:val="auto"/>
          <w:sz w:val="28"/>
          <w:szCs w:val="32"/>
          <w:u w:val="none"/>
        </w:rPr>
      </w:pPr>
    </w:p>
    <w:p w14:paraId="33491648">
      <w:pPr>
        <w:spacing w:line="480" w:lineRule="auto"/>
        <w:rPr>
          <w:rStyle w:val="41"/>
          <w:rFonts w:hint="default" w:ascii="Times New Roman" w:hAnsi="Times New Roman" w:cs="Times New Roman"/>
          <w:color w:val="auto"/>
          <w:u w:val="none"/>
          <w:lang w:val="en-US" w:eastAsia="en-US"/>
        </w:rPr>
      </w:pPr>
      <w:r>
        <w:rPr>
          <w:rStyle w:val="41"/>
          <w:rFonts w:hint="default" w:ascii="Times New Roman" w:hAnsi="Times New Roman" w:cs="Times New Roman"/>
          <w:color w:val="auto"/>
          <w:u w:val="none"/>
        </w:rPr>
        <w:br w:type="page"/>
      </w:r>
    </w:p>
    <w:p w14:paraId="73C9369F">
      <w:pPr>
        <w:pStyle w:val="2"/>
        <w:numPr>
          <w:ilvl w:val="0"/>
          <w:numId w:val="0"/>
        </w:numPr>
        <w:spacing w:before="0" w:after="0" w:line="480" w:lineRule="auto"/>
        <w:ind w:left="432" w:hanging="432"/>
        <w:jc w:val="both"/>
        <w:rPr>
          <w:rFonts w:hint="default" w:ascii="Times New Roman" w:hAnsi="Times New Roman" w:cs="Times New Roman"/>
          <w:bCs/>
        </w:rPr>
      </w:pPr>
      <w:r>
        <w:rPr>
          <w:rFonts w:hint="default" w:ascii="Times New Roman" w:hAnsi="Times New Roman" w:cs="Times New Roman"/>
          <w:bCs/>
        </w:rPr>
        <w:t>ABSTRACT</w:t>
      </w:r>
    </w:p>
    <w:p w14:paraId="6FF9DD0F">
      <w:pPr>
        <w:spacing w:line="480" w:lineRule="auto"/>
        <w:jc w:val="both"/>
        <w:rPr>
          <w:rFonts w:hint="default" w:ascii="Times New Roman" w:hAnsi="Times New Roman" w:cs="Times New Roman"/>
          <w:b/>
          <w:bCs/>
        </w:rPr>
      </w:pPr>
      <w:r>
        <w:rPr>
          <w:rFonts w:hint="default" w:ascii="Times New Roman" w:hAnsi="Times New Roman" w:cs="Times New Roman"/>
          <w:b/>
          <w:bCs/>
        </w:rPr>
        <w:t xml:space="preserve">Introduction: </w:t>
      </w:r>
      <w:r>
        <w:rPr>
          <w:rFonts w:hint="default" w:ascii="Times New Roman" w:hAnsi="Times New Roman" w:cs="Times New Roman"/>
        </w:rPr>
        <w:t>XXX</w:t>
      </w:r>
    </w:p>
    <w:p w14:paraId="11D025EC">
      <w:pPr>
        <w:spacing w:line="480" w:lineRule="auto"/>
        <w:jc w:val="both"/>
        <w:rPr>
          <w:rFonts w:hint="default" w:ascii="Times New Roman" w:hAnsi="Times New Roman" w:cs="Times New Roman"/>
        </w:rPr>
      </w:pPr>
      <w:r>
        <w:rPr>
          <w:rFonts w:hint="default" w:ascii="Times New Roman" w:hAnsi="Times New Roman" w:cs="Times New Roman"/>
          <w:b/>
          <w:bCs/>
        </w:rPr>
        <w:t xml:space="preserve">Method: </w:t>
      </w:r>
      <w:r>
        <w:rPr>
          <w:rFonts w:hint="default" w:ascii="Times New Roman" w:hAnsi="Times New Roman" w:cs="Times New Roman"/>
        </w:rPr>
        <w:t xml:space="preserve">XXX </w:t>
      </w:r>
    </w:p>
    <w:p w14:paraId="40C0541D">
      <w:pPr>
        <w:spacing w:line="480" w:lineRule="auto"/>
        <w:jc w:val="both"/>
        <w:rPr>
          <w:rFonts w:hint="default" w:ascii="Times New Roman" w:hAnsi="Times New Roman" w:cs="Times New Roman"/>
          <w:b/>
          <w:bCs/>
        </w:rPr>
      </w:pPr>
      <w:r>
        <w:rPr>
          <w:rFonts w:hint="default" w:ascii="Times New Roman" w:hAnsi="Times New Roman" w:cs="Times New Roman"/>
          <w:b/>
          <w:bCs/>
        </w:rPr>
        <w:t xml:space="preserve">Results: </w:t>
      </w:r>
      <w:r>
        <w:rPr>
          <w:rFonts w:hint="default" w:ascii="Times New Roman" w:hAnsi="Times New Roman" w:cs="Times New Roman"/>
        </w:rPr>
        <w:t>XXX</w:t>
      </w:r>
    </w:p>
    <w:p w14:paraId="40DA94D0">
      <w:pPr>
        <w:spacing w:line="480" w:lineRule="auto"/>
        <w:jc w:val="both"/>
        <w:rPr>
          <w:rFonts w:hint="default" w:ascii="Times New Roman" w:hAnsi="Times New Roman" w:cs="Times New Roman"/>
        </w:rPr>
      </w:pPr>
      <w:r>
        <w:rPr>
          <w:rFonts w:hint="default" w:ascii="Times New Roman" w:hAnsi="Times New Roman" w:cs="Times New Roman"/>
          <w:b/>
          <w:bCs/>
        </w:rPr>
        <w:t xml:space="preserve">Conclusion: </w:t>
      </w:r>
      <w:r>
        <w:rPr>
          <w:rFonts w:hint="default" w:ascii="Times New Roman" w:hAnsi="Times New Roman" w:cs="Times New Roman"/>
        </w:rPr>
        <w:t>XXX</w:t>
      </w:r>
    </w:p>
    <w:p w14:paraId="68C544F5">
      <w:pPr>
        <w:spacing w:line="480" w:lineRule="auto"/>
        <w:jc w:val="both"/>
        <w:rPr>
          <w:rFonts w:hint="default" w:ascii="Times New Roman" w:hAnsi="Times New Roman" w:cs="Times New Roman"/>
        </w:rPr>
      </w:pPr>
      <w:r>
        <w:rPr>
          <w:rFonts w:hint="default" w:ascii="Times New Roman" w:hAnsi="Times New Roman" w:cs="Times New Roman"/>
          <w:b/>
          <w:bCs/>
        </w:rPr>
        <w:t>Word Count</w:t>
      </w:r>
      <w:r>
        <w:rPr>
          <w:rFonts w:hint="default" w:ascii="Times New Roman" w:hAnsi="Times New Roman" w:cs="Times New Roman"/>
        </w:rPr>
        <w:t>: XXX words (max 300 words)</w:t>
      </w:r>
    </w:p>
    <w:p w14:paraId="3B0C4561">
      <w:pPr>
        <w:spacing w:line="480" w:lineRule="auto"/>
        <w:jc w:val="both"/>
        <w:rPr>
          <w:rFonts w:hint="default" w:ascii="Times New Roman" w:hAnsi="Times New Roman" w:cs="Times New Roman"/>
          <w:b/>
          <w:szCs w:val="40"/>
          <w:u w:val="single"/>
        </w:rPr>
      </w:pPr>
      <w:r>
        <w:rPr>
          <w:rFonts w:hint="default" w:ascii="Times New Roman" w:hAnsi="Times New Roman" w:cs="Times New Roman"/>
          <w:b/>
          <w:bCs/>
        </w:rPr>
        <w:t>Keywords</w:t>
      </w:r>
      <w:r>
        <w:rPr>
          <w:rFonts w:hint="default" w:ascii="Times New Roman" w:hAnsi="Times New Roman" w:cs="Times New Roman"/>
        </w:rPr>
        <w:t xml:space="preserve">: 5-6 Keywords </w:t>
      </w:r>
      <w:r>
        <w:rPr>
          <w:rFonts w:hint="default" w:ascii="Times New Roman" w:hAnsi="Times New Roman" w:cs="Times New Roman"/>
        </w:rPr>
        <w:br w:type="page"/>
      </w:r>
    </w:p>
    <w:p w14:paraId="53CCD770">
      <w:pPr>
        <w:pStyle w:val="2"/>
        <w:numPr>
          <w:ilvl w:val="0"/>
          <w:numId w:val="2"/>
        </w:numPr>
        <w:spacing w:before="0" w:after="0" w:line="480" w:lineRule="auto"/>
        <w:ind w:left="425" w:leftChars="0" w:hanging="425" w:firstLineChars="0"/>
        <w:jc w:val="both"/>
        <w:rPr>
          <w:rFonts w:hint="default" w:ascii="Times New Roman" w:hAnsi="Times New Roman" w:cs="Times New Roman"/>
        </w:rPr>
      </w:pPr>
      <w:r>
        <w:rPr>
          <w:rFonts w:hint="default" w:ascii="Times New Roman" w:hAnsi="Times New Roman" w:cs="Times New Roman"/>
        </w:rPr>
        <w:t>INTRODUCTION</w:t>
      </w:r>
    </w:p>
    <w:p w14:paraId="1E296993">
      <w:pPr>
        <w:pStyle w:val="3"/>
        <w:numPr>
          <w:ilvl w:val="0"/>
          <w:numId w:val="0"/>
        </w:numPr>
        <w:spacing w:before="0" w:after="0" w:line="480" w:lineRule="auto"/>
        <w:ind w:left="576" w:hanging="576"/>
        <w:jc w:val="both"/>
        <w:rPr>
          <w:rFonts w:hint="default" w:ascii="Times New Roman" w:hAnsi="Times New Roman" w:cs="Times New Roman"/>
        </w:rPr>
      </w:pPr>
      <w:r>
        <w:rPr>
          <w:rFonts w:hint="default" w:ascii="Times New Roman" w:hAnsi="Times New Roman" w:cs="Times New Roman"/>
        </w:rPr>
        <w:t>Sub-heading (if required)</w:t>
      </w:r>
    </w:p>
    <w:p w14:paraId="0819D4A2">
      <w:pPr>
        <w:spacing w:line="480" w:lineRule="auto"/>
        <w:jc w:val="both"/>
        <w:rPr>
          <w:rFonts w:hint="default" w:ascii="Times New Roman" w:hAnsi="Times New Roman" w:cs="Times New Roman"/>
          <w:b/>
          <w:szCs w:val="40"/>
          <w:u w:val="single"/>
          <w:lang w:val="en-US"/>
        </w:rPr>
      </w:pPr>
    </w:p>
    <w:p w14:paraId="3D85FBE1">
      <w:pPr>
        <w:pStyle w:val="2"/>
        <w:numPr>
          <w:ilvl w:val="0"/>
          <w:numId w:val="2"/>
        </w:numPr>
        <w:spacing w:before="0" w:after="0" w:line="480" w:lineRule="auto"/>
        <w:ind w:left="425" w:leftChars="0" w:hanging="425" w:firstLineChars="0"/>
        <w:jc w:val="both"/>
        <w:rPr>
          <w:rFonts w:hint="default" w:ascii="Times New Roman" w:hAnsi="Times New Roman" w:cs="Times New Roman"/>
        </w:rPr>
      </w:pPr>
      <w:r>
        <w:rPr>
          <w:rFonts w:hint="default" w:ascii="Times New Roman" w:hAnsi="Times New Roman" w:cs="Times New Roman"/>
        </w:rPr>
        <w:t>METHO</w:t>
      </w:r>
      <w:r>
        <w:rPr>
          <w:rFonts w:hint="eastAsia" w:eastAsia="宋体" w:cs="Times New Roman"/>
          <w:lang w:val="en-US" w:eastAsia="zh-CN"/>
        </w:rPr>
        <w:t>DS</w:t>
      </w:r>
    </w:p>
    <w:p w14:paraId="7416C7E4">
      <w:pPr>
        <w:pStyle w:val="2"/>
        <w:numPr>
          <w:numId w:val="0"/>
        </w:numPr>
        <w:spacing w:before="0" w:after="0" w:line="480" w:lineRule="auto"/>
        <w:ind w:leftChars="0"/>
        <w:jc w:val="both"/>
        <w:rPr>
          <w:rFonts w:hint="default" w:ascii="Times New Roman" w:hAnsi="Times New Roman" w:eastAsia="Times New Roman" w:cs="Times New Roman"/>
          <w:b w:val="0"/>
          <w:sz w:val="24"/>
          <w:szCs w:val="24"/>
          <w:u w:val="none"/>
          <w:lang w:val="en-US" w:eastAsia="zh-CN" w:bidi="ar-SA"/>
        </w:rPr>
      </w:pPr>
      <w:r>
        <w:rPr>
          <w:rFonts w:hint="default" w:ascii="Times New Roman" w:hAnsi="Times New Roman" w:eastAsia="Times New Roman" w:cs="Times New Roman"/>
          <w:b w:val="0"/>
          <w:sz w:val="24"/>
          <w:szCs w:val="24"/>
          <w:u w:val="none"/>
          <w:lang w:val="en-MY" w:eastAsia="zh-CN" w:bidi="ar-SA"/>
        </w:rPr>
        <w:t>This section outlines the experimental setup used in this research to establish a reproducible baseline and a VLM model for medical visual question answering (VQA). The details provided include dataset preparation, model architecture, training procedures, and evaluation metrics</w:t>
      </w:r>
      <w:r>
        <w:rPr>
          <w:rFonts w:hint="eastAsia" w:cs="Times New Roman"/>
          <w:b w:val="0"/>
          <w:sz w:val="24"/>
          <w:szCs w:val="24"/>
          <w:u w:val="none"/>
          <w:lang w:val="en-US" w:eastAsia="zh-CN" w:bidi="ar-SA"/>
        </w:rPr>
        <w:t>.</w:t>
      </w:r>
      <w:bookmarkStart w:id="11" w:name="_GoBack"/>
      <w:bookmarkEnd w:id="11"/>
    </w:p>
    <w:p w14:paraId="08A7D0B1">
      <w:pPr>
        <w:rPr>
          <w:rFonts w:hint="default"/>
        </w:rPr>
      </w:pPr>
    </w:p>
    <w:p w14:paraId="40EFB959">
      <w:pPr>
        <w:pStyle w:val="3"/>
        <w:numPr>
          <w:ilvl w:val="1"/>
          <w:numId w:val="2"/>
        </w:numPr>
        <w:spacing w:before="0" w:after="0" w:line="480" w:lineRule="auto"/>
        <w:ind w:left="567" w:leftChars="0" w:hanging="567" w:firstLineChars="0"/>
        <w:contextualSpacing/>
        <w:jc w:val="both"/>
        <w:rPr>
          <w:rFonts w:hint="default" w:ascii="Times New Roman" w:hAnsi="Times New Roman" w:cs="Times New Roman"/>
        </w:rPr>
      </w:pPr>
      <w:r>
        <w:rPr>
          <w:rFonts w:hint="default" w:ascii="Times New Roman" w:hAnsi="Times New Roman" w:cs="Times New Roman"/>
        </w:rPr>
        <w:t>Dataset</w:t>
      </w:r>
    </w:p>
    <w:p w14:paraId="7F5C30CE">
      <w:pPr>
        <w:spacing w:before="100" w:beforeAutospacing="1" w:after="100" w:afterAutospacing="1" w:line="480" w:lineRule="auto"/>
        <w:jc w:val="both"/>
        <w:rPr>
          <w:rFonts w:hint="default" w:ascii="Times New Roman" w:hAnsi="Times New Roman" w:cs="Times New Roman"/>
        </w:rPr>
      </w:pPr>
      <w:r>
        <w:rPr>
          <w:rFonts w:hint="default" w:ascii="Times New Roman" w:hAnsi="Times New Roman" w:cs="Times New Roman"/>
        </w:rPr>
        <w:t>In this study, we used the VQA-RAD dataset for medical visual question answering. VQA-RAD consists of 315 radiology images (X-rays and CT scans) and 2,247 clinician-verified question–answer (QA) pairs. Compared with datasets that require external medical knowledge (e.g., SLAKE), VQA-RAD focuses on pure visual questions, where answers can be inferred directly from the image content. This design makes the dataset suitable for evaluating the visual representation learning and vision–language alignment capabilities of the model.</w:t>
      </w:r>
    </w:p>
    <w:p w14:paraId="0EC94FCA">
      <w:pPr>
        <w:spacing w:before="100" w:beforeAutospacing="1" w:after="100" w:afterAutospacing="1" w:line="480" w:lineRule="auto"/>
        <w:jc w:val="both"/>
        <w:rPr>
          <w:rFonts w:hint="default" w:ascii="Times New Roman" w:hAnsi="Times New Roman" w:cs="Times New Roman"/>
        </w:rPr>
      </w:pPr>
      <w:r>
        <w:rPr>
          <w:rFonts w:hint="default" w:ascii="Times New Roman" w:hAnsi="Times New Roman" w:cs="Times New Roman"/>
        </w:rPr>
        <w:t>The questions include both closed-ended and open-ended types. Closed-ended questions account for 57.7% of the dataset, while open-ended questions account for 42.3%. The questions cover multiple medical aspects, such as abnormality presence, anatomical location, and imaging modality. Notably, approximately 19.6% of the questions are duplicates, which requires careful evaluation to reduce potential textual bias.</w:t>
      </w:r>
    </w:p>
    <w:p w14:paraId="5C06C316">
      <w:pPr>
        <w:spacing w:before="100" w:beforeAutospacing="1" w:after="100" w:afterAutospacing="1" w:line="480" w:lineRule="auto"/>
        <w:jc w:val="both"/>
        <w:rPr>
          <w:rFonts w:hint="default" w:ascii="Times New Roman" w:hAnsi="Times New Roman" w:cs="Times New Roman"/>
        </w:rPr>
      </w:pPr>
      <w:r>
        <w:rPr>
          <w:rFonts w:hint="default" w:ascii="Times New Roman" w:hAnsi="Times New Roman" w:cs="Times New Roman"/>
        </w:rPr>
        <w:t xml:space="preserve">For model training and evaluation, the dataset was randomly split into training and test sets with a ratio of 80:20. All images were resized to </w:t>
      </w:r>
      <m:oMath>
        <m:r>
          <m:rPr>
            <m:nor/>
            <m:sty m:val="p"/>
          </m:rPr>
          <w:rPr>
            <w:rFonts w:hint="default" w:ascii="Times New Roman" w:hAnsi="Times New Roman" w:cs="Times New Roman"/>
            <w:b w:val="0"/>
            <w:i w:val="0"/>
          </w:rPr>
          <m:t>224×224</m:t>
        </m:r>
      </m:oMath>
      <w:r>
        <w:rPr>
          <w:rFonts w:hint="default" w:ascii="Times New Roman" w:hAnsi="Times New Roman" w:cs="Times New Roman"/>
        </w:rPr>
        <w:t>pixels and normalized to match the input requirements of the pre-trained CLIP image encoder. Text data were tokenized and formatted into a causal language modeling prompt (e.g., “Question: [Q] Answer: [A]”) to support generative learning.</w:t>
      </w:r>
    </w:p>
    <w:p w14:paraId="61903DC6">
      <w:pPr>
        <w:pStyle w:val="11"/>
        <w:rPr>
          <w:rFonts w:hint="default" w:ascii="Times New Roman" w:hAnsi="Times New Roman" w:cs="Times New Roman"/>
          <w:szCs w:val="24"/>
        </w:rPr>
      </w:pPr>
      <w:r>
        <w:rPr>
          <w:rFonts w:hint="default" w:ascii="Times New Roman" w:hAnsi="Times New Roman" w:cs="Times New Roman"/>
        </w:rPr>
        <w:t xml:space="preserve">Table </w:t>
      </w:r>
      <w:r>
        <w:rPr>
          <w:rFonts w:hint="default" w:ascii="Times New Roman" w:hAnsi="Times New Roman" w:cs="Times New Roman"/>
        </w:rPr>
        <w:fldChar w:fldCharType="begin"/>
      </w:r>
      <w:r>
        <w:rPr>
          <w:rFonts w:hint="default" w:ascii="Times New Roman" w:hAnsi="Times New Roman" w:cs="Times New Roman"/>
        </w:rPr>
        <w:instrText xml:space="preserve"> SEQ Table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t xml:space="preserve"> Statistics of the VQA-RAD Dataset</w:t>
      </w:r>
    </w:p>
    <w:tbl>
      <w:tblPr>
        <w:tblStyle w:val="20"/>
        <w:tblW w:w="8920" w:type="dxa"/>
        <w:tblCellSpacing w:w="15" w:type="dxa"/>
        <w:tblInd w:w="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15" w:type="dxa"/>
          <w:left w:w="113" w:type="dxa"/>
          <w:bottom w:w="15" w:type="dxa"/>
          <w:right w:w="113" w:type="dxa"/>
        </w:tblCellMar>
      </w:tblPr>
      <w:tblGrid>
        <w:gridCol w:w="5697"/>
        <w:gridCol w:w="3223"/>
      </w:tblGrid>
      <w:tr w14:paraId="0ABDCA47">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15" w:type="dxa"/>
            <w:left w:w="113" w:type="dxa"/>
            <w:bottom w:w="15" w:type="dxa"/>
            <w:right w:w="113" w:type="dxa"/>
          </w:tblCellMar>
        </w:tblPrEx>
        <w:trPr>
          <w:trHeight w:val="289" w:hRule="atLeast"/>
          <w:tblHeader/>
          <w:tblCellSpacing w:w="15" w:type="dxa"/>
        </w:trPr>
        <w:tc>
          <w:tcPr>
            <w:tcW w:w="0" w:type="auto"/>
            <w:tcBorders>
              <w:top w:val="nil"/>
              <w:bottom w:val="single" w:color="auto" w:sz="4" w:space="0"/>
            </w:tcBorders>
            <w:vAlign w:val="center"/>
          </w:tcPr>
          <w:p w14:paraId="21DDD3C5">
            <w:pPr>
              <w:jc w:val="center"/>
              <w:rPr>
                <w:rFonts w:hint="default" w:ascii="Times New Roman" w:hAnsi="Times New Roman" w:cs="Times New Roman"/>
                <w:b/>
                <w:bCs/>
              </w:rPr>
            </w:pPr>
            <w:r>
              <w:rPr>
                <w:rFonts w:hint="default" w:ascii="Times New Roman" w:hAnsi="Times New Roman" w:cs="Times New Roman"/>
                <w:b/>
                <w:bCs/>
              </w:rPr>
              <w:t>Item</w:t>
            </w:r>
          </w:p>
        </w:tc>
        <w:tc>
          <w:tcPr>
            <w:tcW w:w="0" w:type="auto"/>
            <w:tcBorders>
              <w:top w:val="nil"/>
              <w:bottom w:val="single" w:color="auto" w:sz="4" w:space="0"/>
            </w:tcBorders>
            <w:vAlign w:val="center"/>
          </w:tcPr>
          <w:p w14:paraId="5611FA57">
            <w:pPr>
              <w:jc w:val="center"/>
              <w:rPr>
                <w:rFonts w:hint="default" w:ascii="Times New Roman" w:hAnsi="Times New Roman" w:cs="Times New Roman"/>
                <w:b/>
                <w:bCs/>
              </w:rPr>
            </w:pPr>
            <w:r>
              <w:rPr>
                <w:rFonts w:hint="default" w:ascii="Times New Roman" w:hAnsi="Times New Roman" w:cs="Times New Roman"/>
                <w:b/>
                <w:bCs/>
              </w:rPr>
              <w:t>Description</w:t>
            </w:r>
          </w:p>
        </w:tc>
      </w:tr>
      <w:tr w14:paraId="3B77EF32">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15" w:type="dxa"/>
            <w:left w:w="113" w:type="dxa"/>
            <w:bottom w:w="15" w:type="dxa"/>
            <w:right w:w="113" w:type="dxa"/>
          </w:tblCellMar>
        </w:tblPrEx>
        <w:trPr>
          <w:trHeight w:val="308" w:hRule="atLeast"/>
          <w:tblCellSpacing w:w="15" w:type="dxa"/>
        </w:trPr>
        <w:tc>
          <w:tcPr>
            <w:tcW w:w="0" w:type="auto"/>
            <w:vAlign w:val="center"/>
          </w:tcPr>
          <w:p w14:paraId="2E05C422">
            <w:pPr>
              <w:spacing w:line="276" w:lineRule="auto"/>
              <w:rPr>
                <w:rFonts w:hint="default" w:ascii="Times New Roman" w:hAnsi="Times New Roman" w:cs="Times New Roman"/>
              </w:rPr>
            </w:pPr>
            <w:r>
              <w:rPr>
                <w:rFonts w:hint="default" w:ascii="Times New Roman" w:hAnsi="Times New Roman" w:cs="Times New Roman"/>
              </w:rPr>
              <w:t>Number of images</w:t>
            </w:r>
          </w:p>
        </w:tc>
        <w:tc>
          <w:tcPr>
            <w:tcW w:w="0" w:type="auto"/>
            <w:vAlign w:val="center"/>
          </w:tcPr>
          <w:p w14:paraId="2E422AFD">
            <w:pPr>
              <w:spacing w:line="276" w:lineRule="auto"/>
              <w:rPr>
                <w:rFonts w:hint="default" w:ascii="Times New Roman" w:hAnsi="Times New Roman" w:cs="Times New Roman"/>
              </w:rPr>
            </w:pPr>
            <w:r>
              <w:rPr>
                <w:rFonts w:hint="default" w:ascii="Times New Roman" w:hAnsi="Times New Roman" w:cs="Times New Roman"/>
              </w:rPr>
              <w:t>315</w:t>
            </w:r>
          </w:p>
        </w:tc>
      </w:tr>
      <w:tr w14:paraId="20890B52">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15" w:type="dxa"/>
            <w:left w:w="113" w:type="dxa"/>
            <w:bottom w:w="15" w:type="dxa"/>
            <w:right w:w="113" w:type="dxa"/>
          </w:tblCellMar>
        </w:tblPrEx>
        <w:trPr>
          <w:trHeight w:val="308" w:hRule="atLeast"/>
          <w:tblCellSpacing w:w="15" w:type="dxa"/>
        </w:trPr>
        <w:tc>
          <w:tcPr>
            <w:tcW w:w="0" w:type="auto"/>
            <w:vAlign w:val="center"/>
          </w:tcPr>
          <w:p w14:paraId="03202F5A">
            <w:pPr>
              <w:spacing w:line="276" w:lineRule="auto"/>
              <w:rPr>
                <w:rFonts w:hint="default" w:ascii="Times New Roman" w:hAnsi="Times New Roman" w:cs="Times New Roman"/>
              </w:rPr>
            </w:pPr>
            <w:r>
              <w:rPr>
                <w:rFonts w:hint="default" w:ascii="Times New Roman" w:hAnsi="Times New Roman" w:cs="Times New Roman"/>
              </w:rPr>
              <w:t>Image modalities</w:t>
            </w:r>
          </w:p>
        </w:tc>
        <w:tc>
          <w:tcPr>
            <w:tcW w:w="0" w:type="auto"/>
            <w:vAlign w:val="center"/>
          </w:tcPr>
          <w:p w14:paraId="04C54F8A">
            <w:pPr>
              <w:spacing w:line="276" w:lineRule="auto"/>
              <w:rPr>
                <w:rFonts w:hint="default" w:ascii="Times New Roman" w:hAnsi="Times New Roman" w:cs="Times New Roman"/>
              </w:rPr>
            </w:pPr>
            <w:r>
              <w:rPr>
                <w:rFonts w:hint="default" w:ascii="Times New Roman" w:hAnsi="Times New Roman" w:cs="Times New Roman"/>
              </w:rPr>
              <w:t>X-ray, CT</w:t>
            </w:r>
          </w:p>
        </w:tc>
      </w:tr>
      <w:tr w14:paraId="7C1DB557">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15" w:type="dxa"/>
            <w:left w:w="113" w:type="dxa"/>
            <w:bottom w:w="15" w:type="dxa"/>
            <w:right w:w="113" w:type="dxa"/>
          </w:tblCellMar>
        </w:tblPrEx>
        <w:trPr>
          <w:trHeight w:val="289" w:hRule="atLeast"/>
          <w:tblCellSpacing w:w="15" w:type="dxa"/>
        </w:trPr>
        <w:tc>
          <w:tcPr>
            <w:tcW w:w="0" w:type="auto"/>
            <w:vAlign w:val="center"/>
          </w:tcPr>
          <w:p w14:paraId="44841D61">
            <w:pPr>
              <w:spacing w:line="276" w:lineRule="auto"/>
              <w:rPr>
                <w:rFonts w:hint="default" w:ascii="Times New Roman" w:hAnsi="Times New Roman" w:cs="Times New Roman"/>
              </w:rPr>
            </w:pPr>
            <w:r>
              <w:rPr>
                <w:rFonts w:hint="default" w:ascii="Times New Roman" w:hAnsi="Times New Roman" w:cs="Times New Roman"/>
              </w:rPr>
              <w:t>Number of QA pairs</w:t>
            </w:r>
          </w:p>
        </w:tc>
        <w:tc>
          <w:tcPr>
            <w:tcW w:w="0" w:type="auto"/>
            <w:vAlign w:val="center"/>
          </w:tcPr>
          <w:p w14:paraId="1B67E736">
            <w:pPr>
              <w:spacing w:line="276" w:lineRule="auto"/>
              <w:rPr>
                <w:rFonts w:hint="default" w:ascii="Times New Roman" w:hAnsi="Times New Roman" w:cs="Times New Roman"/>
              </w:rPr>
            </w:pPr>
            <w:r>
              <w:rPr>
                <w:rFonts w:hint="default" w:ascii="Times New Roman" w:hAnsi="Times New Roman" w:cs="Times New Roman"/>
              </w:rPr>
              <w:t>2,247</w:t>
            </w:r>
          </w:p>
        </w:tc>
      </w:tr>
      <w:tr w14:paraId="0DD1680B">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15" w:type="dxa"/>
            <w:left w:w="113" w:type="dxa"/>
            <w:bottom w:w="15" w:type="dxa"/>
            <w:right w:w="113" w:type="dxa"/>
          </w:tblCellMar>
        </w:tblPrEx>
        <w:trPr>
          <w:trHeight w:val="308" w:hRule="atLeast"/>
          <w:tblCellSpacing w:w="15" w:type="dxa"/>
        </w:trPr>
        <w:tc>
          <w:tcPr>
            <w:tcW w:w="0" w:type="auto"/>
            <w:vAlign w:val="center"/>
          </w:tcPr>
          <w:p w14:paraId="1AC2C9B0">
            <w:pPr>
              <w:spacing w:line="276" w:lineRule="auto"/>
              <w:rPr>
                <w:rFonts w:hint="default" w:ascii="Times New Roman" w:hAnsi="Times New Roman" w:cs="Times New Roman"/>
              </w:rPr>
            </w:pPr>
            <w:r>
              <w:rPr>
                <w:rFonts w:hint="default" w:ascii="Times New Roman" w:hAnsi="Times New Roman" w:cs="Times New Roman"/>
              </w:rPr>
              <w:t>Closed-ended questions</w:t>
            </w:r>
          </w:p>
        </w:tc>
        <w:tc>
          <w:tcPr>
            <w:tcW w:w="0" w:type="auto"/>
            <w:vAlign w:val="center"/>
          </w:tcPr>
          <w:p w14:paraId="3DC01AD0">
            <w:pPr>
              <w:spacing w:line="276" w:lineRule="auto"/>
              <w:rPr>
                <w:rFonts w:hint="default" w:ascii="Times New Roman" w:hAnsi="Times New Roman" w:cs="Times New Roman"/>
              </w:rPr>
            </w:pPr>
            <w:r>
              <w:rPr>
                <w:rFonts w:hint="default" w:ascii="Times New Roman" w:hAnsi="Times New Roman" w:cs="Times New Roman"/>
              </w:rPr>
              <w:t>57.7%</w:t>
            </w:r>
          </w:p>
        </w:tc>
      </w:tr>
      <w:tr w14:paraId="5A55CF0B">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15" w:type="dxa"/>
            <w:left w:w="113" w:type="dxa"/>
            <w:bottom w:w="15" w:type="dxa"/>
            <w:right w:w="113" w:type="dxa"/>
          </w:tblCellMar>
        </w:tblPrEx>
        <w:trPr>
          <w:trHeight w:val="289" w:hRule="atLeast"/>
          <w:tblCellSpacing w:w="15" w:type="dxa"/>
        </w:trPr>
        <w:tc>
          <w:tcPr>
            <w:tcW w:w="0" w:type="auto"/>
            <w:vAlign w:val="center"/>
          </w:tcPr>
          <w:p w14:paraId="3591369A">
            <w:pPr>
              <w:spacing w:line="276" w:lineRule="auto"/>
              <w:rPr>
                <w:rFonts w:hint="default" w:ascii="Times New Roman" w:hAnsi="Times New Roman" w:cs="Times New Roman"/>
              </w:rPr>
            </w:pPr>
            <w:r>
              <w:rPr>
                <w:rFonts w:hint="default" w:ascii="Times New Roman" w:hAnsi="Times New Roman" w:cs="Times New Roman"/>
              </w:rPr>
              <w:t>Open-ended questions</w:t>
            </w:r>
          </w:p>
        </w:tc>
        <w:tc>
          <w:tcPr>
            <w:tcW w:w="0" w:type="auto"/>
            <w:vAlign w:val="center"/>
          </w:tcPr>
          <w:p w14:paraId="1EE88C29">
            <w:pPr>
              <w:spacing w:line="276" w:lineRule="auto"/>
              <w:rPr>
                <w:rFonts w:hint="default" w:ascii="Times New Roman" w:hAnsi="Times New Roman" w:cs="Times New Roman"/>
              </w:rPr>
            </w:pPr>
            <w:r>
              <w:rPr>
                <w:rFonts w:hint="default" w:ascii="Times New Roman" w:hAnsi="Times New Roman" w:cs="Times New Roman"/>
              </w:rPr>
              <w:t>42.3%</w:t>
            </w:r>
          </w:p>
        </w:tc>
      </w:tr>
      <w:tr w14:paraId="433081A4">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15" w:type="dxa"/>
            <w:left w:w="113" w:type="dxa"/>
            <w:bottom w:w="15" w:type="dxa"/>
            <w:right w:w="113" w:type="dxa"/>
          </w:tblCellMar>
        </w:tblPrEx>
        <w:trPr>
          <w:trHeight w:val="308" w:hRule="atLeast"/>
          <w:tblCellSpacing w:w="15" w:type="dxa"/>
        </w:trPr>
        <w:tc>
          <w:tcPr>
            <w:tcW w:w="0" w:type="auto"/>
            <w:vAlign w:val="center"/>
          </w:tcPr>
          <w:p w14:paraId="28F4C425">
            <w:pPr>
              <w:spacing w:line="276" w:lineRule="auto"/>
              <w:rPr>
                <w:rFonts w:hint="default" w:ascii="Times New Roman" w:hAnsi="Times New Roman" w:cs="Times New Roman"/>
              </w:rPr>
            </w:pPr>
            <w:r>
              <w:rPr>
                <w:rFonts w:hint="default" w:ascii="Times New Roman" w:hAnsi="Times New Roman" w:cs="Times New Roman"/>
              </w:rPr>
              <w:t>Duplicate questions</w:t>
            </w:r>
          </w:p>
        </w:tc>
        <w:tc>
          <w:tcPr>
            <w:tcW w:w="0" w:type="auto"/>
            <w:vAlign w:val="center"/>
          </w:tcPr>
          <w:p w14:paraId="51158F8A">
            <w:pPr>
              <w:spacing w:line="276" w:lineRule="auto"/>
              <w:rPr>
                <w:rFonts w:hint="default" w:ascii="Times New Roman" w:hAnsi="Times New Roman" w:cs="Times New Roman"/>
              </w:rPr>
            </w:pPr>
            <w:r>
              <w:rPr>
                <w:rFonts w:hint="default" w:ascii="Times New Roman" w:hAnsi="Times New Roman" w:cs="Times New Roman"/>
              </w:rPr>
              <w:t>19.6%</w:t>
            </w:r>
          </w:p>
        </w:tc>
      </w:tr>
      <w:tr w14:paraId="32F50C83">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15" w:type="dxa"/>
            <w:left w:w="113" w:type="dxa"/>
            <w:bottom w:w="15" w:type="dxa"/>
            <w:right w:w="113" w:type="dxa"/>
          </w:tblCellMar>
        </w:tblPrEx>
        <w:trPr>
          <w:trHeight w:val="308" w:hRule="atLeast"/>
          <w:tblCellSpacing w:w="15" w:type="dxa"/>
        </w:trPr>
        <w:tc>
          <w:tcPr>
            <w:tcW w:w="0" w:type="auto"/>
            <w:vAlign w:val="center"/>
          </w:tcPr>
          <w:p w14:paraId="36EA489F">
            <w:pPr>
              <w:spacing w:line="276" w:lineRule="auto"/>
              <w:rPr>
                <w:rFonts w:hint="default" w:ascii="Times New Roman" w:hAnsi="Times New Roman" w:cs="Times New Roman"/>
                <w:highlight w:val="yellow"/>
              </w:rPr>
            </w:pPr>
            <w:r>
              <w:rPr>
                <w:rFonts w:hint="default" w:ascii="Times New Roman" w:hAnsi="Times New Roman" w:cs="Times New Roman"/>
                <w:highlight w:val="yellow"/>
              </w:rPr>
              <w:t>Train / Test split</w:t>
            </w:r>
          </w:p>
        </w:tc>
        <w:tc>
          <w:tcPr>
            <w:tcW w:w="0" w:type="auto"/>
            <w:vAlign w:val="center"/>
          </w:tcPr>
          <w:p w14:paraId="54F0BFA5">
            <w:pPr>
              <w:spacing w:line="276" w:lineRule="auto"/>
              <w:rPr>
                <w:rFonts w:hint="default" w:ascii="Times New Roman" w:hAnsi="Times New Roman" w:cs="Times New Roman"/>
                <w:highlight w:val="yellow"/>
              </w:rPr>
            </w:pPr>
            <w:r>
              <w:rPr>
                <w:rFonts w:hint="default" w:ascii="Times New Roman" w:hAnsi="Times New Roman" w:cs="Times New Roman"/>
                <w:highlight w:val="yellow"/>
              </w:rPr>
              <w:t>80% / 20%</w:t>
            </w:r>
          </w:p>
        </w:tc>
      </w:tr>
    </w:tbl>
    <w:p w14:paraId="0DC36066">
      <w:pPr>
        <w:spacing w:line="480" w:lineRule="auto"/>
        <w:rPr>
          <w:rFonts w:hint="default" w:ascii="Times New Roman" w:hAnsi="Times New Roman" w:cs="Times New Roman"/>
        </w:rPr>
      </w:pPr>
    </w:p>
    <w:p w14:paraId="7878447E">
      <w:pPr>
        <w:pStyle w:val="3"/>
        <w:numPr>
          <w:ilvl w:val="1"/>
          <w:numId w:val="2"/>
        </w:numPr>
        <w:spacing w:before="0" w:after="0" w:line="480" w:lineRule="auto"/>
        <w:ind w:left="567" w:leftChars="0" w:hanging="567" w:firstLineChars="0"/>
        <w:contextualSpacing/>
        <w:jc w:val="both"/>
        <w:rPr>
          <w:rFonts w:hint="default" w:ascii="Times New Roman" w:hAnsi="Times New Roman" w:cs="Times New Roman"/>
        </w:rPr>
      </w:pPr>
      <w:r>
        <w:rPr>
          <w:rFonts w:hint="default" w:ascii="Times New Roman" w:hAnsi="Times New Roman" w:cs="Times New Roman"/>
        </w:rPr>
        <w:t>Baseline Model Architecture</w:t>
      </w:r>
    </w:p>
    <w:p w14:paraId="15EB258C">
      <w:pPr>
        <w:rPr>
          <w:rFonts w:hint="default" w:ascii="Times New Roman" w:hAnsi="Times New Roman" w:cs="Times New Roman"/>
        </w:rPr>
      </w:pPr>
      <w:r>
        <w:rPr>
          <w:rFonts w:hint="default" w:ascii="Times New Roman" w:hAnsi="Times New Roman" w:cs="Times New Roman"/>
        </w:rPr>
        <w:t>This section will explain the architecture diagram of the baseline system, which is divided into four modules: Data Preprocessing, Data Transformation and Loading, Model Building, and Training Pipeline.</w:t>
      </w:r>
      <w:r>
        <w:rPr>
          <w:rFonts w:hint="default" w:ascii="Times New Roman" w:hAnsi="Times New Roman" w:eastAsia="宋体" w:cs="Times New Roman"/>
          <w:lang w:val="en-US" w:eastAsia="zh-C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REF _Ref28738 \h </w:instrText>
      </w:r>
      <w:r>
        <w:rPr>
          <w:rFonts w:hint="default" w:ascii="Times New Roman" w:hAnsi="Times New Roman" w:cs="Times New Roman"/>
        </w:rPr>
        <w:fldChar w:fldCharType="separate"/>
      </w:r>
      <w:r>
        <w:rPr>
          <w:rFonts w:hint="default" w:ascii="Times New Roman" w:hAnsi="Times New Roman" w:cs="Times New Roman"/>
          <w:sz w:val="24"/>
          <w:szCs w:val="24"/>
        </w:rPr>
        <w:t>Figure 1</w:t>
      </w:r>
      <w:r>
        <w:rPr>
          <w:rFonts w:hint="default" w:ascii="Times New Roman" w:hAnsi="Times New Roman" w:cs="Times New Roman"/>
        </w:rPr>
        <w:fldChar w:fldCharType="end"/>
      </w:r>
      <w:r>
        <w:rPr>
          <w:rFonts w:hint="eastAsia" w:eastAsia="宋体" w:cs="Times New Roman"/>
          <w:lang w:val="en-US" w:eastAsia="zh-CN"/>
        </w:rPr>
        <w:t>shows</w:t>
      </w:r>
      <w:r>
        <w:rPr>
          <w:rFonts w:hint="default" w:ascii="Times New Roman" w:hAnsi="Times New Roman" w:cs="Times New Roman"/>
        </w:rPr>
        <w:t xml:space="preserve"> schematic diagram for specific functions.</w:t>
      </w:r>
      <w:r>
        <w:rPr>
          <w:rFonts w:hint="default" w:ascii="Times New Roman" w:hAnsi="Times New Roman" w:eastAsia="宋体" w:cs="Times New Roman"/>
          <w:lang w:val="en-US" w:eastAsia="zh-CN"/>
        </w:rPr>
        <w:t xml:space="preserve"> </w:t>
      </w:r>
      <w:r>
        <w:rPr>
          <w:rFonts w:hint="default" w:ascii="Times New Roman" w:hAnsi="Times New Roman" w:cs="Times New Roman"/>
        </w:rPr>
        <w:t>The following sections provide explanations for each individual module and the final training model.</w:t>
      </w:r>
    </w:p>
    <w:p w14:paraId="0A599E5F">
      <w:pPr>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5607685" cy="5977890"/>
            <wp:effectExtent l="0" t="0" r="12065" b="3810"/>
            <wp:docPr id="1" name="图片 1" descr="报告用图-第 2 页.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报告用图-第 2 页.drawio"/>
                    <pic:cNvPicPr>
                      <a:picLocks noChangeAspect="1"/>
                    </pic:cNvPicPr>
                  </pic:nvPicPr>
                  <pic:blipFill>
                    <a:blip r:embed="rId7"/>
                    <a:stretch>
                      <a:fillRect/>
                    </a:stretch>
                  </pic:blipFill>
                  <pic:spPr>
                    <a:xfrm>
                      <a:off x="0" y="0"/>
                      <a:ext cx="5607685" cy="5977890"/>
                    </a:xfrm>
                    <a:prstGeom prst="rect">
                      <a:avLst/>
                    </a:prstGeom>
                  </pic:spPr>
                </pic:pic>
              </a:graphicData>
            </a:graphic>
          </wp:inline>
        </w:drawing>
      </w:r>
    </w:p>
    <w:p w14:paraId="13CD0EB2">
      <w:pPr>
        <w:pStyle w:val="11"/>
        <w:rPr>
          <w:rFonts w:hint="default" w:ascii="Times New Roman" w:hAnsi="Times New Roman" w:cs="Times New Roman"/>
          <w:sz w:val="24"/>
          <w:szCs w:val="24"/>
        </w:rPr>
      </w:pPr>
      <w:bookmarkStart w:id="0" w:name="_Ref28738"/>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End w:id="0"/>
      <w:r>
        <w:rPr>
          <w:rFonts w:hint="default"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rPr>
        <w:t xml:space="preserve"> the architecture diagram of the baseline system</w:t>
      </w:r>
    </w:p>
    <w:p w14:paraId="71F903A6">
      <w:pPr>
        <w:pStyle w:val="3"/>
        <w:numPr>
          <w:ilvl w:val="2"/>
          <w:numId w:val="2"/>
        </w:numPr>
        <w:spacing w:before="0" w:after="0" w:line="480" w:lineRule="auto"/>
        <w:ind w:left="709" w:leftChars="0" w:hanging="709" w:firstLineChars="0"/>
        <w:contextualSpacing/>
        <w:jc w:val="both"/>
        <w:rPr>
          <w:rFonts w:hint="default" w:ascii="Times New Roman" w:hAnsi="Times New Roman" w:cs="Times New Roman"/>
        </w:rPr>
      </w:pPr>
      <w:r>
        <w:rPr>
          <w:rFonts w:hint="default" w:ascii="Times New Roman" w:hAnsi="Times New Roman" w:cs="Times New Roman"/>
        </w:rPr>
        <w:t>Data Preprocessing</w:t>
      </w:r>
    </w:p>
    <w:p w14:paraId="0F35AE79">
      <w:pPr>
        <w:spacing w:line="480" w:lineRule="auto"/>
        <w:rPr>
          <w:rFonts w:hint="eastAsia" w:eastAsia="宋体"/>
          <w:lang w:val="en-US" w:eastAsia="zh-CN"/>
        </w:rPr>
      </w:pPr>
      <w:r>
        <w:rPr>
          <w:rFonts w:hint="default"/>
        </w:rPr>
        <w:t xml:space="preserve">Dataset preprocessing is divided into </w:t>
      </w:r>
      <w:r>
        <w:rPr>
          <w:rFonts w:hint="eastAsia" w:eastAsia="宋体"/>
          <w:lang w:val="en-US" w:eastAsia="zh-CN"/>
        </w:rPr>
        <w:t xml:space="preserve">three </w:t>
      </w:r>
      <w:r>
        <w:rPr>
          <w:rFonts w:hint="default"/>
        </w:rPr>
        <w:t>steps: dataset loading and preprocessing, vocabulary construction, answer mapping construction</w:t>
      </w:r>
      <w:r>
        <w:rPr>
          <w:rFonts w:hint="eastAsia" w:eastAsia="宋体"/>
          <w:lang w:val="en-US" w:eastAsia="zh-CN"/>
        </w:rPr>
        <w:t>.</w:t>
      </w:r>
    </w:p>
    <w:p w14:paraId="4AB3E34A">
      <w:pPr>
        <w:spacing w:line="480" w:lineRule="auto"/>
        <w:rPr>
          <w:rFonts w:hint="default"/>
        </w:rPr>
      </w:pPr>
    </w:p>
    <w:p w14:paraId="303E903D">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First, load and preprocess the dataset.</w:t>
      </w:r>
      <w:r>
        <w:rPr>
          <w:rFonts w:hint="eastAsia" w:eastAsia="宋体" w:cs="Times New Roman"/>
          <w:sz w:val="24"/>
          <w:szCs w:val="24"/>
          <w:lang w:val="en-US" w:eastAsia="zh-CN"/>
        </w:rPr>
        <w:t xml:space="preserve"> </w:t>
      </w:r>
      <w:r>
        <w:rPr>
          <w:rFonts w:hint="default" w:ascii="Times New Roman" w:hAnsi="Times New Roman" w:cs="Times New Roman"/>
          <w:sz w:val="24"/>
          <w:szCs w:val="24"/>
        </w:rPr>
        <w:t>Read the data from the original file VQA_RAD Dataset Public.json, which is in JSON format</w:t>
      </w:r>
      <w:r>
        <w:rPr>
          <w:rFonts w:hint="eastAsia" w:eastAsia="宋体" w:cs="Times New Roman"/>
          <w:sz w:val="24"/>
          <w:szCs w:val="24"/>
          <w:lang w:val="en-US" w:eastAsia="zh-CN"/>
        </w:rPr>
        <w:t xml:space="preserve">. </w:t>
      </w:r>
      <w:r>
        <w:rPr>
          <w:rFonts w:hint="default" w:ascii="Times New Roman" w:hAnsi="Times New Roman" w:cs="Times New Roman"/>
          <w:sz w:val="24"/>
          <w:szCs w:val="24"/>
        </w:rPr>
        <w:t>Each sample contains fields such as image_name (image file name), question (questions related to medical imaging), answer (corresponding answer text), and answer_type (question type, such as OPEN/CLOSED).</w:t>
      </w:r>
    </w:p>
    <w:p w14:paraId="3399F5EF">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During the data cleaning stage, check and remove the samples with missing key fields (image_id, question, answer)</w:t>
      </w:r>
      <w:r>
        <w:rPr>
          <w:rFonts w:hint="eastAsia" w:eastAsia="宋体" w:cs="Times New Roman"/>
          <w:sz w:val="24"/>
          <w:szCs w:val="24"/>
          <w:lang w:val="en-US" w:eastAsia="zh-CN"/>
        </w:rPr>
        <w:t xml:space="preserve">. </w:t>
      </w:r>
      <w:r>
        <w:rPr>
          <w:rFonts w:hint="default" w:ascii="Times New Roman" w:hAnsi="Times New Roman" w:cs="Times New Roman"/>
          <w:sz w:val="24"/>
          <w:szCs w:val="24"/>
        </w:rPr>
        <w:t>After statistics, there are no missing samples in the current dataset.</w:t>
      </w:r>
      <w:r>
        <w:rPr>
          <w:rFonts w:hint="eastAsia" w:eastAsia="宋体" w:cs="Times New Roman"/>
          <w:sz w:val="24"/>
          <w:szCs w:val="24"/>
          <w:lang w:val="en-US" w:eastAsia="zh-CN"/>
        </w:rPr>
        <w:t xml:space="preserve"> </w:t>
      </w:r>
      <w:r>
        <w:rPr>
          <w:rFonts w:hint="default" w:ascii="Times New Roman" w:hAnsi="Times New Roman" w:cs="Times New Roman"/>
          <w:sz w:val="24"/>
          <w:szCs w:val="24"/>
        </w:rPr>
        <w:t>Subsequently, the dataset was randomly divided into the training set, validation set and test set in ratios of 70%, 15% and 15% respectively, with the random seed fixed at 42.</w:t>
      </w:r>
    </w:p>
    <w:p w14:paraId="57E84B40">
      <w:pPr>
        <w:spacing w:line="480" w:lineRule="auto"/>
        <w:rPr>
          <w:rFonts w:hint="eastAsia" w:ascii="Times New Roman" w:hAnsi="Times New Roman" w:eastAsia="宋体" w:cs="Times New Roman"/>
          <w:color w:val="0000FF"/>
          <w:sz w:val="24"/>
          <w:szCs w:val="24"/>
          <w:lang w:val="en-US" w:eastAsia="zh-CN"/>
        </w:rPr>
      </w:pPr>
      <w:r>
        <w:rPr>
          <w:rFonts w:hint="default" w:ascii="Times New Roman" w:hAnsi="Times New Roman" w:cs="Times New Roman"/>
          <w:sz w:val="24"/>
          <w:szCs w:val="24"/>
        </w:rPr>
        <w:t xml:space="preserve">The distribution of </w:t>
      </w:r>
      <w:r>
        <w:rPr>
          <w:rFonts w:hint="eastAsia" w:eastAsia="宋体" w:cs="Times New Roman"/>
          <w:sz w:val="24"/>
          <w:szCs w:val="24"/>
          <w:lang w:val="en-US" w:eastAsia="zh-CN"/>
        </w:rPr>
        <w:t xml:space="preserve">question </w:t>
      </w:r>
      <w:r>
        <w:rPr>
          <w:rFonts w:hint="default" w:ascii="Times New Roman" w:hAnsi="Times New Roman" w:cs="Times New Roman"/>
          <w:sz w:val="24"/>
          <w:szCs w:val="24"/>
        </w:rPr>
        <w:t>types in each dataset after division is shown in the</w:t>
      </w:r>
      <w:r>
        <w:rPr>
          <w:rFonts w:hint="default" w:ascii="Times New Roman" w:hAnsi="Times New Roman" w:cs="Times New Roman"/>
          <w:color w:val="0000FF"/>
          <w:sz w:val="24"/>
          <w:szCs w:val="24"/>
        </w:rPr>
        <w:t xml:space="preserve"> </w:t>
      </w:r>
      <w:r>
        <w:rPr>
          <w:rFonts w:hint="default" w:ascii="Times New Roman" w:hAnsi="Times New Roman" w:cs="Times New Roman"/>
          <w:color w:val="0000FF"/>
          <w:sz w:val="24"/>
          <w:szCs w:val="24"/>
        </w:rPr>
        <w:fldChar w:fldCharType="begin"/>
      </w:r>
      <w:r>
        <w:rPr>
          <w:rFonts w:hint="default" w:ascii="Times New Roman" w:hAnsi="Times New Roman" w:cs="Times New Roman"/>
          <w:color w:val="0000FF"/>
          <w:sz w:val="24"/>
          <w:szCs w:val="24"/>
        </w:rPr>
        <w:instrText xml:space="preserve"> REF _Ref18278 \h </w:instrText>
      </w:r>
      <w:r>
        <w:rPr>
          <w:rFonts w:hint="default" w:ascii="Times New Roman" w:hAnsi="Times New Roman" w:cs="Times New Roman"/>
          <w:color w:val="0000FF"/>
          <w:sz w:val="24"/>
          <w:szCs w:val="24"/>
        </w:rPr>
        <w:fldChar w:fldCharType="separate"/>
      </w:r>
      <w:r>
        <w:rPr>
          <w:rFonts w:hint="eastAsia" w:eastAsia="宋体"/>
          <w:lang w:val="en-US" w:eastAsia="zh-CN"/>
        </w:rPr>
        <w:t xml:space="preserve"> </w:t>
      </w:r>
      <w:r>
        <w:rPr>
          <w:rFonts w:hint="eastAsia" w:eastAsia="宋体"/>
          <w:lang w:val="en-US" w:eastAsia="zh-CN"/>
        </w:rPr>
        <w:fldChar w:fldCharType="begin"/>
      </w:r>
      <w:r>
        <w:rPr>
          <w:rFonts w:hint="eastAsia" w:eastAsia="宋体"/>
          <w:lang w:val="en-US" w:eastAsia="zh-CN"/>
        </w:rPr>
        <w:instrText xml:space="preserve"> REF _Ref18320 \h </w:instrText>
      </w:r>
      <w:r>
        <w:rPr>
          <w:rFonts w:hint="eastAsia" w:eastAsia="宋体"/>
          <w:lang w:val="en-US" w:eastAsia="zh-CN"/>
        </w:rPr>
        <w:fldChar w:fldCharType="separate"/>
      </w:r>
      <w:r>
        <w:t>Table 2</w:t>
      </w:r>
      <w:r>
        <w:rPr>
          <w:rFonts w:hint="eastAsia" w:eastAsia="宋体"/>
          <w:lang w:val="en-US" w:eastAsia="zh-CN"/>
        </w:rPr>
        <w:fldChar w:fldCharType="end"/>
      </w:r>
      <w:r>
        <w:rPr>
          <w:rFonts w:hint="default" w:ascii="Times New Roman" w:hAnsi="Times New Roman" w:cs="Times New Roman"/>
          <w:color w:val="0000FF"/>
          <w:sz w:val="24"/>
          <w:szCs w:val="24"/>
        </w:rPr>
        <w:fldChar w:fldCharType="end"/>
      </w:r>
      <w:r>
        <w:rPr>
          <w:rFonts w:hint="eastAsia" w:eastAsia="宋体" w:cs="Times New Roman"/>
          <w:color w:val="0000FF"/>
          <w:sz w:val="24"/>
          <w:szCs w:val="24"/>
          <w:lang w:val="en-US" w:eastAsia="zh-CN"/>
        </w:rPr>
        <w:t>.</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2263"/>
        <w:gridCol w:w="2264"/>
        <w:gridCol w:w="2264"/>
      </w:tblGrid>
      <w:tr w14:paraId="1BB33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4" w:type="dxa"/>
            <w:gridSpan w:val="4"/>
            <w:tcBorders>
              <w:top w:val="nil"/>
              <w:left w:val="nil"/>
              <w:bottom w:val="single" w:color="auto" w:sz="12" w:space="0"/>
              <w:right w:val="nil"/>
            </w:tcBorders>
          </w:tcPr>
          <w:p w14:paraId="73E9F1AF">
            <w:pPr>
              <w:spacing w:line="480" w:lineRule="auto"/>
              <w:jc w:val="center"/>
              <w:rPr>
                <w:rFonts w:hint="default" w:ascii="Times New Roman" w:hAnsi="Times New Roman" w:cs="Times New Roman"/>
                <w:sz w:val="24"/>
                <w:szCs w:val="24"/>
              </w:rPr>
            </w:pPr>
            <w:bookmarkStart w:id="1" w:name="_Ref18320"/>
            <w:bookmarkStart w:id="2" w:name="_Ref18278"/>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bookmarkEnd w:id="1"/>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Question Type Distribution</w:t>
            </w:r>
            <w:bookmarkEnd w:id="2"/>
          </w:p>
        </w:tc>
      </w:tr>
      <w:tr w14:paraId="7F953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Borders>
              <w:top w:val="single" w:color="auto" w:sz="12" w:space="0"/>
              <w:left w:val="nil"/>
              <w:bottom w:val="single" w:color="auto" w:sz="4" w:space="0"/>
              <w:right w:val="nil"/>
            </w:tcBorders>
            <w:vAlign w:val="center"/>
          </w:tcPr>
          <w:p w14:paraId="36371EA0">
            <w:pPr>
              <w:spacing w:line="480" w:lineRule="auto"/>
              <w:rPr>
                <w:rFonts w:hint="default" w:ascii="Times New Roman" w:hAnsi="Times New Roman" w:cs="Times New Roman"/>
                <w:sz w:val="24"/>
                <w:szCs w:val="24"/>
              </w:rPr>
            </w:pPr>
            <w:r>
              <w:rPr>
                <w:rFonts w:hint="eastAsia" w:eastAsia="宋体" w:cs="Times New Roman"/>
                <w:sz w:val="24"/>
                <w:szCs w:val="24"/>
                <w:lang w:val="en-US" w:eastAsia="zh-CN"/>
              </w:rPr>
              <w:t>Question T</w:t>
            </w:r>
            <w:r>
              <w:rPr>
                <w:rFonts w:hint="default" w:ascii="Times New Roman" w:hAnsi="Times New Roman" w:cs="Times New Roman"/>
                <w:sz w:val="24"/>
                <w:szCs w:val="24"/>
              </w:rPr>
              <w:t>ype</w:t>
            </w:r>
          </w:p>
        </w:tc>
        <w:tc>
          <w:tcPr>
            <w:tcW w:w="2263" w:type="dxa"/>
            <w:tcBorders>
              <w:top w:val="single" w:color="auto" w:sz="12" w:space="0"/>
              <w:left w:val="nil"/>
              <w:bottom w:val="single" w:color="auto" w:sz="4" w:space="0"/>
              <w:right w:val="nil"/>
            </w:tcBorders>
            <w:vAlign w:val="center"/>
          </w:tcPr>
          <w:p w14:paraId="005A27FF">
            <w:pPr>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Train</w:t>
            </w:r>
          </w:p>
        </w:tc>
        <w:tc>
          <w:tcPr>
            <w:tcW w:w="2264" w:type="dxa"/>
            <w:tcBorders>
              <w:top w:val="single" w:color="auto" w:sz="12" w:space="0"/>
              <w:left w:val="nil"/>
              <w:bottom w:val="single" w:color="auto" w:sz="4" w:space="0"/>
              <w:right w:val="nil"/>
            </w:tcBorders>
            <w:vAlign w:val="center"/>
          </w:tcPr>
          <w:p w14:paraId="0376F07D">
            <w:pPr>
              <w:spacing w:line="480" w:lineRule="auto"/>
              <w:rPr>
                <w:rFonts w:hint="default" w:ascii="Times New Roman" w:hAnsi="Times New Roman" w:cs="Times New Roman"/>
                <w:sz w:val="24"/>
                <w:szCs w:val="24"/>
              </w:rPr>
            </w:pPr>
            <w:r>
              <w:rPr>
                <w:rFonts w:hint="eastAsia" w:eastAsia="宋体" w:cs="Times New Roman"/>
                <w:sz w:val="24"/>
                <w:szCs w:val="24"/>
                <w:lang w:val="en-US" w:eastAsia="zh-CN"/>
              </w:rPr>
              <w:t>V</w:t>
            </w:r>
            <w:r>
              <w:rPr>
                <w:rFonts w:hint="default" w:ascii="Times New Roman" w:hAnsi="Times New Roman" w:cs="Times New Roman"/>
                <w:sz w:val="24"/>
                <w:szCs w:val="24"/>
              </w:rPr>
              <w:t xml:space="preserve">alidation </w:t>
            </w:r>
          </w:p>
        </w:tc>
        <w:tc>
          <w:tcPr>
            <w:tcW w:w="2264" w:type="dxa"/>
            <w:tcBorders>
              <w:top w:val="single" w:color="auto" w:sz="12" w:space="0"/>
              <w:left w:val="nil"/>
              <w:bottom w:val="single" w:color="auto" w:sz="4" w:space="0"/>
              <w:right w:val="nil"/>
            </w:tcBorders>
            <w:vAlign w:val="center"/>
          </w:tcPr>
          <w:p w14:paraId="4FE45C63">
            <w:pPr>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Test</w:t>
            </w:r>
          </w:p>
        </w:tc>
      </w:tr>
      <w:tr w14:paraId="6C54C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Borders>
              <w:top w:val="single" w:color="auto" w:sz="4" w:space="0"/>
              <w:left w:val="nil"/>
              <w:bottom w:val="nil"/>
              <w:right w:val="nil"/>
            </w:tcBorders>
            <w:vAlign w:val="center"/>
          </w:tcPr>
          <w:p w14:paraId="04476DE9">
            <w:pPr>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CLOSED</w:t>
            </w:r>
          </w:p>
        </w:tc>
        <w:tc>
          <w:tcPr>
            <w:tcW w:w="2263" w:type="dxa"/>
            <w:tcBorders>
              <w:top w:val="single" w:color="auto" w:sz="4" w:space="0"/>
              <w:left w:val="nil"/>
              <w:bottom w:val="nil"/>
              <w:right w:val="nil"/>
            </w:tcBorders>
            <w:vAlign w:val="center"/>
          </w:tcPr>
          <w:p w14:paraId="634377B9">
            <w:pPr>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920 (58.4%)</w:t>
            </w:r>
          </w:p>
        </w:tc>
        <w:tc>
          <w:tcPr>
            <w:tcW w:w="2264" w:type="dxa"/>
            <w:tcBorders>
              <w:top w:val="single" w:color="auto" w:sz="4" w:space="0"/>
              <w:left w:val="nil"/>
              <w:bottom w:val="nil"/>
              <w:right w:val="nil"/>
            </w:tcBorders>
            <w:vAlign w:val="center"/>
          </w:tcPr>
          <w:p w14:paraId="6A33813D">
            <w:pPr>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195 (57.9%)</w:t>
            </w:r>
          </w:p>
        </w:tc>
        <w:tc>
          <w:tcPr>
            <w:tcW w:w="2264" w:type="dxa"/>
            <w:tcBorders>
              <w:top w:val="single" w:color="auto" w:sz="4" w:space="0"/>
              <w:left w:val="nil"/>
              <w:bottom w:val="nil"/>
              <w:right w:val="nil"/>
            </w:tcBorders>
            <w:vAlign w:val="center"/>
          </w:tcPr>
          <w:p w14:paraId="78C50732">
            <w:pPr>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184 (54.6%)</w:t>
            </w:r>
          </w:p>
        </w:tc>
      </w:tr>
      <w:tr w14:paraId="5670F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Borders>
              <w:top w:val="nil"/>
              <w:left w:val="nil"/>
              <w:bottom w:val="single" w:color="auto" w:sz="12" w:space="0"/>
              <w:right w:val="nil"/>
            </w:tcBorders>
            <w:vAlign w:val="center"/>
          </w:tcPr>
          <w:p w14:paraId="4CE5A937">
            <w:pPr>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OPEN</w:t>
            </w:r>
          </w:p>
        </w:tc>
        <w:tc>
          <w:tcPr>
            <w:tcW w:w="2263" w:type="dxa"/>
            <w:tcBorders>
              <w:top w:val="nil"/>
              <w:left w:val="nil"/>
              <w:bottom w:val="single" w:color="auto" w:sz="12" w:space="0"/>
              <w:right w:val="nil"/>
            </w:tcBorders>
            <w:vAlign w:val="center"/>
          </w:tcPr>
          <w:p w14:paraId="2957086A">
            <w:pPr>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654 (41.6%)</w:t>
            </w:r>
          </w:p>
        </w:tc>
        <w:tc>
          <w:tcPr>
            <w:tcW w:w="2264" w:type="dxa"/>
            <w:tcBorders>
              <w:top w:val="nil"/>
              <w:left w:val="nil"/>
              <w:bottom w:val="single" w:color="auto" w:sz="12" w:space="0"/>
              <w:right w:val="nil"/>
            </w:tcBorders>
            <w:vAlign w:val="center"/>
          </w:tcPr>
          <w:p w14:paraId="1F449955">
            <w:pPr>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142 (42.1%)</w:t>
            </w:r>
          </w:p>
        </w:tc>
        <w:tc>
          <w:tcPr>
            <w:tcW w:w="2264" w:type="dxa"/>
            <w:tcBorders>
              <w:top w:val="nil"/>
              <w:left w:val="nil"/>
              <w:bottom w:val="single" w:color="auto" w:sz="12" w:space="0"/>
              <w:right w:val="nil"/>
            </w:tcBorders>
            <w:vAlign w:val="center"/>
          </w:tcPr>
          <w:p w14:paraId="0685D0F5">
            <w:pPr>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153 (45.4%)</w:t>
            </w:r>
          </w:p>
        </w:tc>
      </w:tr>
    </w:tbl>
    <w:p w14:paraId="3FD937E4">
      <w:pPr>
        <w:spacing w:line="480" w:lineRule="auto"/>
        <w:rPr>
          <w:rFonts w:hint="default" w:ascii="Times New Roman" w:hAnsi="Times New Roman" w:cs="Times New Roman"/>
          <w:color w:val="0000FF"/>
          <w:sz w:val="24"/>
          <w:szCs w:val="24"/>
        </w:rPr>
      </w:pPr>
    </w:p>
    <w:p w14:paraId="3890A2AE">
      <w:pPr>
        <w:spacing w:line="480" w:lineRule="auto"/>
        <w:rPr>
          <w:rFonts w:hint="eastAsia" w:ascii="Times New Roman" w:hAnsi="Times New Roman" w:eastAsia="宋体" w:cs="Times New Roman"/>
          <w:color w:val="auto"/>
          <w:sz w:val="24"/>
          <w:szCs w:val="24"/>
          <w:highlight w:val="yellow"/>
          <w:lang w:val="en-US" w:eastAsia="zh-CN"/>
        </w:rPr>
      </w:pPr>
      <w:r>
        <w:rPr>
          <w:rFonts w:hint="default" w:ascii="Times New Roman" w:hAnsi="Times New Roman" w:cs="Times New Roman"/>
          <w:color w:val="auto"/>
          <w:sz w:val="24"/>
          <w:szCs w:val="24"/>
        </w:rPr>
        <w:t>The purpose of vocabulary construction is to convert text-based questions into numerical sequences that machines can process, providing standardized input of fixed dimensions for the model.</w:t>
      </w:r>
      <w:r>
        <w:rPr>
          <w:rFonts w:hint="eastAsia" w:eastAsia="宋体" w:cs="Times New Roman"/>
          <w:color w:val="auto"/>
          <w:sz w:val="24"/>
          <w:szCs w:val="24"/>
          <w:lang w:val="en-US" w:eastAsia="zh-CN"/>
        </w:rPr>
        <w:t xml:space="preserve"> </w:t>
      </w:r>
      <w:r>
        <w:rPr>
          <w:rFonts w:hint="default" w:ascii="Times New Roman" w:hAnsi="Times New Roman" w:cs="Times New Roman"/>
          <w:color w:val="auto"/>
          <w:sz w:val="24"/>
          <w:szCs w:val="24"/>
        </w:rPr>
        <w:t>The vocabulary list is constructed solely based on the question texts in the training set.</w:t>
      </w:r>
      <w:r>
        <w:rPr>
          <w:rFonts w:hint="eastAsia" w:eastAsia="宋体" w:cs="Times New Roman"/>
          <w:color w:val="auto"/>
          <w:sz w:val="24"/>
          <w:szCs w:val="24"/>
          <w:lang w:val="en-US" w:eastAsia="zh-CN"/>
        </w:rPr>
        <w:t xml:space="preserve"> </w:t>
      </w:r>
      <w:r>
        <w:rPr>
          <w:rFonts w:hint="default" w:ascii="Times New Roman" w:hAnsi="Times New Roman" w:cs="Times New Roman"/>
          <w:color w:val="auto"/>
          <w:sz w:val="24"/>
          <w:szCs w:val="24"/>
        </w:rPr>
        <w:t xml:space="preserve">During the construction process, first uniformly convert the problem text to lowercase and separate words by </w:t>
      </w:r>
      <w:r>
        <w:rPr>
          <w:rFonts w:hint="eastAsia" w:eastAsia="宋体" w:cs="Times New Roman"/>
          <w:color w:val="auto"/>
          <w:sz w:val="24"/>
          <w:szCs w:val="24"/>
          <w:lang w:val="en-US" w:eastAsia="zh-CN"/>
        </w:rPr>
        <w:t>s</w:t>
      </w:r>
      <w:r>
        <w:rPr>
          <w:rFonts w:hint="default" w:ascii="Times New Roman" w:hAnsi="Times New Roman" w:cs="Times New Roman"/>
          <w:color w:val="auto"/>
          <w:sz w:val="24"/>
          <w:szCs w:val="24"/>
        </w:rPr>
        <w:t>paces. At the same time, remove punctuation marks and set the minimum word frequency threshold min_freq=2. Low-frequency words below this threshold will be regarded as unregistered words.</w:t>
      </w:r>
      <w:r>
        <w:rPr>
          <w:rFonts w:hint="eastAsia" w:eastAsia="宋体" w:cs="Times New Roman"/>
          <w:color w:val="auto"/>
          <w:sz w:val="24"/>
          <w:szCs w:val="24"/>
          <w:lang w:val="en-US" w:eastAsia="zh-CN"/>
        </w:rPr>
        <w:t xml:space="preserve"> </w:t>
      </w:r>
      <w:r>
        <w:rPr>
          <w:rFonts w:hint="default" w:ascii="Times New Roman" w:hAnsi="Times New Roman" w:cs="Times New Roman"/>
          <w:color w:val="auto"/>
          <w:sz w:val="24"/>
          <w:szCs w:val="24"/>
        </w:rPr>
        <w:t>In addition, add the following special tags: &lt;PAD&gt; (filler, ID: 0), &lt;UNK&gt; (unlogged word, ID: 1), &lt;SOS&gt; (sentence beginning tag, ID: 2), and &lt;EOS&gt; (sentence end tag, ID: 3).</w:t>
      </w:r>
      <w:r>
        <w:rPr>
          <w:rFonts w:hint="eastAsia" w:eastAsia="宋体" w:cs="Times New Roman"/>
          <w:color w:val="auto"/>
          <w:sz w:val="24"/>
          <w:szCs w:val="24"/>
          <w:lang w:val="en-US" w:eastAsia="zh-CN"/>
        </w:rPr>
        <w:t xml:space="preserve"> </w:t>
      </w:r>
      <w:r>
        <w:rPr>
          <w:rFonts w:hint="default" w:ascii="Times New Roman" w:hAnsi="Times New Roman" w:cs="Times New Roman"/>
          <w:color w:val="auto"/>
          <w:sz w:val="24"/>
          <w:szCs w:val="24"/>
        </w:rPr>
        <w:t>After statistics, the total number of words in the training set after removing duplicates is 2,158, and the size of the final constructed vocabulary list (including special tags) is 1,284.</w:t>
      </w:r>
      <w:r>
        <w:rPr>
          <w:rFonts w:hint="eastAsia" w:eastAsia="宋体" w:cs="Times New Roman"/>
          <w:color w:val="auto"/>
          <w:sz w:val="24"/>
          <w:szCs w:val="24"/>
          <w:lang w:val="en-US" w:eastAsia="zh-CN"/>
        </w:rPr>
        <w:t xml:space="preserve"> </w:t>
      </w:r>
      <w:r>
        <w:rPr>
          <w:rFonts w:hint="default" w:ascii="Times New Roman" w:hAnsi="Times New Roman" w:cs="Times New Roman"/>
          <w:color w:val="auto"/>
          <w:sz w:val="24"/>
          <w:szCs w:val="24"/>
        </w:rPr>
        <w:t xml:space="preserve">The statistical results of some high-frequency words are shown in the following </w:t>
      </w:r>
      <w:r>
        <w:rPr>
          <w:rFonts w:hint="default" w:ascii="Times New Roman" w:hAnsi="Times New Roman" w:cs="Times New Roman"/>
          <w:color w:val="auto"/>
          <w:sz w:val="24"/>
          <w:szCs w:val="24"/>
          <w:highlight w:val="none"/>
        </w:rPr>
        <w:fldChar w:fldCharType="begin"/>
      </w:r>
      <w:r>
        <w:rPr>
          <w:rFonts w:hint="default" w:ascii="Times New Roman" w:hAnsi="Times New Roman" w:cs="Times New Roman"/>
          <w:color w:val="auto"/>
          <w:sz w:val="24"/>
          <w:szCs w:val="24"/>
          <w:highlight w:val="none"/>
        </w:rPr>
        <w:instrText xml:space="preserve"> REF _Ref19388 \h </w:instrText>
      </w:r>
      <w:r>
        <w:rPr>
          <w:rFonts w:hint="default" w:ascii="Times New Roman" w:hAnsi="Times New Roman" w:cs="Times New Roman"/>
          <w:color w:val="auto"/>
          <w:sz w:val="24"/>
          <w:szCs w:val="24"/>
          <w:highlight w:val="none"/>
        </w:rPr>
        <w:fldChar w:fldCharType="separate"/>
      </w:r>
      <w:r>
        <w:rPr>
          <w:highlight w:val="none"/>
        </w:rPr>
        <w:t>Table 3</w:t>
      </w:r>
      <w:r>
        <w:rPr>
          <w:rFonts w:hint="default" w:ascii="Times New Roman" w:hAnsi="Times New Roman" w:cs="Times New Roman"/>
          <w:color w:val="auto"/>
          <w:sz w:val="24"/>
          <w:szCs w:val="24"/>
          <w:highlight w:val="none"/>
        </w:rPr>
        <w:fldChar w:fldCharType="end"/>
      </w:r>
      <w:r>
        <w:rPr>
          <w:rFonts w:hint="eastAsia" w:eastAsia="宋体" w:cs="Times New Roman"/>
          <w:color w:val="auto"/>
          <w:sz w:val="24"/>
          <w:szCs w:val="24"/>
          <w:highlight w:val="none"/>
          <w:lang w:val="en-US" w:eastAsia="zh-CN"/>
        </w:rPr>
        <w:t>.</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8"/>
        <w:gridCol w:w="3018"/>
        <w:gridCol w:w="3018"/>
      </w:tblGrid>
      <w:tr w14:paraId="3D724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4" w:type="dxa"/>
            <w:gridSpan w:val="3"/>
            <w:tcBorders>
              <w:top w:val="nil"/>
              <w:left w:val="nil"/>
              <w:bottom w:val="single" w:color="auto" w:sz="12" w:space="0"/>
              <w:right w:val="nil"/>
            </w:tcBorders>
          </w:tcPr>
          <w:p w14:paraId="353C9555">
            <w:pPr>
              <w:spacing w:line="480" w:lineRule="auto"/>
              <w:jc w:val="center"/>
              <w:rPr>
                <w:rFonts w:hint="default" w:ascii="Times New Roman" w:hAnsi="Times New Roman" w:cs="Times New Roman"/>
                <w:color w:val="auto"/>
                <w:sz w:val="24"/>
                <w:szCs w:val="24"/>
              </w:rPr>
            </w:pPr>
            <w:bookmarkStart w:id="3" w:name="_Ref19388"/>
            <w:r>
              <w:t xml:space="preserve">Table </w:t>
            </w:r>
            <w:r>
              <w:fldChar w:fldCharType="begin"/>
            </w:r>
            <w:r>
              <w:instrText xml:space="preserve"> SEQ Table \* ARABIC </w:instrText>
            </w:r>
            <w:r>
              <w:fldChar w:fldCharType="separate"/>
            </w:r>
            <w:r>
              <w:t>3</w:t>
            </w:r>
            <w:r>
              <w:fldChar w:fldCharType="end"/>
            </w:r>
            <w:bookmarkEnd w:id="3"/>
            <w:r>
              <w:rPr>
                <w:rFonts w:hint="eastAsia" w:eastAsia="宋体"/>
                <w:lang w:val="en-US" w:eastAsia="zh-CN"/>
              </w:rPr>
              <w:t xml:space="preserve"> </w:t>
            </w:r>
            <w:r>
              <w:rPr>
                <w:rFonts w:hint="eastAsia" w:eastAsia="宋体" w:cs="Times New Roman"/>
                <w:color w:val="auto"/>
                <w:sz w:val="24"/>
                <w:szCs w:val="24"/>
                <w:lang w:val="en-US" w:eastAsia="zh-CN"/>
              </w:rPr>
              <w:t xml:space="preserve">Top 5 </w:t>
            </w:r>
            <w:r>
              <w:rPr>
                <w:rFonts w:hint="default" w:ascii="Times New Roman" w:hAnsi="Times New Roman" w:cs="Times New Roman"/>
                <w:color w:val="auto"/>
                <w:sz w:val="24"/>
                <w:szCs w:val="24"/>
              </w:rPr>
              <w:t>high-frequency words</w:t>
            </w:r>
          </w:p>
        </w:tc>
      </w:tr>
      <w:tr w14:paraId="24AD4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8" w:type="dxa"/>
            <w:tcBorders>
              <w:top w:val="single" w:color="auto" w:sz="12" w:space="0"/>
              <w:left w:val="nil"/>
              <w:bottom w:val="single" w:color="auto" w:sz="4" w:space="0"/>
              <w:right w:val="nil"/>
            </w:tcBorders>
            <w:vAlign w:val="top"/>
          </w:tcPr>
          <w:p w14:paraId="192AA112">
            <w:pPr>
              <w:keepNext w:val="0"/>
              <w:keepLines w:val="0"/>
              <w:widowControl/>
              <w:suppressLineNumbers w:val="0"/>
              <w:spacing w:line="375" w:lineRule="atLeast"/>
              <w:jc w:val="both"/>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aps w:val="0"/>
                <w:color w:val="0F1115"/>
                <w:spacing w:val="0"/>
                <w:kern w:val="0"/>
                <w:sz w:val="22"/>
                <w:szCs w:val="22"/>
                <w:lang w:val="en-US" w:eastAsia="zh-CN" w:bidi="ar"/>
              </w:rPr>
              <w:t>Rank</w:t>
            </w:r>
          </w:p>
        </w:tc>
        <w:tc>
          <w:tcPr>
            <w:tcW w:w="3018" w:type="dxa"/>
            <w:tcBorders>
              <w:top w:val="single" w:color="auto" w:sz="12" w:space="0"/>
              <w:left w:val="nil"/>
              <w:bottom w:val="single" w:color="auto" w:sz="4" w:space="0"/>
              <w:right w:val="nil"/>
            </w:tcBorders>
            <w:vAlign w:val="top"/>
          </w:tcPr>
          <w:p w14:paraId="73D72759">
            <w:pPr>
              <w:keepNext w:val="0"/>
              <w:keepLines w:val="0"/>
              <w:widowControl/>
              <w:suppressLineNumbers w:val="0"/>
              <w:spacing w:line="375" w:lineRule="atLeast"/>
              <w:jc w:val="both"/>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aps w:val="0"/>
                <w:color w:val="0F1115"/>
                <w:spacing w:val="0"/>
                <w:kern w:val="0"/>
                <w:sz w:val="22"/>
                <w:szCs w:val="22"/>
                <w:lang w:val="en-US" w:eastAsia="zh-CN" w:bidi="ar"/>
              </w:rPr>
              <w:t>Word</w:t>
            </w:r>
          </w:p>
        </w:tc>
        <w:tc>
          <w:tcPr>
            <w:tcW w:w="3018" w:type="dxa"/>
            <w:tcBorders>
              <w:top w:val="single" w:color="auto" w:sz="12" w:space="0"/>
              <w:left w:val="nil"/>
              <w:bottom w:val="single" w:color="auto" w:sz="4" w:space="0"/>
              <w:right w:val="nil"/>
            </w:tcBorders>
            <w:vAlign w:val="top"/>
          </w:tcPr>
          <w:p w14:paraId="1016DAEC">
            <w:pPr>
              <w:keepNext w:val="0"/>
              <w:keepLines w:val="0"/>
              <w:widowControl/>
              <w:suppressLineNumbers w:val="0"/>
              <w:spacing w:line="375" w:lineRule="atLeast"/>
              <w:jc w:val="both"/>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aps w:val="0"/>
                <w:color w:val="0F1115"/>
                <w:spacing w:val="0"/>
                <w:kern w:val="0"/>
                <w:sz w:val="22"/>
                <w:szCs w:val="22"/>
                <w:lang w:val="en-US" w:eastAsia="zh-CN" w:bidi="ar"/>
              </w:rPr>
              <w:t>Occurrences</w:t>
            </w:r>
          </w:p>
        </w:tc>
      </w:tr>
      <w:tr w14:paraId="5A45F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8" w:type="dxa"/>
            <w:tcBorders>
              <w:top w:val="single" w:color="auto" w:sz="4" w:space="0"/>
              <w:left w:val="nil"/>
              <w:bottom w:val="nil"/>
              <w:right w:val="nil"/>
            </w:tcBorders>
            <w:vAlign w:val="top"/>
          </w:tcPr>
          <w:p w14:paraId="23EF5C80">
            <w:pPr>
              <w:keepNext w:val="0"/>
              <w:keepLines w:val="0"/>
              <w:widowControl/>
              <w:suppressLineNumbers w:val="0"/>
              <w:jc w:val="both"/>
              <w:textAlignment w:val="center"/>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olor w:val="0F1115"/>
                <w:kern w:val="0"/>
                <w:sz w:val="22"/>
                <w:szCs w:val="22"/>
                <w:u w:val="none"/>
                <w:lang w:val="en-US" w:eastAsia="zh-CN" w:bidi="ar"/>
              </w:rPr>
              <w:t>1</w:t>
            </w:r>
          </w:p>
        </w:tc>
        <w:tc>
          <w:tcPr>
            <w:tcW w:w="3018" w:type="dxa"/>
            <w:tcBorders>
              <w:top w:val="single" w:color="auto" w:sz="4" w:space="0"/>
              <w:left w:val="nil"/>
              <w:bottom w:val="nil"/>
              <w:right w:val="nil"/>
            </w:tcBorders>
            <w:vAlign w:val="top"/>
          </w:tcPr>
          <w:p w14:paraId="5B54AE91">
            <w:pPr>
              <w:keepNext w:val="0"/>
              <w:keepLines w:val="0"/>
              <w:widowControl/>
              <w:suppressLineNumbers w:val="0"/>
              <w:jc w:val="both"/>
              <w:textAlignment w:val="center"/>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olor w:val="0F1115"/>
                <w:kern w:val="0"/>
                <w:sz w:val="22"/>
                <w:szCs w:val="22"/>
                <w:u w:val="none"/>
                <w:lang w:val="en-US" w:eastAsia="zh-CN" w:bidi="ar"/>
              </w:rPr>
              <w:t>the</w:t>
            </w:r>
          </w:p>
        </w:tc>
        <w:tc>
          <w:tcPr>
            <w:tcW w:w="3018" w:type="dxa"/>
            <w:tcBorders>
              <w:top w:val="single" w:color="auto" w:sz="4" w:space="0"/>
              <w:left w:val="nil"/>
              <w:bottom w:val="nil"/>
              <w:right w:val="nil"/>
            </w:tcBorders>
            <w:vAlign w:val="top"/>
          </w:tcPr>
          <w:p w14:paraId="3BC2B2CE">
            <w:pPr>
              <w:keepNext w:val="0"/>
              <w:keepLines w:val="0"/>
              <w:widowControl/>
              <w:suppressLineNumbers w:val="0"/>
              <w:jc w:val="both"/>
              <w:textAlignment w:val="center"/>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olor w:val="0F1115"/>
                <w:kern w:val="0"/>
                <w:sz w:val="22"/>
                <w:szCs w:val="22"/>
                <w:u w:val="none"/>
                <w:lang w:val="en-US" w:eastAsia="zh-CN" w:bidi="ar"/>
              </w:rPr>
              <w:t>1,216</w:t>
            </w:r>
          </w:p>
        </w:tc>
      </w:tr>
      <w:tr w14:paraId="53ACF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8" w:type="dxa"/>
            <w:tcBorders>
              <w:top w:val="nil"/>
              <w:left w:val="nil"/>
              <w:bottom w:val="nil"/>
              <w:right w:val="nil"/>
            </w:tcBorders>
            <w:vAlign w:val="top"/>
          </w:tcPr>
          <w:p w14:paraId="448515EB">
            <w:pPr>
              <w:keepNext w:val="0"/>
              <w:keepLines w:val="0"/>
              <w:widowControl/>
              <w:suppressLineNumbers w:val="0"/>
              <w:jc w:val="both"/>
              <w:textAlignment w:val="center"/>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olor w:val="0F1115"/>
                <w:kern w:val="0"/>
                <w:sz w:val="22"/>
                <w:szCs w:val="22"/>
                <w:u w:val="none"/>
                <w:lang w:val="en-US" w:eastAsia="zh-CN" w:bidi="ar"/>
              </w:rPr>
              <w:t>2</w:t>
            </w:r>
          </w:p>
        </w:tc>
        <w:tc>
          <w:tcPr>
            <w:tcW w:w="3018" w:type="dxa"/>
            <w:tcBorders>
              <w:top w:val="nil"/>
              <w:left w:val="nil"/>
              <w:bottom w:val="nil"/>
              <w:right w:val="nil"/>
            </w:tcBorders>
            <w:vAlign w:val="top"/>
          </w:tcPr>
          <w:p w14:paraId="543FD20C">
            <w:pPr>
              <w:keepNext w:val="0"/>
              <w:keepLines w:val="0"/>
              <w:widowControl/>
              <w:suppressLineNumbers w:val="0"/>
              <w:jc w:val="both"/>
              <w:textAlignment w:val="center"/>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olor w:val="0F1115"/>
                <w:kern w:val="0"/>
                <w:sz w:val="22"/>
                <w:szCs w:val="22"/>
                <w:u w:val="none"/>
                <w:lang w:val="en-US" w:eastAsia="zh-CN" w:bidi="ar"/>
              </w:rPr>
              <w:t>is</w:t>
            </w:r>
          </w:p>
        </w:tc>
        <w:tc>
          <w:tcPr>
            <w:tcW w:w="3018" w:type="dxa"/>
            <w:tcBorders>
              <w:top w:val="nil"/>
              <w:left w:val="nil"/>
              <w:bottom w:val="nil"/>
              <w:right w:val="nil"/>
            </w:tcBorders>
            <w:vAlign w:val="top"/>
          </w:tcPr>
          <w:p w14:paraId="7B96B4E6">
            <w:pPr>
              <w:keepNext w:val="0"/>
              <w:keepLines w:val="0"/>
              <w:widowControl/>
              <w:suppressLineNumbers w:val="0"/>
              <w:jc w:val="both"/>
              <w:textAlignment w:val="center"/>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olor w:val="0F1115"/>
                <w:kern w:val="0"/>
                <w:sz w:val="22"/>
                <w:szCs w:val="22"/>
                <w:u w:val="none"/>
                <w:lang w:val="en-US" w:eastAsia="zh-CN" w:bidi="ar"/>
              </w:rPr>
              <w:t>1,048</w:t>
            </w:r>
          </w:p>
        </w:tc>
      </w:tr>
      <w:tr w14:paraId="05B45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8" w:type="dxa"/>
            <w:tcBorders>
              <w:top w:val="nil"/>
              <w:left w:val="nil"/>
              <w:bottom w:val="nil"/>
              <w:right w:val="nil"/>
            </w:tcBorders>
            <w:vAlign w:val="top"/>
          </w:tcPr>
          <w:p w14:paraId="20F1DA64">
            <w:pPr>
              <w:keepNext w:val="0"/>
              <w:keepLines w:val="0"/>
              <w:widowControl/>
              <w:suppressLineNumbers w:val="0"/>
              <w:jc w:val="both"/>
              <w:textAlignment w:val="center"/>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olor w:val="0F1115"/>
                <w:kern w:val="0"/>
                <w:sz w:val="22"/>
                <w:szCs w:val="22"/>
                <w:u w:val="none"/>
                <w:lang w:val="en-US" w:eastAsia="zh-CN" w:bidi="ar"/>
              </w:rPr>
              <w:t>3</w:t>
            </w:r>
          </w:p>
        </w:tc>
        <w:tc>
          <w:tcPr>
            <w:tcW w:w="3018" w:type="dxa"/>
            <w:tcBorders>
              <w:top w:val="nil"/>
              <w:left w:val="nil"/>
              <w:bottom w:val="nil"/>
              <w:right w:val="nil"/>
            </w:tcBorders>
            <w:vAlign w:val="top"/>
          </w:tcPr>
          <w:p w14:paraId="366A4F59">
            <w:pPr>
              <w:keepNext w:val="0"/>
              <w:keepLines w:val="0"/>
              <w:widowControl/>
              <w:suppressLineNumbers w:val="0"/>
              <w:jc w:val="both"/>
              <w:textAlignment w:val="center"/>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olor w:val="0F1115"/>
                <w:kern w:val="0"/>
                <w:sz w:val="22"/>
                <w:szCs w:val="22"/>
                <w:u w:val="none"/>
                <w:lang w:val="en-US" w:eastAsia="zh-CN" w:bidi="ar"/>
              </w:rPr>
              <w:t>what</w:t>
            </w:r>
          </w:p>
        </w:tc>
        <w:tc>
          <w:tcPr>
            <w:tcW w:w="3018" w:type="dxa"/>
            <w:tcBorders>
              <w:top w:val="nil"/>
              <w:left w:val="nil"/>
              <w:bottom w:val="nil"/>
              <w:right w:val="nil"/>
            </w:tcBorders>
            <w:vAlign w:val="top"/>
          </w:tcPr>
          <w:p w14:paraId="0B13CAE0">
            <w:pPr>
              <w:keepNext w:val="0"/>
              <w:keepLines w:val="0"/>
              <w:widowControl/>
              <w:suppressLineNumbers w:val="0"/>
              <w:jc w:val="both"/>
              <w:textAlignment w:val="center"/>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olor w:val="0F1115"/>
                <w:kern w:val="0"/>
                <w:sz w:val="22"/>
                <w:szCs w:val="22"/>
                <w:u w:val="none"/>
                <w:lang w:val="en-US" w:eastAsia="zh-CN" w:bidi="ar"/>
              </w:rPr>
              <w:t>404</w:t>
            </w:r>
          </w:p>
        </w:tc>
      </w:tr>
      <w:tr w14:paraId="5D99C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18" w:type="dxa"/>
            <w:tcBorders>
              <w:top w:val="nil"/>
              <w:left w:val="nil"/>
              <w:bottom w:val="nil"/>
              <w:right w:val="nil"/>
            </w:tcBorders>
            <w:vAlign w:val="top"/>
          </w:tcPr>
          <w:p w14:paraId="766716F0">
            <w:pPr>
              <w:keepNext w:val="0"/>
              <w:keepLines w:val="0"/>
              <w:widowControl/>
              <w:suppressLineNumbers w:val="0"/>
              <w:jc w:val="both"/>
              <w:textAlignment w:val="center"/>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olor w:val="0F1115"/>
                <w:kern w:val="0"/>
                <w:sz w:val="22"/>
                <w:szCs w:val="22"/>
                <w:u w:val="none"/>
                <w:lang w:val="en-US" w:eastAsia="zh-CN" w:bidi="ar"/>
              </w:rPr>
              <w:t>4</w:t>
            </w:r>
          </w:p>
        </w:tc>
        <w:tc>
          <w:tcPr>
            <w:tcW w:w="3018" w:type="dxa"/>
            <w:tcBorders>
              <w:top w:val="nil"/>
              <w:left w:val="nil"/>
              <w:bottom w:val="nil"/>
              <w:right w:val="nil"/>
            </w:tcBorders>
            <w:vAlign w:val="top"/>
          </w:tcPr>
          <w:p w14:paraId="2AF95E88">
            <w:pPr>
              <w:keepNext w:val="0"/>
              <w:keepLines w:val="0"/>
              <w:widowControl/>
              <w:suppressLineNumbers w:val="0"/>
              <w:jc w:val="both"/>
              <w:textAlignment w:val="center"/>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olor w:val="0F1115"/>
                <w:kern w:val="0"/>
                <w:sz w:val="22"/>
                <w:szCs w:val="22"/>
                <w:u w:val="none"/>
                <w:lang w:val="en-US" w:eastAsia="zh-CN" w:bidi="ar"/>
              </w:rPr>
              <w:t>this</w:t>
            </w:r>
          </w:p>
        </w:tc>
        <w:tc>
          <w:tcPr>
            <w:tcW w:w="3018" w:type="dxa"/>
            <w:tcBorders>
              <w:top w:val="nil"/>
              <w:left w:val="nil"/>
              <w:bottom w:val="nil"/>
              <w:right w:val="nil"/>
            </w:tcBorders>
            <w:vAlign w:val="top"/>
          </w:tcPr>
          <w:p w14:paraId="4D836D10">
            <w:pPr>
              <w:keepNext w:val="0"/>
              <w:keepLines w:val="0"/>
              <w:widowControl/>
              <w:suppressLineNumbers w:val="0"/>
              <w:jc w:val="both"/>
              <w:textAlignment w:val="center"/>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olor w:val="0F1115"/>
                <w:kern w:val="0"/>
                <w:sz w:val="22"/>
                <w:szCs w:val="22"/>
                <w:u w:val="none"/>
                <w:lang w:val="en-US" w:eastAsia="zh-CN" w:bidi="ar"/>
              </w:rPr>
              <w:t>383</w:t>
            </w:r>
          </w:p>
        </w:tc>
      </w:tr>
      <w:tr w14:paraId="47523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8" w:type="dxa"/>
            <w:tcBorders>
              <w:top w:val="nil"/>
              <w:left w:val="nil"/>
              <w:bottom w:val="single" w:color="auto" w:sz="12" w:space="0"/>
              <w:right w:val="nil"/>
            </w:tcBorders>
            <w:vAlign w:val="top"/>
          </w:tcPr>
          <w:p w14:paraId="2B5A1145">
            <w:pPr>
              <w:keepNext w:val="0"/>
              <w:keepLines w:val="0"/>
              <w:widowControl/>
              <w:suppressLineNumbers w:val="0"/>
              <w:jc w:val="both"/>
              <w:textAlignment w:val="center"/>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olor w:val="0F1115"/>
                <w:kern w:val="0"/>
                <w:sz w:val="22"/>
                <w:szCs w:val="22"/>
                <w:u w:val="none"/>
                <w:lang w:val="en-US" w:eastAsia="zh-CN" w:bidi="ar"/>
              </w:rPr>
              <w:t>5</w:t>
            </w:r>
          </w:p>
        </w:tc>
        <w:tc>
          <w:tcPr>
            <w:tcW w:w="3018" w:type="dxa"/>
            <w:tcBorders>
              <w:top w:val="nil"/>
              <w:left w:val="nil"/>
              <w:bottom w:val="single" w:color="auto" w:sz="12" w:space="0"/>
              <w:right w:val="nil"/>
            </w:tcBorders>
            <w:vAlign w:val="top"/>
          </w:tcPr>
          <w:p w14:paraId="0F7C45E1">
            <w:pPr>
              <w:keepNext w:val="0"/>
              <w:keepLines w:val="0"/>
              <w:widowControl/>
              <w:suppressLineNumbers w:val="0"/>
              <w:jc w:val="both"/>
              <w:textAlignment w:val="center"/>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olor w:val="0F1115"/>
                <w:kern w:val="0"/>
                <w:sz w:val="22"/>
                <w:szCs w:val="22"/>
                <w:u w:val="none"/>
                <w:lang w:val="en-US" w:eastAsia="zh-CN" w:bidi="ar"/>
              </w:rPr>
              <w:t>in</w:t>
            </w:r>
          </w:p>
        </w:tc>
        <w:tc>
          <w:tcPr>
            <w:tcW w:w="3018" w:type="dxa"/>
            <w:tcBorders>
              <w:top w:val="nil"/>
              <w:left w:val="nil"/>
              <w:bottom w:val="single" w:color="auto" w:sz="12" w:space="0"/>
              <w:right w:val="nil"/>
            </w:tcBorders>
            <w:vAlign w:val="top"/>
          </w:tcPr>
          <w:p w14:paraId="0BB8E69F">
            <w:pPr>
              <w:keepNext w:val="0"/>
              <w:keepLines w:val="0"/>
              <w:widowControl/>
              <w:suppressLineNumbers w:val="0"/>
              <w:jc w:val="both"/>
              <w:textAlignment w:val="center"/>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olor w:val="0F1115"/>
                <w:kern w:val="0"/>
                <w:sz w:val="22"/>
                <w:szCs w:val="22"/>
                <w:u w:val="none"/>
                <w:lang w:val="en-US" w:eastAsia="zh-CN" w:bidi="ar"/>
              </w:rPr>
              <w:t>337</w:t>
            </w:r>
          </w:p>
        </w:tc>
      </w:tr>
    </w:tbl>
    <w:p w14:paraId="31584237">
      <w:pPr>
        <w:spacing w:line="480" w:lineRule="auto"/>
        <w:rPr>
          <w:rFonts w:hint="default" w:ascii="Times New Roman" w:hAnsi="Times New Roman" w:cs="Times New Roman"/>
          <w:color w:val="auto"/>
          <w:sz w:val="24"/>
          <w:szCs w:val="24"/>
          <w:highlight w:val="yellow"/>
        </w:rPr>
      </w:pPr>
    </w:p>
    <w:p w14:paraId="0FDAF93E">
      <w:pPr>
        <w:spacing w:line="480" w:lineRule="auto"/>
        <w:rPr>
          <w:rFonts w:hint="default" w:ascii="Times New Roman" w:hAnsi="Times New Roman" w:cs="Times New Roman"/>
          <w:color w:val="auto"/>
          <w:sz w:val="24"/>
          <w:szCs w:val="24"/>
          <w:highlight w:val="yellow"/>
        </w:rPr>
      </w:pPr>
      <w:r>
        <w:rPr>
          <w:rFonts w:hint="default" w:ascii="Times New Roman" w:hAnsi="Times New Roman" w:cs="Times New Roman"/>
          <w:color w:val="auto"/>
          <w:sz w:val="24"/>
          <w:szCs w:val="24"/>
          <w:highlight w:val="none"/>
        </w:rPr>
        <w:t xml:space="preserve">The purpose of constructing the answer mapping table is to convert text answers into category labels in classification tasks, achieving standardized mapping from open-domain answers to fixed category </w:t>
      </w:r>
      <w:r>
        <w:rPr>
          <w:rFonts w:hint="eastAsia" w:eastAsia="宋体" w:cs="Times New Roman"/>
          <w:color w:val="auto"/>
          <w:sz w:val="24"/>
          <w:szCs w:val="24"/>
          <w:highlight w:val="none"/>
          <w:lang w:val="en-US" w:eastAsia="zh-CN"/>
        </w:rPr>
        <w:t>s</w:t>
      </w:r>
      <w:r>
        <w:rPr>
          <w:rFonts w:hint="default" w:ascii="Times New Roman" w:hAnsi="Times New Roman" w:cs="Times New Roman"/>
          <w:color w:val="auto"/>
          <w:sz w:val="24"/>
          <w:szCs w:val="24"/>
          <w:highlight w:val="none"/>
        </w:rPr>
        <w:t>paces.</w:t>
      </w:r>
      <w:r>
        <w:rPr>
          <w:rFonts w:hint="eastAsia" w:eastAsia="宋体" w:cs="Times New Roman"/>
          <w:color w:val="auto"/>
          <w:sz w:val="24"/>
          <w:szCs w:val="24"/>
          <w:highlight w:val="none"/>
          <w:lang w:val="en-US" w:eastAsia="zh-CN"/>
        </w:rPr>
        <w:t xml:space="preserve"> </w:t>
      </w:r>
      <w:r>
        <w:rPr>
          <w:rFonts w:hint="default" w:ascii="Times New Roman" w:hAnsi="Times New Roman" w:cs="Times New Roman"/>
          <w:color w:val="auto"/>
          <w:sz w:val="24"/>
          <w:szCs w:val="24"/>
          <w:highlight w:val="none"/>
        </w:rPr>
        <w:t>To prevent data leakage, the mapping table is constructed only based on the answers in the training set, treating each unique answer as an independent category.</w:t>
      </w:r>
      <w:r>
        <w:rPr>
          <w:rFonts w:hint="eastAsia" w:eastAsia="宋体" w:cs="Times New Roman"/>
          <w:color w:val="auto"/>
          <w:sz w:val="24"/>
          <w:szCs w:val="24"/>
          <w:highlight w:val="none"/>
          <w:lang w:val="en-US" w:eastAsia="zh-CN"/>
        </w:rPr>
        <w:t xml:space="preserve"> </w:t>
      </w:r>
      <w:r>
        <w:rPr>
          <w:rFonts w:hint="default" w:ascii="Times New Roman" w:hAnsi="Times New Roman" w:cs="Times New Roman"/>
          <w:color w:val="auto"/>
          <w:sz w:val="24"/>
          <w:szCs w:val="24"/>
          <w:highlight w:val="none"/>
        </w:rPr>
        <w:t>Since the test set may contain answers that do not appear in the training set, an additional &lt;UNK&gt; (unknown) category is added to the mapping table to uniformly map these unseen answers, thereby ensuring that all samples have valid labels and truly reflect the model's ability to handle new answers.</w:t>
      </w:r>
      <w:r>
        <w:rPr>
          <w:rFonts w:hint="eastAsia" w:eastAsia="宋体" w:cs="Times New Roman"/>
          <w:color w:val="auto"/>
          <w:sz w:val="24"/>
          <w:szCs w:val="24"/>
          <w:highlight w:val="none"/>
          <w:lang w:val="en-US" w:eastAsia="zh-CN"/>
        </w:rPr>
        <w:t xml:space="preserve"> </w:t>
      </w:r>
      <w:r>
        <w:rPr>
          <w:rFonts w:hint="default" w:ascii="Times New Roman" w:hAnsi="Times New Roman" w:cs="Times New Roman"/>
          <w:color w:val="auto"/>
          <w:sz w:val="24"/>
          <w:szCs w:val="24"/>
          <w:highlight w:val="none"/>
        </w:rPr>
        <w:t>The statistical results show that the number of unique answers in the training set is 1,412, and the distribution of answers presents a distinct long-tail characteristic with a high degree of category imbalance.</w:t>
      </w:r>
      <w:r>
        <w:rPr>
          <w:rFonts w:hint="eastAsia" w:eastAsia="宋体" w:cs="Times New Roman"/>
          <w:color w:val="auto"/>
          <w:sz w:val="24"/>
          <w:szCs w:val="24"/>
          <w:highlight w:val="none"/>
          <w:lang w:val="en-US" w:eastAsia="zh-CN"/>
        </w:rPr>
        <w:t xml:space="preserve"> </w:t>
      </w:r>
      <w:r>
        <w:rPr>
          <w:rFonts w:hint="default" w:ascii="Times New Roman" w:hAnsi="Times New Roman" w:cs="Times New Roman"/>
          <w:color w:val="auto"/>
          <w:sz w:val="24"/>
          <w:szCs w:val="24"/>
          <w:highlight w:val="none"/>
        </w:rPr>
        <w:t xml:space="preserve">The statistics of high-frequency answers are shown in </w:t>
      </w:r>
      <w:r>
        <w:rPr>
          <w:rFonts w:hint="default" w:ascii="Times New Roman" w:hAnsi="Times New Roman" w:cs="Times New Roman"/>
          <w:color w:val="auto"/>
          <w:sz w:val="24"/>
          <w:szCs w:val="24"/>
          <w:highlight w:val="none"/>
        </w:rPr>
        <w:fldChar w:fldCharType="begin"/>
      </w:r>
      <w:r>
        <w:rPr>
          <w:rFonts w:hint="default" w:ascii="Times New Roman" w:hAnsi="Times New Roman" w:cs="Times New Roman"/>
          <w:color w:val="auto"/>
          <w:sz w:val="24"/>
          <w:szCs w:val="24"/>
          <w:highlight w:val="none"/>
        </w:rPr>
        <w:instrText xml:space="preserve"> REF _Ref19901 \h </w:instrText>
      </w:r>
      <w:r>
        <w:rPr>
          <w:rFonts w:hint="default" w:ascii="Times New Roman" w:hAnsi="Times New Roman" w:cs="Times New Roman"/>
          <w:color w:val="auto"/>
          <w:sz w:val="24"/>
          <w:szCs w:val="24"/>
          <w:highlight w:val="none"/>
        </w:rPr>
        <w:fldChar w:fldCharType="separate"/>
      </w:r>
      <w:r>
        <w:t>Table 4</w:t>
      </w:r>
      <w:r>
        <w:rPr>
          <w:rFonts w:hint="default" w:ascii="Times New Roman" w:hAnsi="Times New Roman" w:cs="Times New Roman"/>
          <w:color w:val="auto"/>
          <w:sz w:val="24"/>
          <w:szCs w:val="24"/>
          <w:highlight w:val="none"/>
        </w:rPr>
        <w:fldChar w:fldCharType="end"/>
      </w:r>
      <w:r>
        <w:rPr>
          <w:rFonts w:hint="default" w:ascii="Times New Roman" w:hAnsi="Times New Roman" w:cs="Times New Roman"/>
          <w:color w:val="auto"/>
          <w:sz w:val="24"/>
          <w:szCs w:val="24"/>
          <w:highlight w:val="none"/>
        </w:rPr>
        <w:t>.</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8"/>
        <w:gridCol w:w="3018"/>
        <w:gridCol w:w="3018"/>
      </w:tblGrid>
      <w:tr w14:paraId="67595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4" w:type="dxa"/>
            <w:gridSpan w:val="3"/>
            <w:tcBorders>
              <w:top w:val="nil"/>
              <w:left w:val="nil"/>
              <w:bottom w:val="single" w:color="auto" w:sz="12" w:space="0"/>
              <w:right w:val="nil"/>
            </w:tcBorders>
          </w:tcPr>
          <w:p w14:paraId="60A86076">
            <w:pPr>
              <w:spacing w:line="480" w:lineRule="auto"/>
              <w:jc w:val="center"/>
              <w:rPr>
                <w:rFonts w:hint="default" w:ascii="Times New Roman" w:hAnsi="Times New Roman" w:cs="Times New Roman"/>
                <w:color w:val="auto"/>
                <w:sz w:val="24"/>
                <w:szCs w:val="24"/>
              </w:rPr>
            </w:pPr>
            <w:bookmarkStart w:id="4" w:name="_Ref19901"/>
            <w:r>
              <w:t xml:space="preserve">Table </w:t>
            </w:r>
            <w:r>
              <w:fldChar w:fldCharType="begin"/>
            </w:r>
            <w:r>
              <w:instrText xml:space="preserve"> SEQ Table \* ARABIC </w:instrText>
            </w:r>
            <w:r>
              <w:fldChar w:fldCharType="separate"/>
            </w:r>
            <w:r>
              <w:t>4</w:t>
            </w:r>
            <w:r>
              <w:fldChar w:fldCharType="end"/>
            </w:r>
            <w:bookmarkEnd w:id="4"/>
            <w:r>
              <w:rPr>
                <w:rFonts w:hint="eastAsia" w:eastAsia="宋体"/>
                <w:lang w:val="en-US" w:eastAsia="zh-CN"/>
              </w:rPr>
              <w:t xml:space="preserve"> </w:t>
            </w:r>
            <w:r>
              <w:rPr>
                <w:rFonts w:hint="eastAsia" w:eastAsia="宋体" w:cs="Times New Roman"/>
                <w:color w:val="auto"/>
                <w:sz w:val="24"/>
                <w:szCs w:val="24"/>
                <w:lang w:val="en-US" w:eastAsia="zh-CN"/>
              </w:rPr>
              <w:t xml:space="preserve">Top 5 </w:t>
            </w:r>
            <w:r>
              <w:rPr>
                <w:rFonts w:hint="default" w:ascii="Times New Roman" w:hAnsi="Times New Roman" w:cs="Times New Roman"/>
                <w:color w:val="auto"/>
                <w:sz w:val="24"/>
                <w:szCs w:val="24"/>
              </w:rPr>
              <w:t xml:space="preserve">high-frequency </w:t>
            </w:r>
            <w:r>
              <w:rPr>
                <w:rFonts w:hint="default" w:ascii="Times New Roman" w:hAnsi="Times New Roman" w:cs="Times New Roman"/>
                <w:color w:val="auto"/>
                <w:sz w:val="24"/>
                <w:szCs w:val="24"/>
                <w:highlight w:val="none"/>
              </w:rPr>
              <w:t xml:space="preserve">answers </w:t>
            </w:r>
          </w:p>
        </w:tc>
      </w:tr>
      <w:tr w14:paraId="38B12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8" w:type="dxa"/>
            <w:tcBorders>
              <w:top w:val="single" w:color="auto" w:sz="12" w:space="0"/>
              <w:left w:val="nil"/>
              <w:bottom w:val="single" w:color="auto" w:sz="4" w:space="0"/>
              <w:right w:val="nil"/>
            </w:tcBorders>
            <w:vAlign w:val="center"/>
          </w:tcPr>
          <w:p w14:paraId="34060C46">
            <w:pPr>
              <w:keepNext w:val="0"/>
              <w:keepLines w:val="0"/>
              <w:widowControl/>
              <w:suppressLineNumbers w:val="0"/>
              <w:jc w:val="both"/>
              <w:textAlignment w:val="center"/>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olor w:val="0F1115"/>
                <w:kern w:val="0"/>
                <w:sz w:val="22"/>
                <w:szCs w:val="22"/>
                <w:u w:val="none"/>
                <w:lang w:val="en-US" w:eastAsia="zh-CN" w:bidi="ar"/>
              </w:rPr>
              <w:t>Rank</w:t>
            </w:r>
          </w:p>
        </w:tc>
        <w:tc>
          <w:tcPr>
            <w:tcW w:w="3018" w:type="dxa"/>
            <w:tcBorders>
              <w:top w:val="single" w:color="auto" w:sz="12" w:space="0"/>
              <w:left w:val="nil"/>
              <w:bottom w:val="single" w:color="auto" w:sz="4" w:space="0"/>
              <w:right w:val="nil"/>
            </w:tcBorders>
            <w:vAlign w:val="center"/>
          </w:tcPr>
          <w:p w14:paraId="1514FE97">
            <w:pPr>
              <w:keepNext w:val="0"/>
              <w:keepLines w:val="0"/>
              <w:widowControl/>
              <w:suppressLineNumbers w:val="0"/>
              <w:jc w:val="both"/>
              <w:textAlignment w:val="center"/>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olor w:val="0F1115"/>
                <w:kern w:val="0"/>
                <w:sz w:val="22"/>
                <w:szCs w:val="22"/>
                <w:u w:val="none"/>
                <w:lang w:val="en-US" w:eastAsia="zh-CN" w:bidi="ar"/>
              </w:rPr>
              <w:t>Answer</w:t>
            </w:r>
          </w:p>
        </w:tc>
        <w:tc>
          <w:tcPr>
            <w:tcW w:w="3018" w:type="dxa"/>
            <w:tcBorders>
              <w:top w:val="single" w:color="auto" w:sz="12" w:space="0"/>
              <w:left w:val="nil"/>
              <w:bottom w:val="single" w:color="auto" w:sz="4" w:space="0"/>
              <w:right w:val="nil"/>
            </w:tcBorders>
            <w:vAlign w:val="center"/>
          </w:tcPr>
          <w:p w14:paraId="11FB086B">
            <w:pPr>
              <w:keepNext w:val="0"/>
              <w:keepLines w:val="0"/>
              <w:widowControl/>
              <w:suppressLineNumbers w:val="0"/>
              <w:jc w:val="both"/>
              <w:textAlignment w:val="center"/>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olor w:val="0F1115"/>
                <w:kern w:val="0"/>
                <w:sz w:val="22"/>
                <w:szCs w:val="22"/>
                <w:u w:val="none"/>
                <w:lang w:val="en-US" w:eastAsia="zh-CN" w:bidi="ar"/>
              </w:rPr>
              <w:t>Occurrences</w:t>
            </w:r>
          </w:p>
        </w:tc>
      </w:tr>
      <w:tr w14:paraId="21BEC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8" w:type="dxa"/>
            <w:tcBorders>
              <w:top w:val="single" w:color="auto" w:sz="4" w:space="0"/>
              <w:left w:val="nil"/>
              <w:bottom w:val="nil"/>
              <w:right w:val="nil"/>
            </w:tcBorders>
            <w:vAlign w:val="center"/>
          </w:tcPr>
          <w:p w14:paraId="5CD7A48C">
            <w:pPr>
              <w:keepNext w:val="0"/>
              <w:keepLines w:val="0"/>
              <w:widowControl/>
              <w:suppressLineNumbers w:val="0"/>
              <w:jc w:val="both"/>
              <w:textAlignment w:val="center"/>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olor w:val="0F1115"/>
                <w:kern w:val="0"/>
                <w:sz w:val="22"/>
                <w:szCs w:val="22"/>
                <w:u w:val="none"/>
                <w:lang w:val="en-US" w:eastAsia="zh-CN" w:bidi="ar"/>
              </w:rPr>
              <w:t>1</w:t>
            </w:r>
          </w:p>
        </w:tc>
        <w:tc>
          <w:tcPr>
            <w:tcW w:w="3018" w:type="dxa"/>
            <w:tcBorders>
              <w:top w:val="single" w:color="auto" w:sz="4" w:space="0"/>
              <w:left w:val="nil"/>
              <w:bottom w:val="nil"/>
              <w:right w:val="nil"/>
            </w:tcBorders>
            <w:vAlign w:val="center"/>
          </w:tcPr>
          <w:p w14:paraId="4A178269">
            <w:pPr>
              <w:keepNext w:val="0"/>
              <w:keepLines w:val="0"/>
              <w:widowControl/>
              <w:suppressLineNumbers w:val="0"/>
              <w:jc w:val="both"/>
              <w:textAlignment w:val="center"/>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olor w:val="0F1115"/>
                <w:kern w:val="0"/>
                <w:sz w:val="22"/>
                <w:szCs w:val="22"/>
                <w:u w:val="none"/>
                <w:lang w:val="en-US" w:eastAsia="zh-CN" w:bidi="ar"/>
              </w:rPr>
              <w:t>No</w:t>
            </w:r>
          </w:p>
        </w:tc>
        <w:tc>
          <w:tcPr>
            <w:tcW w:w="3018" w:type="dxa"/>
            <w:tcBorders>
              <w:top w:val="single" w:color="auto" w:sz="4" w:space="0"/>
              <w:left w:val="nil"/>
              <w:bottom w:val="nil"/>
              <w:right w:val="nil"/>
            </w:tcBorders>
            <w:vAlign w:val="center"/>
          </w:tcPr>
          <w:p w14:paraId="285CFF1E">
            <w:pPr>
              <w:keepNext w:val="0"/>
              <w:keepLines w:val="0"/>
              <w:widowControl/>
              <w:suppressLineNumbers w:val="0"/>
              <w:jc w:val="both"/>
              <w:textAlignment w:val="center"/>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olor w:val="0F1115"/>
                <w:kern w:val="0"/>
                <w:sz w:val="22"/>
                <w:szCs w:val="22"/>
                <w:u w:val="none"/>
                <w:lang w:val="en-US" w:eastAsia="zh-CN" w:bidi="ar"/>
              </w:rPr>
              <w:t>335</w:t>
            </w:r>
          </w:p>
        </w:tc>
      </w:tr>
      <w:tr w14:paraId="3C73E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8" w:type="dxa"/>
            <w:tcBorders>
              <w:top w:val="nil"/>
              <w:left w:val="nil"/>
              <w:bottom w:val="nil"/>
              <w:right w:val="nil"/>
            </w:tcBorders>
            <w:vAlign w:val="center"/>
          </w:tcPr>
          <w:p w14:paraId="5EE17893">
            <w:pPr>
              <w:keepNext w:val="0"/>
              <w:keepLines w:val="0"/>
              <w:widowControl/>
              <w:suppressLineNumbers w:val="0"/>
              <w:jc w:val="both"/>
              <w:textAlignment w:val="center"/>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olor w:val="0F1115"/>
                <w:kern w:val="0"/>
                <w:sz w:val="22"/>
                <w:szCs w:val="22"/>
                <w:u w:val="none"/>
                <w:lang w:val="en-US" w:eastAsia="zh-CN" w:bidi="ar"/>
              </w:rPr>
              <w:t>2</w:t>
            </w:r>
          </w:p>
        </w:tc>
        <w:tc>
          <w:tcPr>
            <w:tcW w:w="3018" w:type="dxa"/>
            <w:tcBorders>
              <w:top w:val="nil"/>
              <w:left w:val="nil"/>
              <w:bottom w:val="nil"/>
              <w:right w:val="nil"/>
            </w:tcBorders>
            <w:vAlign w:val="center"/>
          </w:tcPr>
          <w:p w14:paraId="19740FB1">
            <w:pPr>
              <w:keepNext w:val="0"/>
              <w:keepLines w:val="0"/>
              <w:widowControl/>
              <w:suppressLineNumbers w:val="0"/>
              <w:jc w:val="both"/>
              <w:textAlignment w:val="center"/>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olor w:val="0F1115"/>
                <w:kern w:val="0"/>
                <w:sz w:val="22"/>
                <w:szCs w:val="22"/>
                <w:u w:val="none"/>
                <w:lang w:val="en-US" w:eastAsia="zh-CN" w:bidi="ar"/>
              </w:rPr>
              <w:t>Yes</w:t>
            </w:r>
          </w:p>
        </w:tc>
        <w:tc>
          <w:tcPr>
            <w:tcW w:w="3018" w:type="dxa"/>
            <w:tcBorders>
              <w:top w:val="nil"/>
              <w:left w:val="nil"/>
              <w:bottom w:val="nil"/>
              <w:right w:val="nil"/>
            </w:tcBorders>
            <w:vAlign w:val="center"/>
          </w:tcPr>
          <w:p w14:paraId="77052E32">
            <w:pPr>
              <w:keepNext w:val="0"/>
              <w:keepLines w:val="0"/>
              <w:widowControl/>
              <w:suppressLineNumbers w:val="0"/>
              <w:jc w:val="both"/>
              <w:textAlignment w:val="center"/>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olor w:val="0F1115"/>
                <w:kern w:val="0"/>
                <w:sz w:val="22"/>
                <w:szCs w:val="22"/>
                <w:u w:val="none"/>
                <w:lang w:val="en-US" w:eastAsia="zh-CN" w:bidi="ar"/>
              </w:rPr>
              <w:t>262</w:t>
            </w:r>
          </w:p>
        </w:tc>
      </w:tr>
      <w:tr w14:paraId="39CDD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8" w:type="dxa"/>
            <w:tcBorders>
              <w:top w:val="nil"/>
              <w:left w:val="nil"/>
              <w:bottom w:val="nil"/>
              <w:right w:val="nil"/>
            </w:tcBorders>
            <w:vAlign w:val="center"/>
          </w:tcPr>
          <w:p w14:paraId="19C3AAD6">
            <w:pPr>
              <w:keepNext w:val="0"/>
              <w:keepLines w:val="0"/>
              <w:widowControl/>
              <w:suppressLineNumbers w:val="0"/>
              <w:jc w:val="both"/>
              <w:textAlignment w:val="center"/>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olor w:val="0F1115"/>
                <w:kern w:val="0"/>
                <w:sz w:val="22"/>
                <w:szCs w:val="22"/>
                <w:u w:val="none"/>
                <w:lang w:val="en-US" w:eastAsia="zh-CN" w:bidi="ar"/>
              </w:rPr>
              <w:t>3</w:t>
            </w:r>
          </w:p>
        </w:tc>
        <w:tc>
          <w:tcPr>
            <w:tcW w:w="3018" w:type="dxa"/>
            <w:tcBorders>
              <w:top w:val="nil"/>
              <w:left w:val="nil"/>
              <w:bottom w:val="nil"/>
              <w:right w:val="nil"/>
            </w:tcBorders>
            <w:vAlign w:val="center"/>
          </w:tcPr>
          <w:p w14:paraId="0EE625EB">
            <w:pPr>
              <w:keepNext w:val="0"/>
              <w:keepLines w:val="0"/>
              <w:widowControl/>
              <w:suppressLineNumbers w:val="0"/>
              <w:jc w:val="both"/>
              <w:textAlignment w:val="center"/>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olor w:val="0F1115"/>
                <w:kern w:val="0"/>
                <w:sz w:val="22"/>
                <w:szCs w:val="22"/>
                <w:u w:val="none"/>
                <w:lang w:val="en-US" w:eastAsia="zh-CN" w:bidi="ar"/>
              </w:rPr>
              <w:t>yes</w:t>
            </w:r>
          </w:p>
        </w:tc>
        <w:tc>
          <w:tcPr>
            <w:tcW w:w="3018" w:type="dxa"/>
            <w:tcBorders>
              <w:top w:val="nil"/>
              <w:left w:val="nil"/>
              <w:bottom w:val="nil"/>
              <w:right w:val="nil"/>
            </w:tcBorders>
            <w:vAlign w:val="center"/>
          </w:tcPr>
          <w:p w14:paraId="6F51B496">
            <w:pPr>
              <w:keepNext w:val="0"/>
              <w:keepLines w:val="0"/>
              <w:widowControl/>
              <w:suppressLineNumbers w:val="0"/>
              <w:jc w:val="both"/>
              <w:textAlignment w:val="center"/>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olor w:val="0F1115"/>
                <w:kern w:val="0"/>
                <w:sz w:val="22"/>
                <w:szCs w:val="22"/>
                <w:u w:val="none"/>
                <w:lang w:val="en-US" w:eastAsia="zh-CN" w:bidi="ar"/>
              </w:rPr>
              <w:t>168</w:t>
            </w:r>
          </w:p>
        </w:tc>
      </w:tr>
      <w:tr w14:paraId="2DF8B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18" w:type="dxa"/>
            <w:tcBorders>
              <w:top w:val="nil"/>
              <w:left w:val="nil"/>
              <w:bottom w:val="nil"/>
              <w:right w:val="nil"/>
            </w:tcBorders>
            <w:vAlign w:val="center"/>
          </w:tcPr>
          <w:p w14:paraId="29691508">
            <w:pPr>
              <w:keepNext w:val="0"/>
              <w:keepLines w:val="0"/>
              <w:widowControl/>
              <w:suppressLineNumbers w:val="0"/>
              <w:jc w:val="both"/>
              <w:textAlignment w:val="center"/>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olor w:val="0F1115"/>
                <w:kern w:val="0"/>
                <w:sz w:val="22"/>
                <w:szCs w:val="22"/>
                <w:u w:val="none"/>
                <w:lang w:val="en-US" w:eastAsia="zh-CN" w:bidi="ar"/>
              </w:rPr>
              <w:t>4</w:t>
            </w:r>
          </w:p>
        </w:tc>
        <w:tc>
          <w:tcPr>
            <w:tcW w:w="3018" w:type="dxa"/>
            <w:tcBorders>
              <w:top w:val="nil"/>
              <w:left w:val="nil"/>
              <w:bottom w:val="nil"/>
              <w:right w:val="nil"/>
            </w:tcBorders>
            <w:vAlign w:val="center"/>
          </w:tcPr>
          <w:p w14:paraId="08400A46">
            <w:pPr>
              <w:keepNext w:val="0"/>
              <w:keepLines w:val="0"/>
              <w:widowControl/>
              <w:suppressLineNumbers w:val="0"/>
              <w:jc w:val="both"/>
              <w:textAlignment w:val="center"/>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olor w:val="0F1115"/>
                <w:kern w:val="0"/>
                <w:sz w:val="22"/>
                <w:szCs w:val="22"/>
                <w:u w:val="none"/>
                <w:lang w:val="en-US" w:eastAsia="zh-CN" w:bidi="ar"/>
              </w:rPr>
              <w:t>no</w:t>
            </w:r>
          </w:p>
        </w:tc>
        <w:tc>
          <w:tcPr>
            <w:tcW w:w="3018" w:type="dxa"/>
            <w:tcBorders>
              <w:top w:val="nil"/>
              <w:left w:val="nil"/>
              <w:bottom w:val="nil"/>
              <w:right w:val="nil"/>
            </w:tcBorders>
            <w:vAlign w:val="center"/>
          </w:tcPr>
          <w:p w14:paraId="62D99676">
            <w:pPr>
              <w:keepNext w:val="0"/>
              <w:keepLines w:val="0"/>
              <w:widowControl/>
              <w:suppressLineNumbers w:val="0"/>
              <w:jc w:val="both"/>
              <w:textAlignment w:val="center"/>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olor w:val="0F1115"/>
                <w:kern w:val="0"/>
                <w:sz w:val="22"/>
                <w:szCs w:val="22"/>
                <w:u w:val="none"/>
                <w:lang w:val="en-US" w:eastAsia="zh-CN" w:bidi="ar"/>
              </w:rPr>
              <w:t>81</w:t>
            </w:r>
          </w:p>
        </w:tc>
      </w:tr>
      <w:tr w14:paraId="4B28D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8" w:type="dxa"/>
            <w:tcBorders>
              <w:top w:val="nil"/>
              <w:left w:val="nil"/>
              <w:bottom w:val="single" w:color="auto" w:sz="12" w:space="0"/>
              <w:right w:val="nil"/>
            </w:tcBorders>
            <w:vAlign w:val="center"/>
          </w:tcPr>
          <w:p w14:paraId="04A0EAA1">
            <w:pPr>
              <w:keepNext w:val="0"/>
              <w:keepLines w:val="0"/>
              <w:widowControl/>
              <w:suppressLineNumbers w:val="0"/>
              <w:jc w:val="both"/>
              <w:textAlignment w:val="center"/>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olor w:val="0F1115"/>
                <w:kern w:val="0"/>
                <w:sz w:val="22"/>
                <w:szCs w:val="22"/>
                <w:u w:val="none"/>
                <w:lang w:val="en-US" w:eastAsia="zh-CN" w:bidi="ar"/>
              </w:rPr>
              <w:t>5</w:t>
            </w:r>
          </w:p>
        </w:tc>
        <w:tc>
          <w:tcPr>
            <w:tcW w:w="3018" w:type="dxa"/>
            <w:tcBorders>
              <w:top w:val="nil"/>
              <w:left w:val="nil"/>
              <w:bottom w:val="single" w:color="auto" w:sz="12" w:space="0"/>
              <w:right w:val="nil"/>
            </w:tcBorders>
            <w:vAlign w:val="center"/>
          </w:tcPr>
          <w:p w14:paraId="5A5F2CF2">
            <w:pPr>
              <w:keepNext w:val="0"/>
              <w:keepLines w:val="0"/>
              <w:widowControl/>
              <w:suppressLineNumbers w:val="0"/>
              <w:jc w:val="both"/>
              <w:textAlignment w:val="center"/>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olor w:val="0F1115"/>
                <w:kern w:val="0"/>
                <w:sz w:val="22"/>
                <w:szCs w:val="22"/>
                <w:u w:val="none"/>
                <w:lang w:val="en-US" w:eastAsia="zh-CN" w:bidi="ar"/>
              </w:rPr>
              <w:t>Axial</w:t>
            </w:r>
          </w:p>
        </w:tc>
        <w:tc>
          <w:tcPr>
            <w:tcW w:w="3018" w:type="dxa"/>
            <w:tcBorders>
              <w:top w:val="nil"/>
              <w:left w:val="nil"/>
              <w:bottom w:val="single" w:color="auto" w:sz="12" w:space="0"/>
              <w:right w:val="nil"/>
            </w:tcBorders>
            <w:vAlign w:val="center"/>
          </w:tcPr>
          <w:p w14:paraId="45549F4A">
            <w:pPr>
              <w:keepNext w:val="0"/>
              <w:keepLines w:val="0"/>
              <w:widowControl/>
              <w:suppressLineNumbers w:val="0"/>
              <w:jc w:val="both"/>
              <w:textAlignment w:val="center"/>
              <w:rPr>
                <w:rFonts w:hint="default" w:ascii="Times New Roman" w:hAnsi="Times New Roman" w:cs="Times New Roman"/>
                <w:color w:val="auto"/>
                <w:sz w:val="24"/>
                <w:szCs w:val="24"/>
                <w:highlight w:val="yellow"/>
                <w:vertAlign w:val="baseline"/>
              </w:rPr>
            </w:pPr>
            <w:r>
              <w:rPr>
                <w:rFonts w:hint="default" w:ascii="Segoe UI" w:hAnsi="Segoe UI" w:eastAsia="Segoe UI" w:cs="Segoe UI"/>
                <w:i w:val="0"/>
                <w:iCs w:val="0"/>
                <w:color w:val="0F1115"/>
                <w:kern w:val="0"/>
                <w:sz w:val="22"/>
                <w:szCs w:val="22"/>
                <w:u w:val="none"/>
                <w:lang w:val="en-US" w:eastAsia="zh-CN" w:bidi="ar"/>
              </w:rPr>
              <w:t>19</w:t>
            </w:r>
          </w:p>
        </w:tc>
      </w:tr>
    </w:tbl>
    <w:p w14:paraId="136E908C">
      <w:pPr>
        <w:spacing w:line="480" w:lineRule="auto"/>
        <w:rPr>
          <w:rFonts w:hint="default" w:ascii="Times New Roman" w:hAnsi="Times New Roman" w:cs="Times New Roman"/>
          <w:color w:val="auto"/>
          <w:sz w:val="24"/>
          <w:szCs w:val="24"/>
          <w:highlight w:val="yellow"/>
        </w:rPr>
      </w:pPr>
    </w:p>
    <w:p w14:paraId="08ABE511">
      <w:pPr>
        <w:rPr>
          <w:rFonts w:hint="default" w:ascii="Times New Roman" w:hAnsi="Times New Roman" w:cs="Times New Roman"/>
          <w:sz w:val="24"/>
          <w:szCs w:val="24"/>
          <w:lang w:val="en-US" w:eastAsia="zh-CN"/>
        </w:rPr>
      </w:pPr>
    </w:p>
    <w:p w14:paraId="0081855B">
      <w:pPr>
        <w:pStyle w:val="3"/>
        <w:numPr>
          <w:ilvl w:val="2"/>
          <w:numId w:val="2"/>
        </w:numPr>
        <w:spacing w:before="0" w:after="0" w:line="480" w:lineRule="auto"/>
        <w:ind w:left="709" w:leftChars="0" w:hanging="709" w:firstLineChars="0"/>
        <w:contextualSpacing/>
        <w:jc w:val="both"/>
        <w:rPr>
          <w:rFonts w:hint="default" w:ascii="Times New Roman" w:hAnsi="Times New Roman" w:cs="Times New Roman"/>
        </w:rPr>
      </w:pPr>
      <w:r>
        <w:rPr>
          <w:rFonts w:hint="default" w:ascii="Times New Roman" w:hAnsi="Times New Roman" w:cs="Times New Roman"/>
        </w:rPr>
        <w:t>Data Transformation and Loading</w:t>
      </w:r>
    </w:p>
    <w:p w14:paraId="62595348">
      <w:pPr>
        <w:spacing w:line="480" w:lineRule="auto"/>
        <w:rPr>
          <w:rFonts w:hint="default"/>
        </w:rPr>
      </w:pPr>
      <w:r>
        <w:rPr>
          <w:rFonts w:hint="default"/>
        </w:rPr>
        <w:t>Data Transformation consists of two parts: Image transformations and text serialization.</w:t>
      </w:r>
    </w:p>
    <w:p w14:paraId="7395453E">
      <w:pPr>
        <w:spacing w:line="480" w:lineRule="auto"/>
        <w:rPr>
          <w:rFonts w:hint="default"/>
        </w:rPr>
      </w:pPr>
      <w:r>
        <w:rPr>
          <w:rFonts w:hint="eastAsia" w:eastAsia="宋体"/>
          <w:lang w:val="en-US" w:eastAsia="zh-CN"/>
        </w:rPr>
        <w:t>I</w:t>
      </w:r>
      <w:r>
        <w:rPr>
          <w:rFonts w:hint="default"/>
        </w:rPr>
        <w:t xml:space="preserve">mage transformations process first uses </w:t>
      </w:r>
      <w:r>
        <w:rPr>
          <w:rFonts w:hint="eastAsia" w:eastAsia="宋体"/>
          <w:lang w:val="en-US" w:eastAsia="zh-CN"/>
        </w:rPr>
        <w:t>r</w:t>
      </w:r>
      <w:r>
        <w:rPr>
          <w:rFonts w:hint="default"/>
        </w:rPr>
        <w:t xml:space="preserve">esize(224, 224) to unify the image size, and then normalizes with mean </w:t>
      </w:r>
      <w:r>
        <w:rPr>
          <w:rFonts w:hint="eastAsia" w:eastAsia="宋体"/>
          <w:lang w:val="en-US" w:eastAsia="zh-CN"/>
        </w:rPr>
        <w:t>(</w:t>
      </w:r>
      <w:r>
        <w:rPr>
          <w:rFonts w:hint="default"/>
        </w:rPr>
        <w:t>0.485, 0.456, 0.406</w:t>
      </w:r>
      <w:r>
        <w:rPr>
          <w:rFonts w:hint="eastAsia" w:eastAsia="宋体"/>
          <w:lang w:val="en-US" w:eastAsia="zh-CN"/>
        </w:rPr>
        <w:t>)</w:t>
      </w:r>
      <w:r>
        <w:rPr>
          <w:rFonts w:hint="default"/>
        </w:rPr>
        <w:t xml:space="preserve"> and standard deviation </w:t>
      </w:r>
      <w:r>
        <w:rPr>
          <w:rFonts w:hint="eastAsia" w:eastAsia="宋体"/>
          <w:lang w:val="en-US" w:eastAsia="zh-CN"/>
        </w:rPr>
        <w:t>(</w:t>
      </w:r>
      <w:r>
        <w:rPr>
          <w:rFonts w:hint="default"/>
        </w:rPr>
        <w:t>0.229, 0.224, 0.225</w:t>
      </w:r>
      <w:r>
        <w:rPr>
          <w:rFonts w:hint="eastAsia" w:eastAsia="宋体"/>
          <w:lang w:val="en-US" w:eastAsia="zh-CN"/>
        </w:rPr>
        <w:t>)</w:t>
      </w:r>
      <w:r>
        <w:rPr>
          <w:rFonts w:hint="default"/>
        </w:rPr>
        <w:t xml:space="preserve"> to convert the image pixel values to a nearly normal distribution.</w:t>
      </w:r>
      <w:r>
        <w:rPr>
          <w:rFonts w:hint="eastAsia" w:eastAsia="宋体"/>
          <w:lang w:val="en-US" w:eastAsia="zh-CN"/>
        </w:rPr>
        <w:t xml:space="preserve"> </w:t>
      </w:r>
      <w:r>
        <w:rPr>
          <w:rFonts w:hint="default"/>
        </w:rPr>
        <w:t>Finally, a normalized image tensor with a structure of (3, 224, 224) is obtained.</w:t>
      </w:r>
    </w:p>
    <w:p w14:paraId="464BD98D">
      <w:pPr>
        <w:spacing w:line="480" w:lineRule="auto"/>
        <w:rPr>
          <w:rFonts w:hint="eastAsia" w:eastAsia="宋体"/>
          <w:lang w:val="en-US" w:eastAsia="zh-CN"/>
        </w:rPr>
      </w:pPr>
      <w:r>
        <w:rPr>
          <w:rFonts w:hint="default"/>
        </w:rPr>
        <w:t>Text serialization is only applied to problem text.</w:t>
      </w:r>
      <w:r>
        <w:rPr>
          <w:rFonts w:hint="eastAsia" w:eastAsia="宋体"/>
          <w:lang w:val="en-US" w:eastAsia="zh-CN"/>
        </w:rPr>
        <w:t xml:space="preserve"> </w:t>
      </w:r>
      <w:r>
        <w:rPr>
          <w:rFonts w:hint="default"/>
        </w:rPr>
        <w:t>Set the maximum sequence length max_seq_len=25 to unify the lengths of all questions: sequences shorter than 25 words are filled with &lt;PAD&gt;, and sequences longer than 25 words are truncated with the first 25 words.</w:t>
      </w:r>
      <w:r>
        <w:rPr>
          <w:rFonts w:hint="eastAsia" w:eastAsia="宋体"/>
          <w:lang w:val="en-US" w:eastAsia="zh-CN"/>
        </w:rPr>
        <w:t xml:space="preserve"> </w:t>
      </w:r>
      <w:r>
        <w:rPr>
          <w:rFonts w:hint="default"/>
        </w:rPr>
        <w:t>Each word is mapped to the corresponding ID according to the vocabulary list. Words that do not appear in the vocabulary list are mapped to &lt;UNK&gt; (ID: 1).</w:t>
      </w:r>
      <w:r>
        <w:rPr>
          <w:rFonts w:hint="eastAsia" w:eastAsia="宋体"/>
          <w:lang w:val="en-US" w:eastAsia="zh-CN"/>
        </w:rPr>
        <w:t xml:space="preserve"> </w:t>
      </w:r>
      <w:r>
        <w:rPr>
          <w:rFonts w:hint="default"/>
        </w:rPr>
        <w:t>The retention of the first 25 words during truncation is based on the assumption that key information in medical problems is usually located at the beginning.</w:t>
      </w:r>
      <w:r>
        <w:rPr>
          <w:rFonts w:hint="eastAsia" w:eastAsia="宋体"/>
          <w:lang w:val="en-US" w:eastAsia="zh-CN"/>
        </w:rPr>
        <w:t xml:space="preserve"> </w:t>
      </w:r>
      <w:r>
        <w:rPr>
          <w:rFonts w:hint="default"/>
        </w:rPr>
        <w:t>The answers in the dataset have been converted into individual category ids through the answer mapping table and can be directly used as classification labels without the need for serialization processing.</w:t>
      </w:r>
      <w:r>
        <w:rPr>
          <w:rFonts w:hint="eastAsia" w:eastAsia="宋体"/>
          <w:lang w:val="en-US" w:eastAsia="zh-CN"/>
        </w:rPr>
        <w:t xml:space="preserve"> </w:t>
      </w:r>
    </w:p>
    <w:p w14:paraId="57EBC63A">
      <w:pPr>
        <w:spacing w:line="480" w:lineRule="auto"/>
        <w:rPr>
          <w:rFonts w:hint="eastAsia" w:eastAsia="宋体"/>
          <w:lang w:val="en-US" w:eastAsia="zh-CN"/>
        </w:rPr>
      </w:pPr>
      <w:r>
        <w:rPr>
          <w:rFonts w:hint="default"/>
        </w:rPr>
        <w:t>After the data conversion is completed, an image existence check will be conducted.</w:t>
      </w:r>
      <w:r>
        <w:rPr>
          <w:rFonts w:hint="eastAsia" w:eastAsia="宋体"/>
          <w:lang w:val="en-US" w:eastAsia="zh-CN"/>
        </w:rPr>
        <w:t xml:space="preserve"> </w:t>
      </w:r>
      <w:r>
        <w:rPr>
          <w:rFonts w:hint="default"/>
        </w:rPr>
        <w:t>If the image is found to be missing, replace it with a zero tensor and log it. At the same time, normalize the answer</w:t>
      </w:r>
      <w:r>
        <w:rPr>
          <w:rFonts w:hint="eastAsia" w:eastAsia="宋体"/>
          <w:lang w:val="en-US" w:eastAsia="zh-CN"/>
        </w:rPr>
        <w:t xml:space="preserve"> </w:t>
      </w:r>
      <w:r>
        <w:rPr>
          <w:rFonts w:hint="default"/>
        </w:rPr>
        <w:t>type to CLOSED or OPEN.</w:t>
      </w:r>
      <w:r>
        <w:rPr>
          <w:rFonts w:hint="eastAsia" w:eastAsia="宋体"/>
          <w:lang w:val="en-US" w:eastAsia="zh-CN"/>
        </w:rPr>
        <w:t xml:space="preserve"> </w:t>
      </w:r>
    </w:p>
    <w:p w14:paraId="3F683FDF">
      <w:pPr>
        <w:spacing w:line="480" w:lineRule="auto"/>
        <w:rPr>
          <w:rFonts w:hint="default"/>
        </w:rPr>
      </w:pPr>
      <w:r>
        <w:rPr>
          <w:rFonts w:hint="default"/>
        </w:rPr>
        <w:t>DataLoader converts the original dataset into a batch iterable data stream, providing standardized and efficient data supply for model training.</w:t>
      </w:r>
      <w:r>
        <w:rPr>
          <w:rFonts w:hint="eastAsia" w:eastAsia="宋体"/>
          <w:lang w:val="en-US" w:eastAsia="zh-CN"/>
        </w:rPr>
        <w:t xml:space="preserve"> </w:t>
      </w:r>
      <w:r>
        <w:rPr>
          <w:rFonts w:hint="default"/>
        </w:rPr>
        <w:t>The configuration of the baseline model is as follows: the number of samples in each batch is 32, and the number of loading processes is 2 (when using a GPU).</w:t>
      </w:r>
      <w:r>
        <w:rPr>
          <w:rFonts w:hint="eastAsia" w:eastAsia="宋体"/>
          <w:lang w:val="en-US" w:eastAsia="zh-CN"/>
        </w:rPr>
        <w:t xml:space="preserve"> </w:t>
      </w:r>
      <w:r>
        <w:rPr>
          <w:rFonts w:hint="default"/>
        </w:rPr>
        <w:t xml:space="preserve">Among them, the shuffle parameter of the training </w:t>
      </w:r>
      <w:r>
        <w:rPr>
          <w:rFonts w:hint="eastAsia" w:eastAsia="宋体"/>
          <w:lang w:val="en-US" w:eastAsia="zh-CN"/>
        </w:rPr>
        <w:t>data</w:t>
      </w:r>
      <w:r>
        <w:rPr>
          <w:rFonts w:hint="default"/>
        </w:rPr>
        <w:t xml:space="preserve">set is set to </w:t>
      </w:r>
      <w:r>
        <w:rPr>
          <w:rFonts w:hint="eastAsia" w:eastAsia="宋体"/>
          <w:lang w:val="en-US" w:eastAsia="zh-CN"/>
        </w:rPr>
        <w:t>t</w:t>
      </w:r>
      <w:r>
        <w:rPr>
          <w:rFonts w:hint="default"/>
        </w:rPr>
        <w:t>rue to ensure that the data order is randomly shuffled in each training epoch to prevent overfitting</w:t>
      </w:r>
      <w:r>
        <w:rPr>
          <w:rFonts w:hint="eastAsia" w:eastAsia="宋体"/>
          <w:lang w:val="en-US" w:eastAsia="zh-CN"/>
        </w:rPr>
        <w:t>, s</w:t>
      </w:r>
      <w:r>
        <w:rPr>
          <w:rFonts w:hint="default"/>
        </w:rPr>
        <w:t xml:space="preserve">et the shuffle parameter of the validation </w:t>
      </w:r>
      <w:r>
        <w:rPr>
          <w:rFonts w:hint="eastAsia" w:eastAsia="宋体"/>
          <w:lang w:val="en-US" w:eastAsia="zh-CN"/>
        </w:rPr>
        <w:t>data</w:t>
      </w:r>
      <w:r>
        <w:rPr>
          <w:rFonts w:hint="default"/>
        </w:rPr>
        <w:t xml:space="preserve">set and the test </w:t>
      </w:r>
      <w:r>
        <w:rPr>
          <w:rFonts w:hint="eastAsia" w:eastAsia="宋体"/>
          <w:lang w:val="en-US" w:eastAsia="zh-CN"/>
        </w:rPr>
        <w:t>data</w:t>
      </w:r>
      <w:r>
        <w:rPr>
          <w:rFonts w:hint="default"/>
        </w:rPr>
        <w:t xml:space="preserve">set to </w:t>
      </w:r>
      <w:r>
        <w:rPr>
          <w:rFonts w:hint="eastAsia" w:eastAsia="宋体"/>
          <w:lang w:val="en-US" w:eastAsia="zh-CN"/>
        </w:rPr>
        <w:t>f</w:t>
      </w:r>
      <w:r>
        <w:rPr>
          <w:rFonts w:hint="default"/>
        </w:rPr>
        <w:t>alse to facilitate tracking of model performance and ensure the reproducibility of results.</w:t>
      </w:r>
    </w:p>
    <w:p w14:paraId="275D598B">
      <w:pPr>
        <w:pStyle w:val="3"/>
        <w:numPr>
          <w:ilvl w:val="2"/>
          <w:numId w:val="2"/>
        </w:numPr>
        <w:spacing w:before="0" w:after="0" w:line="480" w:lineRule="auto"/>
        <w:ind w:left="709" w:leftChars="0" w:hanging="709" w:firstLineChars="0"/>
        <w:contextualSpacing/>
        <w:jc w:val="both"/>
        <w:rPr>
          <w:rFonts w:hint="default" w:ascii="Times New Roman" w:hAnsi="Times New Roman" w:cs="Times New Roman"/>
        </w:rPr>
      </w:pPr>
      <w:r>
        <w:rPr>
          <w:rFonts w:hint="default" w:ascii="Times New Roman" w:hAnsi="Times New Roman" w:cs="Times New Roman"/>
        </w:rPr>
        <w:t>Model Building</w:t>
      </w:r>
      <w:r>
        <w:rPr>
          <w:rFonts w:hint="eastAsia" w:eastAsia="宋体" w:cs="Times New Roman"/>
          <w:lang w:val="en-US" w:eastAsia="zh-CN"/>
        </w:rPr>
        <w:t>(</w:t>
      </w:r>
      <w:r>
        <w:rPr>
          <w:rFonts w:hint="default"/>
        </w:rPr>
        <w:t>MedVQA_ResNet_LSTM</w:t>
      </w:r>
      <w:r>
        <w:rPr>
          <w:rFonts w:hint="eastAsia" w:eastAsia="宋体"/>
          <w:lang w:val="en-US" w:eastAsia="zh-CN"/>
        </w:rPr>
        <w:t>)</w:t>
      </w:r>
    </w:p>
    <w:p w14:paraId="67499AF9">
      <w:pPr>
        <w:spacing w:line="480" w:lineRule="auto"/>
        <w:rPr>
          <w:rFonts w:hint="default"/>
        </w:rPr>
      </w:pPr>
      <w:r>
        <w:rPr>
          <w:rFonts w:hint="default"/>
        </w:rPr>
        <w:t>The overall architecture of MedVQA_ResNet_LSTM is a dual-stream fusion network: it uses ResNet50 as the image encoder for visual feature extraction,  Embedding</w:t>
      </w:r>
      <w:r>
        <w:rPr>
          <w:rFonts w:hint="eastAsia" w:eastAsia="宋体"/>
          <w:lang w:val="en-US" w:eastAsia="zh-CN"/>
        </w:rPr>
        <w:t xml:space="preserve"> + </w:t>
      </w:r>
      <w:r>
        <w:rPr>
          <w:rFonts w:hint="default"/>
        </w:rPr>
        <w:t>LSTM  as the text encoder for semantic feature extraction, and finally completes multimodal decision-making through the MLP fusion classifier.</w:t>
      </w:r>
    </w:p>
    <w:p w14:paraId="5F20FB12">
      <w:pPr>
        <w:spacing w:line="480" w:lineRule="auto"/>
        <w:rPr>
          <w:rFonts w:hint="default"/>
        </w:rPr>
      </w:pPr>
      <w:r>
        <w:rPr>
          <w:rFonts w:hint="default"/>
        </w:rPr>
        <w:t>ResNet is a deep convolutional neural network specifically designed for image data processing, with its primary task being to extract features from images.</w:t>
      </w:r>
      <w:r>
        <w:rPr>
          <w:rFonts w:hint="eastAsia" w:eastAsia="宋体"/>
          <w:lang w:val="en-US" w:eastAsia="zh-CN"/>
        </w:rPr>
        <w:t xml:space="preserve"> </w:t>
      </w:r>
      <w:r>
        <w:rPr>
          <w:rFonts w:hint="default"/>
        </w:rPr>
        <w:t>After preprocessing the input image of VQA-RAD, ResNet extracts the high-level image features, and the output high-dimensional features will be transferred to the fusion module.</w:t>
      </w:r>
    </w:p>
    <w:p w14:paraId="648C8576">
      <w:pPr>
        <w:spacing w:line="480" w:lineRule="auto"/>
        <w:rPr>
          <w:rFonts w:hint="default"/>
        </w:rPr>
      </w:pPr>
      <w:r>
        <w:rPr>
          <w:rFonts w:hint="default"/>
        </w:rPr>
        <w:t>LSTM is a recurrent neural network (RNN) used to handle sequential data, such as text questions (for example, "What disease is this?")</w:t>
      </w:r>
      <w:r>
        <w:rPr>
          <w:rFonts w:hint="eastAsia" w:eastAsia="宋体"/>
          <w:lang w:val="en-US" w:eastAsia="zh-CN"/>
        </w:rPr>
        <w:t xml:space="preserve">. </w:t>
      </w:r>
      <w:r>
        <w:rPr>
          <w:rFonts w:hint="default"/>
        </w:rPr>
        <w:t>And extract semantic features from it.</w:t>
      </w:r>
    </w:p>
    <w:p w14:paraId="2A2DE1E1">
      <w:pPr>
        <w:spacing w:line="480" w:lineRule="auto"/>
        <w:rPr>
          <w:rFonts w:hint="default"/>
        </w:rPr>
      </w:pPr>
      <w:r>
        <w:rPr>
          <w:rFonts w:hint="default"/>
        </w:rPr>
        <w:t>The text input into LSTM first converts the words into vector representations through the embedding layer and processes them into fixed-length sequences.</w:t>
      </w:r>
    </w:p>
    <w:p w14:paraId="263D71D6">
      <w:pPr>
        <w:spacing w:line="480" w:lineRule="auto"/>
        <w:rPr>
          <w:rFonts w:hint="default"/>
        </w:rPr>
      </w:pPr>
      <w:r>
        <w:rPr>
          <w:rFonts w:hint="default"/>
        </w:rPr>
        <w:t>After the image and text features are extracted respectively, they enter the feature fusion module.</w:t>
      </w:r>
      <w:r>
        <w:rPr>
          <w:rFonts w:hint="eastAsia" w:eastAsia="宋体"/>
          <w:lang w:val="en-US" w:eastAsia="zh-CN"/>
        </w:rPr>
        <w:t xml:space="preserve"> </w:t>
      </w:r>
      <w:r>
        <w:rPr>
          <w:rFonts w:hint="default"/>
        </w:rPr>
        <w:t>The fusion process is divided into two steps: First, perform co</w:t>
      </w:r>
      <w:r>
        <w:rPr>
          <w:rFonts w:hint="eastAsia" w:eastAsia="宋体"/>
          <w:lang w:val="en-US" w:eastAsia="zh-CN"/>
        </w:rPr>
        <w:t>m</w:t>
      </w:r>
      <w:r>
        <w:rPr>
          <w:rFonts w:hint="default"/>
        </w:rPr>
        <w:t>bination, directly co</w:t>
      </w:r>
      <w:r>
        <w:rPr>
          <w:rFonts w:hint="eastAsia" w:eastAsia="宋体"/>
          <w:lang w:val="en-US" w:eastAsia="zh-CN"/>
        </w:rPr>
        <w:t>m</w:t>
      </w:r>
      <w:r>
        <w:rPr>
          <w:rFonts w:hint="default"/>
        </w:rPr>
        <w:t>bin</w:t>
      </w:r>
      <w:r>
        <w:rPr>
          <w:rFonts w:hint="eastAsia" w:eastAsia="宋体"/>
          <w:lang w:val="en-US" w:eastAsia="zh-CN"/>
        </w:rPr>
        <w:t xml:space="preserve">e </w:t>
      </w:r>
      <w:r>
        <w:rPr>
          <w:rFonts w:hint="default"/>
        </w:rPr>
        <w:t>the image features and text features into a joint feature vector, thereby increasing the feature dimension;</w:t>
      </w:r>
      <w:r>
        <w:rPr>
          <w:rFonts w:hint="eastAsia" w:eastAsia="宋体"/>
          <w:lang w:val="en-US" w:eastAsia="zh-CN"/>
        </w:rPr>
        <w:t xml:space="preserve"> </w:t>
      </w:r>
      <w:r>
        <w:rPr>
          <w:rFonts w:hint="default"/>
        </w:rPr>
        <w:t>Then, MLP (Multi-Layer Perceptron) is used for nonlinear transformation. Through several fully connected layers, high-order feature extraction is carried out on the concatenated joint features, and finally the classification result is output.</w:t>
      </w:r>
    </w:p>
    <w:p w14:paraId="02670A81">
      <w:pPr>
        <w:spacing w:line="480" w:lineRule="auto"/>
        <w:rPr>
          <w:rFonts w:hint="default"/>
          <w:highlight w:val="yellow"/>
        </w:rPr>
      </w:pPr>
      <w:r>
        <w:rPr>
          <w:rFonts w:hint="default"/>
        </w:rPr>
        <w:t xml:space="preserve">The above is the architecture design of the baseline model. </w:t>
      </w:r>
    </w:p>
    <w:p w14:paraId="0AAA7337">
      <w:pPr>
        <w:pStyle w:val="3"/>
        <w:numPr>
          <w:ilvl w:val="2"/>
          <w:numId w:val="2"/>
        </w:numPr>
        <w:spacing w:before="0" w:after="0" w:line="480" w:lineRule="auto"/>
        <w:ind w:left="709" w:leftChars="0" w:hanging="709" w:firstLineChars="0"/>
        <w:contextualSpacing/>
        <w:jc w:val="both"/>
        <w:rPr>
          <w:rFonts w:hint="default" w:ascii="Times New Roman" w:hAnsi="Times New Roman" w:cs="Times New Roman"/>
        </w:rPr>
      </w:pPr>
      <w:r>
        <w:rPr>
          <w:rFonts w:hint="default" w:ascii="Times New Roman" w:hAnsi="Times New Roman" w:cs="Times New Roman"/>
        </w:rPr>
        <w:t>Training Pipeline</w:t>
      </w:r>
    </w:p>
    <w:p w14:paraId="351794D5">
      <w:pPr>
        <w:spacing w:line="480" w:lineRule="auto"/>
        <w:rPr>
          <w:rFonts w:hint="default"/>
        </w:rPr>
      </w:pPr>
      <w:r>
        <w:rPr>
          <w:rFonts w:hint="default"/>
        </w:rPr>
        <w:t>The training and validation of the model are implemented based on the PyTorch framework and adopt the classic training-validation iterative strategy.</w:t>
      </w:r>
      <w:r>
        <w:rPr>
          <w:rFonts w:hint="eastAsia" w:eastAsia="宋体"/>
          <w:lang w:val="en-US" w:eastAsia="zh-CN"/>
        </w:rPr>
        <w:t xml:space="preserve"> </w:t>
      </w:r>
      <w:r>
        <w:rPr>
          <w:rFonts w:hint="default"/>
        </w:rPr>
        <w:t>After the initialization is completed, in each training epoch, the model first receives the training data for forward propagation to calculate the prediction result, then uses the Cross Entropy Loss function to calculate the prediction error, and updates the model parameters through error backpropagation.</w:t>
      </w:r>
      <w:r>
        <w:rPr>
          <w:rFonts w:hint="eastAsia" w:eastAsia="宋体"/>
          <w:lang w:val="en-US" w:eastAsia="zh-CN"/>
        </w:rPr>
        <w:t xml:space="preserve"> </w:t>
      </w:r>
      <w:r>
        <w:rPr>
          <w:rFonts w:hint="default"/>
        </w:rPr>
        <w:t>Finally, evaluate the model on the validation set and record the losses and other performance metrics.</w:t>
      </w:r>
      <w:r>
        <w:rPr>
          <w:rFonts w:hint="eastAsia" w:eastAsia="宋体"/>
          <w:lang w:val="en-US" w:eastAsia="zh-CN"/>
        </w:rPr>
        <w:t xml:space="preserve"> </w:t>
      </w:r>
      <w:r>
        <w:rPr>
          <w:rFonts w:hint="default"/>
        </w:rPr>
        <w:t xml:space="preserve">To prevent the model from overfitting during the training process, we introduced the </w:t>
      </w:r>
      <w:r>
        <w:rPr>
          <w:rFonts w:hint="eastAsia" w:eastAsia="宋体"/>
          <w:lang w:val="en-US" w:eastAsia="zh-CN"/>
        </w:rPr>
        <w:t>e</w:t>
      </w:r>
      <w:r>
        <w:rPr>
          <w:rFonts w:hint="default"/>
        </w:rPr>
        <w:t xml:space="preserve">arly </w:t>
      </w:r>
      <w:r>
        <w:rPr>
          <w:rFonts w:hint="eastAsia" w:eastAsia="宋体"/>
          <w:lang w:val="en-US" w:eastAsia="zh-CN"/>
        </w:rPr>
        <w:t>s</w:t>
      </w:r>
      <w:r>
        <w:rPr>
          <w:rFonts w:hint="default"/>
        </w:rPr>
        <w:t>topping mechanism.</w:t>
      </w:r>
      <w:r>
        <w:rPr>
          <w:rFonts w:hint="eastAsia" w:eastAsia="宋体"/>
          <w:lang w:val="en-US" w:eastAsia="zh-CN"/>
        </w:rPr>
        <w:t xml:space="preserve"> </w:t>
      </w:r>
      <w:r>
        <w:rPr>
          <w:rFonts w:hint="default"/>
        </w:rPr>
        <w:t xml:space="preserve">During the </w:t>
      </w:r>
      <w:r>
        <w:rPr>
          <w:rFonts w:hint="eastAsia" w:eastAsia="宋体"/>
          <w:lang w:val="en-US" w:eastAsia="zh-CN"/>
        </w:rPr>
        <w:t>v</w:t>
      </w:r>
      <w:r>
        <w:rPr>
          <w:rFonts w:hint="default"/>
        </w:rPr>
        <w:t xml:space="preserve">alidation phase, the performance of the model is judged by monitoring the </w:t>
      </w:r>
      <w:r>
        <w:rPr>
          <w:rFonts w:hint="eastAsia" w:eastAsia="宋体"/>
          <w:lang w:val="en-US" w:eastAsia="zh-CN"/>
        </w:rPr>
        <w:t>v</w:t>
      </w:r>
      <w:r>
        <w:rPr>
          <w:rFonts w:hint="default"/>
        </w:rPr>
        <w:t xml:space="preserve">alidation </w:t>
      </w:r>
      <w:r>
        <w:rPr>
          <w:rFonts w:hint="eastAsia" w:eastAsia="宋体"/>
          <w:lang w:val="en-US" w:eastAsia="zh-CN"/>
        </w:rPr>
        <w:t>l</w:t>
      </w:r>
      <w:r>
        <w:rPr>
          <w:rFonts w:hint="default"/>
        </w:rPr>
        <w:t>oss: if the validation loss does not improve for five consecutive cycles (with the patience value set to 5), the training will automatically stop, thereby reducing the training time and improving the generalization ability of the model.</w:t>
      </w:r>
      <w:r>
        <w:rPr>
          <w:rFonts w:hint="eastAsia" w:eastAsia="宋体"/>
          <w:lang w:val="en-US" w:eastAsia="zh-CN"/>
        </w:rPr>
        <w:t xml:space="preserve"> </w:t>
      </w:r>
      <w:r>
        <w:rPr>
          <w:rFonts w:hint="default"/>
        </w:rPr>
        <w:t>The objective of training is to enhance the performance of the validation set while reducing its loss.</w:t>
      </w:r>
      <w:r>
        <w:rPr>
          <w:rFonts w:hint="eastAsia" w:eastAsia="宋体"/>
          <w:lang w:val="en-US" w:eastAsia="zh-CN"/>
        </w:rPr>
        <w:t xml:space="preserve"> </w:t>
      </w:r>
      <w:r>
        <w:rPr>
          <w:rFonts w:hint="default"/>
        </w:rPr>
        <w:t>After each round of training, the system will save the weights of the model with the best current performance to ensure that the model with the best effect can be selected in the end.</w:t>
      </w:r>
      <w:r>
        <w:rPr>
          <w:rFonts w:hint="eastAsia" w:eastAsia="宋体"/>
          <w:lang w:val="en-US" w:eastAsia="zh-CN"/>
        </w:rPr>
        <w:t xml:space="preserve"> </w:t>
      </w:r>
      <w:r>
        <w:rPr>
          <w:rFonts w:hint="default"/>
          <w:highlight w:val="yellow"/>
        </w:rPr>
        <w:fldChar w:fldCharType="begin"/>
      </w:r>
      <w:r>
        <w:rPr>
          <w:rFonts w:hint="default"/>
          <w:highlight w:val="yellow"/>
        </w:rPr>
        <w:instrText xml:space="preserve"> REF _Ref14973 \h </w:instrText>
      </w:r>
      <w:r>
        <w:rPr>
          <w:rFonts w:hint="default"/>
          <w:highlight w:val="yellow"/>
        </w:rPr>
        <w:fldChar w:fldCharType="separate"/>
      </w:r>
      <w:r>
        <w:rPr>
          <w:rFonts w:hint="default" w:ascii="Times New Roman" w:hAnsi="Times New Roman" w:eastAsia="Times New Roman" w:cs="Times New Roman"/>
          <w:b w:val="0"/>
          <w:i w:val="0"/>
          <w:iCs w:val="0"/>
          <w:sz w:val="24"/>
          <w:szCs w:val="24"/>
          <w:lang w:val="en-MY" w:eastAsia="zh-CN" w:bidi="ar-SA"/>
        </w:rPr>
        <w:t>Figure 2</w:t>
      </w:r>
      <w:r>
        <w:rPr>
          <w:rFonts w:hint="default"/>
          <w:highlight w:val="yellow"/>
        </w:rPr>
        <w:fldChar w:fldCharType="end"/>
      </w:r>
      <w:r>
        <w:rPr>
          <w:rFonts w:hint="default"/>
          <w:highlight w:val="none"/>
        </w:rPr>
        <w:t xml:space="preserve"> sho</w:t>
      </w:r>
      <w:r>
        <w:rPr>
          <w:rFonts w:hint="default"/>
        </w:rPr>
        <w:t>ws the detailed process of the training-validation iteration strategy and the early stop mechanism.</w:t>
      </w:r>
    </w:p>
    <w:p w14:paraId="26E47888">
      <w:pPr>
        <w:spacing w:line="480" w:lineRule="auto"/>
        <w:rPr>
          <w:rFonts w:hint="eastAsia" w:eastAsia="宋体"/>
          <w:lang w:eastAsia="zh-CN"/>
        </w:rPr>
      </w:pPr>
      <w:r>
        <w:rPr>
          <w:rFonts w:hint="eastAsia" w:eastAsia="宋体"/>
          <w:lang w:eastAsia="zh-CN"/>
        </w:rPr>
        <w:drawing>
          <wp:inline distT="0" distB="0" distL="114300" distR="114300">
            <wp:extent cx="5549900" cy="3010535"/>
            <wp:effectExtent l="0" t="0" r="12700" b="18415"/>
            <wp:docPr id="2" name="图片 2" descr="报告用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报告用图1"/>
                    <pic:cNvPicPr>
                      <a:picLocks noChangeAspect="1"/>
                    </pic:cNvPicPr>
                  </pic:nvPicPr>
                  <pic:blipFill>
                    <a:blip r:embed="rId8"/>
                    <a:stretch>
                      <a:fillRect/>
                    </a:stretch>
                  </pic:blipFill>
                  <pic:spPr>
                    <a:xfrm>
                      <a:off x="0" y="0"/>
                      <a:ext cx="5549900" cy="3010535"/>
                    </a:xfrm>
                    <a:prstGeom prst="rect">
                      <a:avLst/>
                    </a:prstGeom>
                  </pic:spPr>
                </pic:pic>
              </a:graphicData>
            </a:graphic>
          </wp:inline>
        </w:drawing>
      </w:r>
    </w:p>
    <w:p w14:paraId="36073F94">
      <w:pPr>
        <w:pStyle w:val="11"/>
        <w:spacing w:line="480" w:lineRule="auto"/>
        <w:rPr>
          <w:rFonts w:hint="eastAsia" w:ascii="Times New Roman" w:hAnsi="Times New Roman" w:eastAsia="Times New Roman" w:cs="Times New Roman"/>
          <w:b w:val="0"/>
          <w:i w:val="0"/>
          <w:iCs w:val="0"/>
          <w:sz w:val="24"/>
          <w:szCs w:val="24"/>
          <w:lang w:val="en-US" w:eastAsia="zh-CN" w:bidi="ar-SA"/>
        </w:rPr>
      </w:pPr>
      <w:bookmarkStart w:id="5" w:name="_Ref14973"/>
      <w:r>
        <w:rPr>
          <w:rFonts w:hint="default" w:ascii="Times New Roman" w:hAnsi="Times New Roman" w:eastAsia="Times New Roman" w:cs="Times New Roman"/>
          <w:b w:val="0"/>
          <w:i w:val="0"/>
          <w:iCs w:val="0"/>
          <w:sz w:val="24"/>
          <w:szCs w:val="24"/>
          <w:lang w:val="en-MY" w:eastAsia="zh-CN" w:bidi="ar-SA"/>
        </w:rPr>
        <w:t xml:space="preserve">Figure </w:t>
      </w:r>
      <w:r>
        <w:rPr>
          <w:rFonts w:hint="default" w:ascii="Times New Roman" w:hAnsi="Times New Roman" w:eastAsia="Times New Roman" w:cs="Times New Roman"/>
          <w:b w:val="0"/>
          <w:i w:val="0"/>
          <w:iCs w:val="0"/>
          <w:sz w:val="24"/>
          <w:szCs w:val="24"/>
          <w:lang w:val="en-MY" w:eastAsia="zh-CN" w:bidi="ar-SA"/>
        </w:rPr>
        <w:fldChar w:fldCharType="begin"/>
      </w:r>
      <w:r>
        <w:rPr>
          <w:rFonts w:hint="default" w:ascii="Times New Roman" w:hAnsi="Times New Roman" w:eastAsia="Times New Roman" w:cs="Times New Roman"/>
          <w:b w:val="0"/>
          <w:i w:val="0"/>
          <w:iCs w:val="0"/>
          <w:sz w:val="24"/>
          <w:szCs w:val="24"/>
          <w:lang w:val="en-MY" w:eastAsia="zh-CN" w:bidi="ar-SA"/>
        </w:rPr>
        <w:instrText xml:space="preserve"> SEQ Figure \* ARABIC </w:instrText>
      </w:r>
      <w:r>
        <w:rPr>
          <w:rFonts w:hint="default" w:ascii="Times New Roman" w:hAnsi="Times New Roman" w:eastAsia="Times New Roman" w:cs="Times New Roman"/>
          <w:b w:val="0"/>
          <w:i w:val="0"/>
          <w:iCs w:val="0"/>
          <w:sz w:val="24"/>
          <w:szCs w:val="24"/>
          <w:lang w:val="en-MY" w:eastAsia="zh-CN" w:bidi="ar-SA"/>
        </w:rPr>
        <w:fldChar w:fldCharType="separate"/>
      </w:r>
      <w:r>
        <w:rPr>
          <w:rFonts w:hint="default" w:ascii="Times New Roman" w:hAnsi="Times New Roman" w:eastAsia="Times New Roman" w:cs="Times New Roman"/>
          <w:b w:val="0"/>
          <w:i w:val="0"/>
          <w:iCs w:val="0"/>
          <w:sz w:val="24"/>
          <w:szCs w:val="24"/>
          <w:lang w:val="en-MY" w:eastAsia="zh-CN" w:bidi="ar-SA"/>
        </w:rPr>
        <w:t>2</w:t>
      </w:r>
      <w:r>
        <w:rPr>
          <w:rFonts w:hint="default" w:ascii="Times New Roman" w:hAnsi="Times New Roman" w:eastAsia="Times New Roman" w:cs="Times New Roman"/>
          <w:b w:val="0"/>
          <w:i w:val="0"/>
          <w:iCs w:val="0"/>
          <w:sz w:val="24"/>
          <w:szCs w:val="24"/>
          <w:lang w:val="en-MY" w:eastAsia="zh-CN" w:bidi="ar-SA"/>
        </w:rPr>
        <w:fldChar w:fldCharType="end"/>
      </w:r>
      <w:bookmarkEnd w:id="5"/>
      <w:r>
        <w:rPr>
          <w:rFonts w:hint="eastAsia" w:ascii="Times New Roman" w:hAnsi="Times New Roman" w:eastAsia="Times New Roman" w:cs="Times New Roman"/>
          <w:b w:val="0"/>
          <w:i w:val="0"/>
          <w:iCs w:val="0"/>
          <w:sz w:val="24"/>
          <w:szCs w:val="24"/>
          <w:lang w:val="en-US" w:eastAsia="zh-CN" w:bidi="ar-SA"/>
        </w:rPr>
        <w:t xml:space="preserve"> </w:t>
      </w:r>
      <w:r>
        <w:rPr>
          <w:rFonts w:hint="eastAsia" w:cs="Times New Roman"/>
          <w:b w:val="0"/>
          <w:i w:val="0"/>
          <w:iCs w:val="0"/>
          <w:sz w:val="24"/>
          <w:szCs w:val="24"/>
          <w:lang w:val="en-US" w:eastAsia="zh-CN" w:bidi="ar-SA"/>
        </w:rPr>
        <w:t>P</w:t>
      </w:r>
      <w:r>
        <w:rPr>
          <w:rFonts w:hint="eastAsia" w:ascii="Times New Roman" w:hAnsi="Times New Roman" w:eastAsia="Times New Roman" w:cs="Times New Roman"/>
          <w:b w:val="0"/>
          <w:i w:val="0"/>
          <w:iCs w:val="0"/>
          <w:sz w:val="24"/>
          <w:szCs w:val="24"/>
          <w:lang w:val="en-US" w:eastAsia="zh-CN" w:bidi="ar-SA"/>
        </w:rPr>
        <w:t>rocess of the training-validation iteration strategy and the early stop mechanism</w:t>
      </w:r>
    </w:p>
    <w:p w14:paraId="44C00F60">
      <w:pPr>
        <w:spacing w:line="480" w:lineRule="auto"/>
        <w:rPr>
          <w:rFonts w:hint="default"/>
        </w:rPr>
      </w:pPr>
      <w:r>
        <w:rPr>
          <w:rFonts w:hint="default"/>
        </w:rPr>
        <w:t>The key hyperparameters used during the training process are as follows:</w:t>
      </w:r>
    </w:p>
    <w:p w14:paraId="7F0C4270">
      <w:pPr>
        <w:spacing w:line="480" w:lineRule="auto"/>
        <w:rPr>
          <w:rFonts w:hint="default"/>
        </w:rPr>
      </w:pPr>
      <w:r>
        <w:rPr>
          <w:rFonts w:hint="default"/>
          <w:b/>
          <w:bCs/>
        </w:rPr>
        <w:t xml:space="preserve">Batch Size: </w:t>
      </w:r>
      <w:r>
        <w:rPr>
          <w:rFonts w:hint="default"/>
        </w:rPr>
        <w:t>Set to 16 to balance training efficiency and GPU memory usage.</w:t>
      </w:r>
    </w:p>
    <w:p w14:paraId="1E186592">
      <w:pPr>
        <w:spacing w:line="480" w:lineRule="auto"/>
        <w:rPr>
          <w:rFonts w:hint="default"/>
        </w:rPr>
      </w:pPr>
      <w:r>
        <w:rPr>
          <w:rFonts w:hint="default"/>
          <w:b/>
          <w:bCs/>
        </w:rPr>
        <w:t>Learning Rate:</w:t>
      </w:r>
      <w:r>
        <w:rPr>
          <w:rFonts w:hint="default"/>
        </w:rPr>
        <w:t xml:space="preserve"> The initial learning rate is 0.0001. During training, a learning rate attenuation strategy based on the performance of the validation set (ReduceLROnPlateau) is adopted to dynamically adjust the learning rate.</w:t>
      </w:r>
    </w:p>
    <w:p w14:paraId="3D816891">
      <w:pPr>
        <w:spacing w:line="480" w:lineRule="auto"/>
        <w:rPr>
          <w:rFonts w:hint="eastAsia" w:eastAsia="宋体"/>
          <w:lang w:eastAsia="zh-CN"/>
        </w:rPr>
      </w:pPr>
      <w:r>
        <w:rPr>
          <w:rFonts w:hint="default"/>
          <w:b/>
          <w:bCs/>
        </w:rPr>
        <w:t>Epochs</w:t>
      </w:r>
      <w:r>
        <w:rPr>
          <w:rFonts w:hint="default"/>
        </w:rPr>
        <w:t xml:space="preserve"> : Set to 30 cycles</w:t>
      </w:r>
      <w:r>
        <w:rPr>
          <w:rFonts w:hint="eastAsia" w:eastAsia="宋体"/>
          <w:lang w:val="en-US" w:eastAsia="zh-CN"/>
        </w:rPr>
        <w:t>.</w:t>
      </w:r>
    </w:p>
    <w:p w14:paraId="5618923A">
      <w:pPr>
        <w:spacing w:line="480" w:lineRule="auto"/>
        <w:rPr>
          <w:rFonts w:hint="default"/>
        </w:rPr>
      </w:pPr>
      <w:r>
        <w:rPr>
          <w:rFonts w:hint="default"/>
        </w:rPr>
        <w:t>To comprehensively evaluate the model's performance, we adopt the following metrics during the training and validation phases:</w:t>
      </w:r>
    </w:p>
    <w:p w14:paraId="442099E1">
      <w:pPr>
        <w:spacing w:line="480" w:lineRule="auto"/>
        <w:rPr>
          <w:rFonts w:hint="default"/>
        </w:rPr>
      </w:pPr>
      <w:r>
        <w:rPr>
          <w:rFonts w:hint="default"/>
          <w:b/>
          <w:bCs/>
        </w:rPr>
        <w:t>Cross-entropy loss:</w:t>
      </w:r>
      <w:r>
        <w:rPr>
          <w:rFonts w:hint="default"/>
        </w:rPr>
        <w:t xml:space="preserve"> As the primary optimization objective, it measures the difference between the model's prediction and the true label.</w:t>
      </w:r>
    </w:p>
    <w:p w14:paraId="0DE0B652">
      <w:pPr>
        <w:spacing w:line="480" w:lineRule="auto"/>
        <w:rPr>
          <w:rFonts w:hint="default"/>
        </w:rPr>
      </w:pPr>
      <w:r>
        <w:rPr>
          <w:rFonts w:hint="default"/>
          <w:b/>
          <w:bCs/>
        </w:rPr>
        <w:t>Accuracy:</w:t>
      </w:r>
      <w:r>
        <w:rPr>
          <w:rFonts w:hint="default"/>
        </w:rPr>
        <w:t xml:space="preserve"> Evaluate the classification performance of the model on the validation set.</w:t>
      </w:r>
    </w:p>
    <w:p w14:paraId="45923ABE">
      <w:pPr>
        <w:spacing w:line="480" w:lineRule="auto"/>
        <w:rPr>
          <w:rFonts w:hint="default"/>
        </w:rPr>
      </w:pPr>
      <w:r>
        <w:rPr>
          <w:rFonts w:hint="default"/>
          <w:b/>
          <w:bCs/>
        </w:rPr>
        <w:t>F1-Score and Precision:</w:t>
      </w:r>
      <w:r>
        <w:rPr>
          <w:rFonts w:hint="default"/>
        </w:rPr>
        <w:t xml:space="preserve"> A more comprehensive measure of a model's classification performance on imbalanced datasets.</w:t>
      </w:r>
    </w:p>
    <w:p w14:paraId="01B73DDB">
      <w:pPr>
        <w:spacing w:line="480" w:lineRule="auto"/>
        <w:rPr>
          <w:rFonts w:hint="default"/>
          <w:highlight w:val="yellow"/>
        </w:rPr>
      </w:pPr>
    </w:p>
    <w:p w14:paraId="5B4C1CD9">
      <w:pPr>
        <w:pStyle w:val="3"/>
        <w:numPr>
          <w:ilvl w:val="1"/>
          <w:numId w:val="2"/>
        </w:numPr>
        <w:spacing w:before="0" w:after="0" w:line="480" w:lineRule="auto"/>
        <w:ind w:left="567" w:leftChars="0" w:hanging="567" w:firstLineChars="0"/>
        <w:contextualSpacing/>
        <w:jc w:val="both"/>
        <w:rPr>
          <w:rFonts w:hint="default" w:ascii="Times New Roman" w:hAnsi="Times New Roman" w:cs="Times New Roman"/>
        </w:rPr>
      </w:pPr>
      <w:r>
        <w:rPr>
          <w:rFonts w:hint="default" w:ascii="Times New Roman" w:hAnsi="Times New Roman" w:cs="Times New Roman"/>
          <w:lang w:val="en-US"/>
        </w:rPr>
        <w:t xml:space="preserve">Generative </w:t>
      </w:r>
      <w:r>
        <w:rPr>
          <w:rFonts w:hint="default" w:ascii="Times New Roman" w:hAnsi="Times New Roman" w:cs="Times New Roman"/>
        </w:rPr>
        <w:t>Model(Sonsbeek et al.) Architecture</w:t>
      </w:r>
    </w:p>
    <w:p w14:paraId="5D7E97FD">
      <w:pPr>
        <w:spacing w:before="100" w:beforeAutospacing="1" w:after="100" w:afterAutospacing="1" w:line="480" w:lineRule="auto"/>
        <w:jc w:val="both"/>
        <w:rPr>
          <w:rFonts w:hint="default" w:ascii="Times New Roman" w:hAnsi="Times New Roman" w:cs="Times New Roman"/>
        </w:rPr>
      </w:pPr>
      <w:r>
        <w:rPr>
          <w:rFonts w:hint="default" w:ascii="Times New Roman" w:hAnsi="Times New Roman" w:cs="Times New Roman"/>
        </w:rPr>
        <w:t xml:space="preserve">Our model architecture follows the prefix-based vision–language framework proposed by Sonsbeek et al. </w:t>
      </w:r>
      <w:r>
        <w:rPr>
          <w:rFonts w:hint="default" w:ascii="Times New Roman" w:hAnsi="Times New Roman" w:cs="Times New Roman"/>
        </w:rPr>
        <w:fldChar w:fldCharType="begin"/>
      </w:r>
      <w:r>
        <w:rPr>
          <w:rFonts w:hint="default" w:ascii="Times New Roman" w:hAnsi="Times New Roman" w:cs="Times New Roman"/>
        </w:rPr>
        <w:instrText xml:space="preserve"> ADDIN ZOTERO_ITEM CSL_CITATION {"citationID":"4nsxHQLC","properties":{"formattedCitation":"(Sonsbeek et al., 2023)","plainCitation":"(Sonsbeek et al., 2023)","noteIndex":0},"citationItems":[{"id":161,"uris":["http://zotero.org/users/18547365/items/U55C79CX"],"itemData":{"id":161,"type":"article","abstract":"Medical Visual Question Answering (VQA) is an important challenge, as it would lead to faster and more accurate diagnoses and treatment decisions. Most existing methods approach it as a multi-class classification problem, which restricts the outcome to a predefined closedset of curated answers. We focus on open-ended VQA and motivated by the recent advances in language models consider it as a generative task. Leveraging pre-trained language models, we introduce a novel method particularly suited for small, domain-specific, medical datasets. To properly communicate the medical images to the language model, we develop a network that maps the extracted visual features to a set of learnable tokens. Then, alongside the question, these learnable tokens directly prompt the language model. We explore recent parameter-efficient fine-tuning strategies for language models, which allow for resource- and data-efficient fine-tuning. We evaluate our approach on the prime medical VQA benchmarks, namely, Slake, OVQA and PathVQA. The results demonstrate that our approach outperforms existing methods across various training settings while also being computationally efficient.","DOI":"10.48550/arXiv.2303.05977","language":"en","note":"arXiv:2303.05977 [cs]\nTLDR: This work focuses on open-ended VQA and motivated by the recent advances in language models consider it as a generative task, and introduces a novel method particularly suited for small, domain-specific, medical datasets.","number":"arXiv:2303.05977","publisher":"arXiv","source":"arXiv.org","title":"Open-Ended Medical Visual Question Answering Through Prefix Tuning of Language Models","URL":"http://arxiv.org/abs/2303.05977","author":[{"family":"Sonsbeek","given":"Tom","dropping-particle":"van"},{"family":"Derakhshani","given":"Mohammad Mahdi"},{"family":"Najdenkoska","given":"Ivona"},{"family":"Snoek","given":"Cees G. M."},{"family":"Worring","given":"Marcel"}],"accessed":{"date-parts":[["2025",12,18]]},"issued":{"date-parts":[["2023",7,21]]}}}],"schema":"https://github.com/citation-style-language/schema/raw/master/csl-citation.json"}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(Sonsbeek et al., 2023)</w:t>
      </w:r>
      <w:r>
        <w:rPr>
          <w:rFonts w:hint="default" w:ascii="Times New Roman" w:hAnsi="Times New Roman" w:cs="Times New Roman"/>
        </w:rPr>
        <w:fldChar w:fldCharType="end"/>
      </w:r>
      <w:r>
        <w:rPr>
          <w:rFonts w:hint="default" w:ascii="Times New Roman" w:hAnsi="Times New Roman" w:cs="Times New Roman"/>
        </w:rPr>
        <w:t xml:space="preserve"> for medical visual question answering. The model consists of three main components: a pre-trained CLIP image encoder, a pre-trained GPT-2 language model, and a lightweight trainable mapping network that aligns visual and textual representations.</w:t>
      </w:r>
    </w:p>
    <w:p w14:paraId="30AFBCBB">
      <w:pPr>
        <w:spacing w:before="100" w:beforeAutospacing="1" w:after="100" w:afterAutospacing="1" w:line="480" w:lineRule="auto"/>
        <w:jc w:val="both"/>
        <w:rPr>
          <w:rFonts w:hint="default" w:ascii="Times New Roman" w:hAnsi="Times New Roman" w:cs="Times New Roman"/>
        </w:rPr>
      </w:pPr>
      <w:r>
        <w:rPr>
          <w:rFonts w:hint="default" w:ascii="Times New Roman" w:hAnsi="Times New Roman" w:cs="Times New Roman"/>
        </w:rPr>
        <w:t>In this framework, a medical image is first encoded by a frozen CLIP image encoder (ViT-B/32) to obtain a global visual feature. This visual embedding is then projected by a mapping network, composed of two fully connected layers with a ReLU activation function, into a sequence of visual prefix tokens. The generated visual prefixes are concatenated with the token embeddings of the question–answer prompt and jointly fed into the GPT-2 model for autoregressive answer generation.</w:t>
      </w:r>
    </w:p>
    <w:p w14:paraId="6298CD89">
      <w:pPr>
        <w:spacing w:before="100" w:beforeAutospacing="1" w:after="100" w:afterAutospacing="1" w:line="480" w:lineRule="auto"/>
        <w:jc w:val="both"/>
        <w:rPr>
          <w:rFonts w:hint="default" w:ascii="Times New Roman" w:hAnsi="Times New Roman" w:cs="Times New Roman"/>
        </w:rPr>
      </w:pPr>
      <w:r>
        <w:rPr>
          <w:rFonts w:hint="default" w:ascii="Times New Roman" w:hAnsi="Times New Roman" w:cs="Times New Roman"/>
        </w:rPr>
        <w:t xml:space="preserve">Consistent with the design in </w:t>
      </w:r>
      <w:r>
        <w:rPr>
          <w:rStyle w:val="23"/>
          <w:rFonts w:hint="default" w:ascii="Times New Roman" w:hAnsi="Times New Roman" w:cs="Times New Roman"/>
          <w:b w:val="0"/>
          <w:bCs w:val="0"/>
        </w:rPr>
        <w:t>Sonsbeek et al.</w:t>
      </w:r>
      <w:r>
        <w:rPr>
          <w:rFonts w:hint="default" w:ascii="Times New Roman" w:hAnsi="Times New Roman" w:cs="Times New Roman"/>
          <w:b/>
          <w:bCs/>
        </w:rPr>
        <w:t>,</w:t>
      </w:r>
      <w:r>
        <w:rPr>
          <w:rFonts w:hint="default" w:ascii="Times New Roman" w:hAnsi="Times New Roman" w:cs="Times New Roman"/>
        </w:rPr>
        <w:t xml:space="preserve"> both the CLIP encoder and the GPT-2 model are kept frozen during training to reduce computational complexity and mitigate overfitting on the small-scale VQA-RAD dataset. Only the parameters of the mapping network are optimized using a causal language modeling objective. The loss is computed exclusively on the textual tokens, while the visual prefix tokens are masked, encouraging the model to learn effective cross-modal alignment without disrupting the pre-trained language modeling capability.</w:t>
      </w:r>
    </w:p>
    <w:p w14:paraId="16C5C6CE">
      <w:pPr>
        <w:spacing w:before="100" w:beforeAutospacing="1" w:after="100" w:afterAutospacing="1" w:line="48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0" distR="0">
            <wp:extent cx="4292600" cy="3792855"/>
            <wp:effectExtent l="0" t="0" r="0" b="4445"/>
            <wp:docPr id="1625606876"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06876" name="Picture 1" descr="A diagram of a model&#10;&#10;AI-generated content may be incorrect."/>
                    <pic:cNvPicPr>
                      <a:picLocks noChangeAspect="1"/>
                    </pic:cNvPicPr>
                  </pic:nvPicPr>
                  <pic:blipFill>
                    <a:blip r:embed="rId9"/>
                    <a:srcRect t="8929" r="23509" b="24396"/>
                    <a:stretch>
                      <a:fillRect/>
                    </a:stretch>
                  </pic:blipFill>
                  <pic:spPr>
                    <a:xfrm>
                      <a:off x="0" y="0"/>
                      <a:ext cx="4292812" cy="3793042"/>
                    </a:xfrm>
                    <a:prstGeom prst="rect">
                      <a:avLst/>
                    </a:prstGeom>
                    <a:ln>
                      <a:noFill/>
                    </a:ln>
                  </pic:spPr>
                </pic:pic>
              </a:graphicData>
            </a:graphic>
          </wp:inline>
        </w:drawing>
      </w:r>
    </w:p>
    <w:p w14:paraId="4AC42BB4">
      <w:pPr>
        <w:pStyle w:val="11"/>
        <w:rPr>
          <w:rFonts w:hint="default" w:ascii="Times New Roman" w:hAnsi="Times New Roman" w:cs="Times New Roman"/>
          <w:b w:val="0"/>
          <w:bCs/>
          <w:i w:val="0"/>
          <w:iCs w:val="0"/>
          <w:lang w:val="en-US"/>
        </w:rPr>
      </w:pPr>
      <w:r>
        <w:rPr>
          <w:rFonts w:hint="default" w:ascii="Times New Roman" w:hAnsi="Times New Roman" w:cs="Times New Roman"/>
          <w:b w:val="0"/>
          <w:bCs/>
          <w:i w:val="0"/>
          <w:iCs w:val="0"/>
        </w:rPr>
        <w:t xml:space="preserve">Figure </w:t>
      </w:r>
      <w:r>
        <w:rPr>
          <w:rFonts w:hint="default" w:ascii="Times New Roman" w:hAnsi="Times New Roman" w:cs="Times New Roman"/>
          <w:b w:val="0"/>
          <w:bCs/>
          <w:i w:val="0"/>
          <w:iCs w:val="0"/>
        </w:rPr>
        <w:fldChar w:fldCharType="begin"/>
      </w:r>
      <w:r>
        <w:rPr>
          <w:rFonts w:hint="default" w:ascii="Times New Roman" w:hAnsi="Times New Roman" w:cs="Times New Roman"/>
          <w:b w:val="0"/>
          <w:bCs/>
          <w:i w:val="0"/>
          <w:iCs w:val="0"/>
        </w:rPr>
        <w:instrText xml:space="preserve"> SEQ Figure \* ARABIC </w:instrText>
      </w:r>
      <w:r>
        <w:rPr>
          <w:rFonts w:hint="default" w:ascii="Times New Roman" w:hAnsi="Times New Roman" w:cs="Times New Roman"/>
          <w:b w:val="0"/>
          <w:bCs/>
          <w:i w:val="0"/>
          <w:iCs w:val="0"/>
        </w:rPr>
        <w:fldChar w:fldCharType="separate"/>
      </w:r>
      <w:r>
        <w:rPr>
          <w:rFonts w:hint="default" w:ascii="Times New Roman" w:hAnsi="Times New Roman" w:cs="Times New Roman"/>
          <w:b w:val="0"/>
          <w:bCs/>
          <w:i w:val="0"/>
          <w:iCs w:val="0"/>
        </w:rPr>
        <w:t>3</w:t>
      </w:r>
      <w:r>
        <w:rPr>
          <w:rFonts w:hint="default" w:ascii="Times New Roman" w:hAnsi="Times New Roman" w:cs="Times New Roman"/>
          <w:b w:val="0"/>
          <w:bCs/>
          <w:i w:val="0"/>
          <w:iCs w:val="0"/>
        </w:rPr>
        <w:fldChar w:fldCharType="end"/>
      </w:r>
      <w:r>
        <w:rPr>
          <w:rFonts w:hint="default" w:ascii="Times New Roman" w:hAnsi="Times New Roman" w:cs="Times New Roman"/>
          <w:b w:val="0"/>
          <w:bCs/>
          <w:i w:val="0"/>
          <w:iCs w:val="0"/>
        </w:rPr>
        <w:t xml:space="preserve"> Overview of the prefix-based MedVQA architecture adopted in this study, following the framework proposed by Sonsbeek et al. </w:t>
      </w:r>
      <w:r>
        <w:rPr>
          <w:rFonts w:hint="default" w:ascii="Times New Roman" w:hAnsi="Times New Roman" w:cs="Times New Roman"/>
          <w:b w:val="0"/>
          <w:bCs/>
          <w:i w:val="0"/>
          <w:iCs w:val="0"/>
        </w:rPr>
        <w:fldChar w:fldCharType="begin"/>
      </w:r>
      <w:r>
        <w:rPr>
          <w:rFonts w:hint="default" w:ascii="Times New Roman" w:hAnsi="Times New Roman" w:cs="Times New Roman"/>
          <w:b w:val="0"/>
          <w:bCs/>
          <w:i w:val="0"/>
          <w:iCs w:val="0"/>
        </w:rPr>
        <w:instrText xml:space="preserve"> ADDIN ZOTERO_ITEM CSL_CITATION {"citationID":"f0YgpsdW","properties":{"formattedCitation":"(Sonsbeek et al., 2023)","plainCitation":"(Sonsbeek et al., 2023)","noteIndex":0},"citationItems":[{"id":161,"uris":["http://zotero.org/users/18547365/items/U55C79CX"],"itemData":{"id":161,"type":"article","abstract":"Medical Visual Question Answering (VQA) is an important challenge, as it would lead to faster and more accurate diagnoses and treatment decisions. Most existing methods approach it as a multi-class classification problem, which restricts the outcome to a predefined closedset of curated answers. We focus on open-ended VQA and motivated by the recent advances in language models consider it as a generative task. Leveraging pre-trained language models, we introduce a novel method particularly suited for small, domain-specific, medical datasets. To properly communicate the medical images to the language model, we develop a network that maps the extracted visual features to a set of learnable tokens. Then, alongside the question, these learnable tokens directly prompt the language model. We explore recent parameter-efficient fine-tuning strategies for language models, which allow for resource- and data-efficient fine-tuning. We evaluate our approach on the prime medical VQA benchmarks, namely, Slake, OVQA and PathVQA. The results demonstrate that our approach outperforms existing methods across various training settings while also being computationally efficient.","DOI":"10.48550/arXiv.2303.05977","language":"en","note":"arXiv:2303.05977 [cs]\nTLDR: This work focuses on open-ended VQA and motivated by the recent advances in language models consider it as a generative task, and introduces a novel method particularly suited for small, domain-specific, medical datasets.","number":"arXiv:2303.05977","publisher":"arXiv","source":"arXiv.org","title":"Open-Ended Medical Visual Question Answering Through Prefix Tuning of Language Models","URL":"http://arxiv.org/abs/2303.05977","author":[{"family":"Sonsbeek","given":"Tom","dropping-particle":"van"},{"family":"Derakhshani","given":"Mohammad Mahdi"},{"family":"Najdenkoska","given":"Ivona"},{"family":"Snoek","given":"Cees G. M."},{"family":"Worring","given":"Marcel"}],"accessed":{"date-parts":[["2025",12,18]]},"issued":{"date-parts":[["2023",7,21]]}}}],"schema":"https://github.com/citation-style-language/schema/raw/master/csl-citation.json"} </w:instrText>
      </w:r>
      <w:r>
        <w:rPr>
          <w:rFonts w:hint="default" w:ascii="Times New Roman" w:hAnsi="Times New Roman" w:cs="Times New Roman"/>
          <w:b w:val="0"/>
          <w:bCs/>
          <w:i w:val="0"/>
          <w:iCs w:val="0"/>
        </w:rPr>
        <w:fldChar w:fldCharType="separate"/>
      </w:r>
      <w:r>
        <w:rPr>
          <w:rFonts w:hint="default" w:ascii="Times New Roman" w:hAnsi="Times New Roman" w:cs="Times New Roman"/>
          <w:b w:val="0"/>
          <w:bCs/>
          <w:i w:val="0"/>
          <w:iCs w:val="0"/>
        </w:rPr>
        <w:t>(Sonsbeek et al., 2023)</w:t>
      </w:r>
      <w:r>
        <w:rPr>
          <w:rFonts w:hint="default" w:ascii="Times New Roman" w:hAnsi="Times New Roman" w:cs="Times New Roman"/>
          <w:b w:val="0"/>
          <w:bCs/>
          <w:i w:val="0"/>
          <w:iCs w:val="0"/>
        </w:rPr>
        <w:fldChar w:fldCharType="end"/>
      </w:r>
      <w:r>
        <w:rPr>
          <w:rFonts w:hint="default" w:ascii="Times New Roman" w:hAnsi="Times New Roman" w:cs="Times New Roman"/>
          <w:b w:val="0"/>
          <w:bCs/>
          <w:i w:val="0"/>
          <w:iCs w:val="0"/>
        </w:rPr>
        <w:t>.</w:t>
      </w:r>
    </w:p>
    <w:p w14:paraId="468C373D">
      <w:pPr>
        <w:rPr>
          <w:rFonts w:hint="default" w:ascii="Times New Roman" w:hAnsi="Times New Roman" w:cs="Times New Roman"/>
        </w:rPr>
      </w:pPr>
    </w:p>
    <w:p w14:paraId="29DA471B">
      <w:pPr>
        <w:pStyle w:val="3"/>
        <w:numPr>
          <w:ilvl w:val="1"/>
          <w:numId w:val="2"/>
        </w:numPr>
        <w:spacing w:before="0" w:after="0" w:line="480" w:lineRule="auto"/>
        <w:ind w:left="567" w:leftChars="0" w:hanging="567" w:firstLineChars="0"/>
        <w:contextualSpacing/>
        <w:jc w:val="both"/>
        <w:rPr>
          <w:rFonts w:hint="default" w:ascii="Times New Roman" w:hAnsi="Times New Roman" w:cs="Times New Roman"/>
        </w:rPr>
      </w:pPr>
      <w:r>
        <w:rPr>
          <w:rFonts w:hint="default" w:ascii="Times New Roman" w:hAnsi="Times New Roman" w:cs="Times New Roman"/>
        </w:rPr>
        <w:t>Evaluation Metrics</w:t>
      </w:r>
    </w:p>
    <w:p w14:paraId="49BF818F">
      <w:pPr>
        <w:spacing w:line="480" w:lineRule="auto"/>
        <w:jc w:val="both"/>
        <w:rPr>
          <w:rFonts w:hint="default" w:ascii="Times New Roman" w:hAnsi="Times New Roman" w:cs="Times New Roman"/>
          <w:lang w:val="en-US"/>
        </w:rPr>
      </w:pPr>
      <w:r>
        <w:rPr>
          <w:rFonts w:hint="default" w:ascii="Times New Roman" w:hAnsi="Times New Roman" w:cs="Times New Roman"/>
          <w:lang w:val="en-US"/>
        </w:rPr>
        <w:t>To ensure a rigorous and fair assessment of model performance on the VQA-RAD dataset, this study adopts a set of evaluation metrics that account for both closed-ended and open-ended question types. Given the heterogeneous nature of Med-VQA tasks—ranging from binary diagnostic decisions to free-form clinical descriptions—no single metric is sufficient to fully capture model behaviour. Instead, a combination of classification-based and generation-oriented metrics is employed, following established practices in prior Med-VQA literature.</w:t>
      </w:r>
    </w:p>
    <w:p w14:paraId="52DA39C4">
      <w:pPr>
        <w:spacing w:line="480" w:lineRule="auto"/>
        <w:jc w:val="both"/>
        <w:rPr>
          <w:rFonts w:hint="default" w:ascii="Times New Roman" w:hAnsi="Times New Roman" w:cs="Times New Roman"/>
          <w:lang w:val="en-US"/>
        </w:rPr>
      </w:pPr>
      <w:r>
        <w:rPr>
          <w:rFonts w:hint="default" w:ascii="Times New Roman" w:hAnsi="Times New Roman" w:cs="Times New Roman"/>
          <w:lang w:val="en-US"/>
        </w:rPr>
        <w:t>For closed-ended questions, where answers correspond to a fixed and finite label set (e.g., presence or absence of an abnormality), model performance is primarily evaluated using accuracy. As the baseline model formulates Med-VQA as a classification problem over a predefined answer pool, accuracy provides a direct and interpretable measure of diagnostic correctness. It is also the most commonly reported metric in VQA-RAD benchmarks, enabling meaningful comparison with existing studies.</w:t>
      </w:r>
    </w:p>
    <w:p w14:paraId="18E706D9">
      <w:pPr>
        <w:spacing w:line="480" w:lineRule="auto"/>
        <w:jc w:val="both"/>
        <w:rPr>
          <w:rFonts w:hint="default" w:ascii="Times New Roman" w:hAnsi="Times New Roman" w:cs="Times New Roman"/>
          <w:lang w:val="en-US"/>
        </w:rPr>
      </w:pPr>
      <w:r>
        <w:rPr>
          <w:rFonts w:hint="default" w:ascii="Times New Roman" w:hAnsi="Times New Roman" w:cs="Times New Roman"/>
          <w:lang w:val="en-US"/>
        </w:rPr>
        <w:t>To complement accuracy, threshold-independent diagnostic discrimination metrics are additionally considered. AUC-ROC is used to assess the model’s ability to distinguish between positive and negative clinical conditions across varying decision thresholds, while AUC-PRC offers further insight under class-imbalanced settings, where positive cases are relatively rare. Although these metrics are particularly informative for binary disease detection tasks, they are treated as supporting indicators in this study. The primary quantitative comparison for closed-ended evaluation remains accuracy, in order to maintain consistency with the evaluation of generative models.</w:t>
      </w:r>
    </w:p>
    <w:p w14:paraId="71FE62DC">
      <w:pPr>
        <w:spacing w:line="480" w:lineRule="auto"/>
        <w:jc w:val="both"/>
        <w:rPr>
          <w:rFonts w:hint="default" w:ascii="Times New Roman" w:hAnsi="Times New Roman" w:cs="Times New Roman"/>
          <w:lang w:val="en-US"/>
        </w:rPr>
      </w:pPr>
      <w:r>
        <w:rPr>
          <w:rFonts w:hint="default" w:ascii="Times New Roman" w:hAnsi="Times New Roman" w:cs="Times New Roman"/>
          <w:lang w:val="en-US"/>
        </w:rPr>
        <w:t>In contrast, evaluating open-ended questions presents a fundamentally different challenge. Clinically correct responses may be expressed using diverse yet equally valid linguistic forms, making strict label matching insufficient. To address this, a multi-dimensional evaluation strategy is adopted to capture both diagnostic correctness and linguistic quality.</w:t>
      </w:r>
    </w:p>
    <w:p w14:paraId="47237C52">
      <w:pPr>
        <w:spacing w:line="480" w:lineRule="auto"/>
        <w:jc w:val="both"/>
        <w:rPr>
          <w:rFonts w:hint="default" w:ascii="Times New Roman" w:hAnsi="Times New Roman" w:cs="Times New Roman"/>
          <w:lang w:val="en-US"/>
        </w:rPr>
      </w:pPr>
      <w:r>
        <w:rPr>
          <w:rFonts w:hint="default" w:ascii="Times New Roman" w:hAnsi="Times New Roman" w:cs="Times New Roman"/>
          <w:lang w:val="en-US"/>
        </w:rPr>
        <w:t xml:space="preserve">For short, determinate answers such as anatomical locations or categorical descriptors, </w:t>
      </w:r>
      <w:r>
        <w:rPr>
          <w:rFonts w:hint="default" w:ascii="Times New Roman" w:hAnsi="Times New Roman" w:cs="Times New Roman"/>
          <w:b/>
          <w:bCs/>
          <w:lang w:val="en-US"/>
        </w:rPr>
        <w:t xml:space="preserve">exact </w:t>
      </w:r>
      <w:r>
        <w:rPr>
          <w:rFonts w:hint="default" w:ascii="Times New Roman" w:hAnsi="Times New Roman" w:cs="Times New Roman"/>
          <w:lang w:val="en-US"/>
        </w:rPr>
        <w:t xml:space="preserve">match accuracy is employed. In addition to strict matching, a </w:t>
      </w:r>
      <w:r>
        <w:rPr>
          <w:rFonts w:hint="default" w:ascii="Times New Roman" w:hAnsi="Times New Roman" w:cs="Times New Roman"/>
          <w:i/>
          <w:iCs/>
          <w:lang w:val="en-US"/>
        </w:rPr>
        <w:t>soft exact match</w:t>
      </w:r>
      <w:r>
        <w:rPr>
          <w:rFonts w:hint="default" w:ascii="Times New Roman" w:hAnsi="Times New Roman" w:cs="Times New Roman"/>
          <w:lang w:val="en-US"/>
        </w:rPr>
        <w:t xml:space="preserve"> variant is applied by normalizing generated outputs through lowercasing and punctuation removal. This approach avoids penalizing superficial formatting variations while preserving strict clinical validity.</w:t>
      </w:r>
    </w:p>
    <w:p w14:paraId="37652CEE">
      <w:pPr>
        <w:spacing w:line="480" w:lineRule="auto"/>
        <w:jc w:val="both"/>
        <w:rPr>
          <w:rFonts w:hint="default" w:ascii="Times New Roman" w:hAnsi="Times New Roman" w:cs="Times New Roman"/>
          <w:lang w:val="en-US"/>
        </w:rPr>
      </w:pPr>
      <w:r>
        <w:rPr>
          <w:rFonts w:hint="default" w:ascii="Times New Roman" w:hAnsi="Times New Roman" w:cs="Times New Roman"/>
          <w:lang w:val="en-US"/>
        </w:rPr>
        <w:t>For longer, free-form responses, Bilingual Evaluation Understudy (BLEU) serves as the primary metric for quantitative comparison. By measuring n-gram overlap between generated answers and reference annotations, BLEU evaluates whether the model produces appropriate medical terminology and coherent phrasing. As such, it provides an effective measure of the expressive capability of generative architectures, particularly in comparison to rigid classification-based baselines.</w:t>
      </w:r>
    </w:p>
    <w:p w14:paraId="3F7989D1">
      <w:pPr>
        <w:spacing w:line="480" w:lineRule="auto"/>
        <w:jc w:val="both"/>
        <w:rPr>
          <w:rFonts w:hint="default" w:ascii="Times New Roman" w:hAnsi="Times New Roman" w:cs="Times New Roman"/>
          <w:lang w:val="en-US"/>
        </w:rPr>
      </w:pPr>
      <w:r>
        <w:rPr>
          <w:rFonts w:hint="default" w:ascii="Times New Roman" w:hAnsi="Times New Roman" w:cs="Times New Roman"/>
          <w:lang w:val="en-US"/>
        </w:rPr>
        <w:t>To further assess semantic alignment and informational completeness, Recall and BERTScore are incorporated as complementary metrics. Recall measures the extent to which key diagnostic tokens from the ground truth are covered in the generated output, while BERTScore leverages contextual embeddings to capture semantic similarity and account for synonymous medical expressions such as lesion and tumor. These metrics provide deeper insight into semantic adequacy beyond surface-level lexical overlap.</w:t>
      </w:r>
    </w:p>
    <w:p w14:paraId="34A8EB39">
      <w:pPr>
        <w:spacing w:line="480" w:lineRule="auto"/>
        <w:jc w:val="both"/>
        <w:rPr>
          <w:rFonts w:hint="default" w:ascii="Times New Roman" w:hAnsi="Times New Roman" w:cs="Times New Roman"/>
          <w:lang w:val="en-US"/>
        </w:rPr>
      </w:pPr>
      <w:r>
        <w:rPr>
          <w:rFonts w:hint="default" w:ascii="Times New Roman" w:hAnsi="Times New Roman" w:cs="Times New Roman"/>
          <w:lang w:val="en-US"/>
        </w:rPr>
        <w:t>While advanced semantic metrics offer valuable interpretative support, the core quantitative evaluation in this study focuses on accuracy for closed-ended questions and BLEU for open-ended responses. This choice ensures alignment with standard Med-VQA benchmarks and facilitates consistent comparison across different model paradigms.</w:t>
      </w:r>
    </w:p>
    <w:tbl>
      <w:tblPr>
        <w:tblStyle w:val="21"/>
        <w:tblW w:w="8861" w:type="dxa"/>
        <w:tblInd w:w="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108" w:type="dxa"/>
          <w:left w:w="108" w:type="dxa"/>
          <w:bottom w:w="108" w:type="dxa"/>
          <w:right w:w="108" w:type="dxa"/>
        </w:tblCellMar>
      </w:tblPr>
      <w:tblGrid>
        <w:gridCol w:w="3012"/>
        <w:gridCol w:w="1661"/>
        <w:gridCol w:w="2410"/>
        <w:gridCol w:w="1778"/>
      </w:tblGrid>
      <w:tr w14:paraId="373FB6FA">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108" w:type="dxa"/>
            <w:left w:w="108" w:type="dxa"/>
            <w:bottom w:w="108" w:type="dxa"/>
            <w:right w:w="108" w:type="dxa"/>
          </w:tblCellMar>
        </w:tblPrEx>
        <w:trPr>
          <w:trHeight w:val="648" w:hRule="atLeast"/>
        </w:trPr>
        <w:tc>
          <w:tcPr>
            <w:tcW w:w="3012" w:type="dxa"/>
            <w:tcBorders>
              <w:top w:val="single" w:color="auto" w:sz="18" w:space="0"/>
              <w:bottom w:val="single" w:color="auto" w:sz="4" w:space="0"/>
            </w:tcBorders>
            <w:vAlign w:val="center"/>
          </w:tcPr>
          <w:p w14:paraId="4237EF45">
            <w:pPr>
              <w:spacing w:line="276" w:lineRule="auto"/>
              <w:rPr>
                <w:rFonts w:hint="default" w:ascii="Times New Roman" w:hAnsi="Times New Roman" w:cs="Times New Roman"/>
                <w:lang w:val="en-US"/>
              </w:rPr>
            </w:pPr>
            <w:r>
              <w:rPr>
                <w:rFonts w:hint="default" w:ascii="Times New Roman" w:hAnsi="Times New Roman" w:cs="Times New Roman"/>
                <w:b/>
                <w:bCs/>
              </w:rPr>
              <w:t>Metric</w:t>
            </w:r>
          </w:p>
        </w:tc>
        <w:tc>
          <w:tcPr>
            <w:tcW w:w="1661" w:type="dxa"/>
            <w:tcBorders>
              <w:top w:val="single" w:color="auto" w:sz="18" w:space="0"/>
              <w:bottom w:val="single" w:color="auto" w:sz="4" w:space="0"/>
            </w:tcBorders>
            <w:vAlign w:val="center"/>
          </w:tcPr>
          <w:p w14:paraId="76E303E7">
            <w:pPr>
              <w:spacing w:line="276" w:lineRule="auto"/>
              <w:rPr>
                <w:rFonts w:hint="default" w:ascii="Times New Roman" w:hAnsi="Times New Roman" w:cs="Times New Roman"/>
                <w:lang w:val="en-US"/>
              </w:rPr>
            </w:pPr>
            <w:r>
              <w:rPr>
                <w:rFonts w:hint="default" w:ascii="Times New Roman" w:hAnsi="Times New Roman" w:cs="Times New Roman"/>
                <w:b/>
                <w:bCs/>
              </w:rPr>
              <w:t>Question Type</w:t>
            </w:r>
          </w:p>
        </w:tc>
        <w:tc>
          <w:tcPr>
            <w:tcW w:w="2410" w:type="dxa"/>
            <w:tcBorders>
              <w:top w:val="single" w:color="auto" w:sz="18" w:space="0"/>
              <w:bottom w:val="single" w:color="auto" w:sz="4" w:space="0"/>
            </w:tcBorders>
            <w:vAlign w:val="center"/>
          </w:tcPr>
          <w:p w14:paraId="7E19ACF3">
            <w:pPr>
              <w:spacing w:line="276" w:lineRule="auto"/>
              <w:rPr>
                <w:rFonts w:hint="default" w:ascii="Times New Roman" w:hAnsi="Times New Roman" w:cs="Times New Roman"/>
                <w:lang w:val="en-US"/>
              </w:rPr>
            </w:pPr>
            <w:r>
              <w:rPr>
                <w:rFonts w:hint="default" w:ascii="Times New Roman" w:hAnsi="Times New Roman" w:cs="Times New Roman"/>
                <w:b/>
                <w:bCs/>
              </w:rPr>
              <w:t>Evaluation Focus</w:t>
            </w:r>
          </w:p>
        </w:tc>
        <w:tc>
          <w:tcPr>
            <w:tcW w:w="1778" w:type="dxa"/>
            <w:tcBorders>
              <w:top w:val="single" w:color="auto" w:sz="18" w:space="0"/>
              <w:bottom w:val="single" w:color="auto" w:sz="4" w:space="0"/>
            </w:tcBorders>
            <w:vAlign w:val="center"/>
          </w:tcPr>
          <w:p w14:paraId="1BE18F35">
            <w:pPr>
              <w:spacing w:line="276" w:lineRule="auto"/>
              <w:rPr>
                <w:rFonts w:hint="default" w:ascii="Times New Roman" w:hAnsi="Times New Roman" w:cs="Times New Roman"/>
                <w:b/>
                <w:bCs/>
                <w:lang w:val="en-US"/>
              </w:rPr>
            </w:pPr>
            <w:r>
              <w:rPr>
                <w:rFonts w:hint="default" w:ascii="Times New Roman" w:hAnsi="Times New Roman" w:cs="Times New Roman"/>
                <w:b/>
                <w:bCs/>
                <w:lang w:val="en-US"/>
              </w:rPr>
              <w:t>Uesd By</w:t>
            </w:r>
          </w:p>
        </w:tc>
      </w:tr>
      <w:tr w14:paraId="1144C9FE">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108" w:type="dxa"/>
            <w:left w:w="108" w:type="dxa"/>
            <w:bottom w:w="108" w:type="dxa"/>
            <w:right w:w="108" w:type="dxa"/>
          </w:tblCellMar>
        </w:tblPrEx>
        <w:trPr>
          <w:trHeight w:val="331" w:hRule="atLeast"/>
        </w:trPr>
        <w:tc>
          <w:tcPr>
            <w:tcW w:w="3012" w:type="dxa"/>
            <w:tcBorders>
              <w:top w:val="single" w:color="auto" w:sz="4" w:space="0"/>
            </w:tcBorders>
          </w:tcPr>
          <w:p w14:paraId="225B5CAE">
            <w:pPr>
              <w:spacing w:line="276" w:lineRule="auto"/>
              <w:rPr>
                <w:rFonts w:hint="default" w:ascii="Times New Roman" w:hAnsi="Times New Roman" w:cs="Times New Roman"/>
                <w:lang w:val="en-US"/>
              </w:rPr>
            </w:pPr>
            <w:r>
              <w:rPr>
                <w:rFonts w:hint="default" w:ascii="Times New Roman" w:hAnsi="Times New Roman" w:cs="Times New Roman"/>
              </w:rPr>
              <w:t>Accuracy</w:t>
            </w:r>
          </w:p>
        </w:tc>
        <w:tc>
          <w:tcPr>
            <w:tcW w:w="1661" w:type="dxa"/>
            <w:tcBorders>
              <w:top w:val="single" w:color="auto" w:sz="4" w:space="0"/>
            </w:tcBorders>
          </w:tcPr>
          <w:p w14:paraId="25FF3A1B">
            <w:pPr>
              <w:spacing w:line="276" w:lineRule="auto"/>
              <w:rPr>
                <w:rFonts w:hint="default" w:ascii="Times New Roman" w:hAnsi="Times New Roman" w:cs="Times New Roman"/>
                <w:lang w:val="en-US"/>
              </w:rPr>
            </w:pPr>
            <w:r>
              <w:rPr>
                <w:rFonts w:hint="default" w:ascii="Times New Roman" w:hAnsi="Times New Roman" w:cs="Times New Roman"/>
              </w:rPr>
              <w:t>Closed-ended and open-Ended</w:t>
            </w:r>
          </w:p>
        </w:tc>
        <w:tc>
          <w:tcPr>
            <w:tcW w:w="2410" w:type="dxa"/>
            <w:tcBorders>
              <w:top w:val="single" w:color="auto" w:sz="4" w:space="0"/>
            </w:tcBorders>
          </w:tcPr>
          <w:p w14:paraId="4B64EECE">
            <w:pPr>
              <w:spacing w:line="276" w:lineRule="auto"/>
              <w:rPr>
                <w:rFonts w:hint="default" w:ascii="Times New Roman" w:hAnsi="Times New Roman" w:cs="Times New Roman"/>
                <w:lang w:val="en-US"/>
              </w:rPr>
            </w:pPr>
            <w:r>
              <w:rPr>
                <w:rFonts w:hint="default" w:ascii="Times New Roman" w:hAnsi="Times New Roman" w:cs="Times New Roman"/>
              </w:rPr>
              <w:t>Diagnostic correctness</w:t>
            </w:r>
          </w:p>
        </w:tc>
        <w:tc>
          <w:tcPr>
            <w:tcW w:w="1778" w:type="dxa"/>
            <w:tcBorders>
              <w:top w:val="single" w:color="auto" w:sz="4" w:space="0"/>
            </w:tcBorders>
          </w:tcPr>
          <w:p w14:paraId="4155BD1D">
            <w:pPr>
              <w:spacing w:line="276" w:lineRule="auto"/>
              <w:rPr>
                <w:rFonts w:hint="default" w:ascii="Times New Roman" w:hAnsi="Times New Roman" w:cs="Times New Roman"/>
                <w:lang w:val="en-US"/>
              </w:rPr>
            </w:pPr>
          </w:p>
        </w:tc>
      </w:tr>
      <w:tr w14:paraId="3BDC50C9">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108" w:type="dxa"/>
            <w:left w:w="108" w:type="dxa"/>
            <w:bottom w:w="108" w:type="dxa"/>
            <w:right w:w="108" w:type="dxa"/>
          </w:tblCellMar>
        </w:tblPrEx>
        <w:trPr>
          <w:trHeight w:val="317" w:hRule="atLeast"/>
        </w:trPr>
        <w:tc>
          <w:tcPr>
            <w:tcW w:w="3012" w:type="dxa"/>
          </w:tcPr>
          <w:p w14:paraId="1705E18E">
            <w:pPr>
              <w:spacing w:line="276" w:lineRule="auto"/>
              <w:rPr>
                <w:rFonts w:hint="default" w:ascii="Times New Roman" w:hAnsi="Times New Roman" w:cs="Times New Roman"/>
                <w:lang w:val="en-US"/>
              </w:rPr>
            </w:pPr>
            <w:r>
              <w:rPr>
                <w:rFonts w:hint="default" w:ascii="Times New Roman" w:hAnsi="Times New Roman" w:cs="Times New Roman"/>
              </w:rPr>
              <w:t>AUC-ROC,AUC-PRC</w:t>
            </w:r>
          </w:p>
        </w:tc>
        <w:tc>
          <w:tcPr>
            <w:tcW w:w="1661" w:type="dxa"/>
          </w:tcPr>
          <w:p w14:paraId="57AAB49D">
            <w:pPr>
              <w:spacing w:line="276" w:lineRule="auto"/>
              <w:rPr>
                <w:rFonts w:hint="default" w:ascii="Times New Roman" w:hAnsi="Times New Roman" w:cs="Times New Roman"/>
                <w:lang w:val="en-US"/>
              </w:rPr>
            </w:pPr>
            <w:r>
              <w:rPr>
                <w:rFonts w:hint="default" w:ascii="Times New Roman" w:hAnsi="Times New Roman" w:cs="Times New Roman"/>
              </w:rPr>
              <w:t>Closed-ended</w:t>
            </w:r>
          </w:p>
        </w:tc>
        <w:tc>
          <w:tcPr>
            <w:tcW w:w="2410" w:type="dxa"/>
          </w:tcPr>
          <w:p w14:paraId="4ADFD56F">
            <w:pPr>
              <w:spacing w:line="276" w:lineRule="auto"/>
              <w:rPr>
                <w:rFonts w:hint="default" w:ascii="Times New Roman" w:hAnsi="Times New Roman" w:cs="Times New Roman"/>
                <w:lang w:val="en-US"/>
              </w:rPr>
            </w:pPr>
            <w:r>
              <w:rPr>
                <w:rFonts w:hint="default" w:ascii="Times New Roman" w:hAnsi="Times New Roman" w:cs="Times New Roman"/>
              </w:rPr>
              <w:t>Diagnostic discrimination and robustness under class  imbalance</w:t>
            </w:r>
          </w:p>
        </w:tc>
        <w:tc>
          <w:tcPr>
            <w:tcW w:w="1778" w:type="dxa"/>
          </w:tcPr>
          <w:p w14:paraId="49C8EA96">
            <w:pPr>
              <w:spacing w:line="276" w:lineRule="auto"/>
              <w:rPr>
                <w:rFonts w:hint="default" w:ascii="Times New Roman" w:hAnsi="Times New Roman" w:cs="Times New Roman"/>
                <w:lang w:val="en-US"/>
              </w:rPr>
            </w:pPr>
          </w:p>
        </w:tc>
      </w:tr>
      <w:tr w14:paraId="0CA5FB1F">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108" w:type="dxa"/>
            <w:left w:w="108" w:type="dxa"/>
            <w:bottom w:w="108" w:type="dxa"/>
            <w:right w:w="108" w:type="dxa"/>
          </w:tblCellMar>
        </w:tblPrEx>
        <w:trPr>
          <w:trHeight w:val="331" w:hRule="atLeast"/>
        </w:trPr>
        <w:tc>
          <w:tcPr>
            <w:tcW w:w="3012" w:type="dxa"/>
          </w:tcPr>
          <w:p w14:paraId="0E141620">
            <w:pPr>
              <w:spacing w:line="276" w:lineRule="auto"/>
              <w:rPr>
                <w:rFonts w:hint="default" w:ascii="Times New Roman" w:hAnsi="Times New Roman" w:cs="Times New Roman"/>
                <w:lang w:val="en-US"/>
              </w:rPr>
            </w:pPr>
            <w:bookmarkStart w:id="6" w:name="OLE_LINK12"/>
            <w:r>
              <w:rPr>
                <w:rFonts w:hint="default" w:ascii="Times New Roman" w:hAnsi="Times New Roman" w:cs="Times New Roman"/>
              </w:rPr>
              <w:t>Recall</w:t>
            </w:r>
            <w:bookmarkEnd w:id="6"/>
          </w:p>
        </w:tc>
        <w:tc>
          <w:tcPr>
            <w:tcW w:w="1661" w:type="dxa"/>
          </w:tcPr>
          <w:p w14:paraId="33A17AB4">
            <w:pPr>
              <w:spacing w:line="276" w:lineRule="auto"/>
              <w:rPr>
                <w:rFonts w:hint="default" w:ascii="Times New Roman" w:hAnsi="Times New Roman" w:cs="Times New Roman"/>
                <w:lang w:val="en-US"/>
              </w:rPr>
            </w:pPr>
            <w:r>
              <w:rPr>
                <w:rFonts w:hint="default" w:ascii="Times New Roman" w:hAnsi="Times New Roman" w:cs="Times New Roman"/>
              </w:rPr>
              <w:t>Open-Ended</w:t>
            </w:r>
          </w:p>
        </w:tc>
        <w:tc>
          <w:tcPr>
            <w:tcW w:w="2410" w:type="dxa"/>
          </w:tcPr>
          <w:p w14:paraId="54ED2441">
            <w:pPr>
              <w:spacing w:line="276" w:lineRule="auto"/>
              <w:rPr>
                <w:rFonts w:hint="default" w:ascii="Times New Roman" w:hAnsi="Times New Roman" w:cs="Times New Roman"/>
                <w:lang w:val="en-US"/>
              </w:rPr>
            </w:pPr>
            <w:r>
              <w:rPr>
                <w:rFonts w:hint="default" w:ascii="Times New Roman" w:hAnsi="Times New Roman" w:cs="Times New Roman"/>
                <w:lang w:val="en-US"/>
              </w:rPr>
              <w:t>Information completenesssss</w:t>
            </w:r>
          </w:p>
        </w:tc>
        <w:tc>
          <w:tcPr>
            <w:tcW w:w="1778" w:type="dxa"/>
          </w:tcPr>
          <w:p w14:paraId="6CF4F69E">
            <w:pPr>
              <w:spacing w:line="276" w:lineRule="auto"/>
              <w:rPr>
                <w:rFonts w:hint="default" w:ascii="Times New Roman" w:hAnsi="Times New Roman" w:cs="Times New Roman"/>
                <w:lang w:val="en-US"/>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ADDIN ZOTERO_TEMP </w:instrText>
            </w:r>
            <w:r>
              <w:rPr>
                <w:rFonts w:hint="default" w:ascii="Times New Roman" w:hAnsi="Times New Roman" w:cs="Times New Roman"/>
                <w:lang w:val="en-US"/>
              </w:rPr>
              <w:fldChar w:fldCharType="separate"/>
            </w:r>
            <w:r>
              <w:rPr>
                <w:rFonts w:hint="default" w:ascii="Times New Roman" w:hAnsi="Times New Roman" w:cs="Times New Roman"/>
                <w:lang w:val="en-US"/>
              </w:rPr>
              <w:t>{Citation}</w:t>
            </w:r>
            <w:r>
              <w:rPr>
                <w:rFonts w:hint="default" w:ascii="Times New Roman" w:hAnsi="Times New Roman" w:cs="Times New Roman"/>
                <w:lang w:val="en-US"/>
              </w:rPr>
              <w:fldChar w:fldCharType="end"/>
            </w:r>
          </w:p>
        </w:tc>
      </w:tr>
      <w:tr w14:paraId="130A6B37">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108" w:type="dxa"/>
            <w:left w:w="108" w:type="dxa"/>
            <w:bottom w:w="108" w:type="dxa"/>
            <w:right w:w="108" w:type="dxa"/>
          </w:tblCellMar>
        </w:tblPrEx>
        <w:trPr>
          <w:trHeight w:val="317" w:hRule="atLeast"/>
        </w:trPr>
        <w:tc>
          <w:tcPr>
            <w:tcW w:w="3012" w:type="dxa"/>
          </w:tcPr>
          <w:p w14:paraId="569F8125">
            <w:pPr>
              <w:spacing w:line="276" w:lineRule="auto"/>
              <w:rPr>
                <w:rFonts w:hint="default" w:ascii="Times New Roman" w:hAnsi="Times New Roman" w:cs="Times New Roman"/>
                <w:lang w:val="en-US"/>
              </w:rPr>
            </w:pPr>
            <w:bookmarkStart w:id="7" w:name="OLE_LINK11"/>
            <w:r>
              <w:rPr>
                <w:rFonts w:hint="default" w:ascii="Times New Roman" w:hAnsi="Times New Roman" w:cs="Times New Roman"/>
              </w:rPr>
              <w:t>BLEU</w:t>
            </w:r>
            <w:bookmarkEnd w:id="7"/>
          </w:p>
        </w:tc>
        <w:tc>
          <w:tcPr>
            <w:tcW w:w="1661" w:type="dxa"/>
          </w:tcPr>
          <w:p w14:paraId="402A3AB7">
            <w:pPr>
              <w:spacing w:line="276" w:lineRule="auto"/>
              <w:rPr>
                <w:rFonts w:hint="default" w:ascii="Times New Roman" w:hAnsi="Times New Roman" w:cs="Times New Roman"/>
                <w:lang w:val="en-US"/>
              </w:rPr>
            </w:pPr>
            <w:r>
              <w:rPr>
                <w:rFonts w:hint="default" w:ascii="Times New Roman" w:hAnsi="Times New Roman" w:cs="Times New Roman"/>
              </w:rPr>
              <w:t>Open-Ended</w:t>
            </w:r>
          </w:p>
        </w:tc>
        <w:tc>
          <w:tcPr>
            <w:tcW w:w="2410" w:type="dxa"/>
          </w:tcPr>
          <w:p w14:paraId="2F1B42E4">
            <w:pPr>
              <w:spacing w:line="276" w:lineRule="auto"/>
              <w:rPr>
                <w:rFonts w:hint="default" w:ascii="Times New Roman" w:hAnsi="Times New Roman" w:cs="Times New Roman"/>
                <w:lang w:val="en-US"/>
              </w:rPr>
            </w:pPr>
            <w:r>
              <w:rPr>
                <w:rFonts w:hint="default" w:ascii="Times New Roman" w:hAnsi="Times New Roman" w:cs="Times New Roman"/>
                <w:lang w:val="en-US"/>
              </w:rPr>
              <w:t>Linguistic quality</w:t>
            </w:r>
          </w:p>
        </w:tc>
        <w:tc>
          <w:tcPr>
            <w:tcW w:w="1778" w:type="dxa"/>
          </w:tcPr>
          <w:p w14:paraId="4F052287">
            <w:pPr>
              <w:spacing w:line="276" w:lineRule="auto"/>
              <w:rPr>
                <w:rFonts w:hint="default" w:ascii="Times New Roman" w:hAnsi="Times New Roman" w:cs="Times New Roman"/>
                <w:lang w:val="en-US"/>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ADDIN ZOTERO_ITEM CSL_CITATION {"citationID":"TcavurwQ","properties":{"formattedCitation":"(Sonsbeek et al., 2023)","plainCitation":"(Sonsbeek et al., 2023)","noteIndex":0},"citationItems":[{"id":161,"uris":["http://zotero.org/users/18547365/items/U55C79CX"],"itemData":{"id":161,"type":"article","abstract":"Medical Visual Question Answering (VQA) is an important challenge, as it would lead to faster and more accurate diagnoses and treatment decisions. Most existing methods approach it as a multi-class classification problem, which restricts the outcome to a predefined closedset of curated answers. We focus on open-ended VQA and motivated by the recent advances in language models consider it as a generative task. Leveraging pre-trained language models, we introduce a novel method particularly suited for small, domain-specific, medical datasets. To properly communicate the medical images to the language model, we develop a network that maps the extracted visual features to a set of learnable tokens. Then, alongside the question, these learnable tokens directly prompt the language model. We explore recent parameter-efficient fine-tuning strategies for language models, which allow for resource- and data-efficient fine-tuning. We evaluate our approach on the prime medical VQA benchmarks, namely, Slake, OVQA and PathVQA. The results demonstrate that our approach outperforms existing methods across various training settings while also being computationally efficient.","DOI":"10.48550/arXiv.2303.05977","language":"en","note":"arXiv:2303.05977 [cs]\nTLDR: This work focuses on open-ended VQA and motivated by the recent advances in language models consider it as a generative task, and introduces a novel method particularly suited for small, domain-specific, medical datasets.","number":"arXiv:2303.05977","publisher":"arXiv","source":"arXiv.org","title":"Open-Ended Medical Visual Question Answering Through Prefix Tuning of Language Models","URL":"http://arxiv.org/abs/2303.05977","author":[{"family":"Sonsbeek","given":"Tom","dropping-particle":"van"},{"family":"Derakhshani","given":"Mohammad Mahdi"},{"family":"Najdenkoska","given":"Ivona"},{"family":"Snoek","given":"Cees G. M."},{"family":"Worring","given":"Marcel"}],"accessed":{"date-parts":[["2025",12,18]]},"issued":{"date-parts":[["2023",7,21]]}}}],"schema":"https://github.com/citation-style-language/schema/raw/master/csl-citation.json"} </w:instrText>
            </w:r>
            <w:r>
              <w:rPr>
                <w:rFonts w:hint="default" w:ascii="Times New Roman" w:hAnsi="Times New Roman" w:cs="Times New Roman"/>
                <w:lang w:val="en-US"/>
              </w:rPr>
              <w:fldChar w:fldCharType="separate"/>
            </w:r>
            <w:r>
              <w:rPr>
                <w:rFonts w:hint="default" w:ascii="Times New Roman" w:hAnsi="Times New Roman" w:cs="Times New Roman"/>
                <w:lang w:val="en-US"/>
              </w:rPr>
              <w:t>(Sonsbeek et al., 2023)</w:t>
            </w:r>
            <w:r>
              <w:rPr>
                <w:rFonts w:hint="default" w:ascii="Times New Roman" w:hAnsi="Times New Roman" w:cs="Times New Roman"/>
                <w:lang w:val="en-US"/>
              </w:rPr>
              <w:fldChar w:fldCharType="end"/>
            </w:r>
          </w:p>
        </w:tc>
      </w:tr>
      <w:tr w14:paraId="214E3C19">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108" w:type="dxa"/>
            <w:left w:w="108" w:type="dxa"/>
            <w:bottom w:w="108" w:type="dxa"/>
            <w:right w:w="108" w:type="dxa"/>
          </w:tblCellMar>
        </w:tblPrEx>
        <w:trPr>
          <w:trHeight w:val="317" w:hRule="atLeast"/>
        </w:trPr>
        <w:tc>
          <w:tcPr>
            <w:tcW w:w="3012" w:type="dxa"/>
          </w:tcPr>
          <w:p w14:paraId="7B57590F">
            <w:pPr>
              <w:spacing w:line="276" w:lineRule="auto"/>
              <w:rPr>
                <w:rFonts w:hint="default" w:ascii="Times New Roman" w:hAnsi="Times New Roman" w:cs="Times New Roman"/>
              </w:rPr>
            </w:pPr>
            <w:r>
              <w:rPr>
                <w:rFonts w:hint="default" w:ascii="Times New Roman" w:hAnsi="Times New Roman" w:cs="Times New Roman"/>
              </w:rPr>
              <w:t>BERTScore</w:t>
            </w:r>
          </w:p>
        </w:tc>
        <w:tc>
          <w:tcPr>
            <w:tcW w:w="1661" w:type="dxa"/>
          </w:tcPr>
          <w:p w14:paraId="61009B05">
            <w:pPr>
              <w:spacing w:line="276" w:lineRule="auto"/>
              <w:rPr>
                <w:rFonts w:hint="default" w:ascii="Times New Roman" w:hAnsi="Times New Roman" w:cs="Times New Roman"/>
              </w:rPr>
            </w:pPr>
            <w:r>
              <w:rPr>
                <w:rFonts w:hint="default" w:ascii="Times New Roman" w:hAnsi="Times New Roman" w:cs="Times New Roman"/>
              </w:rPr>
              <w:t>Open-Ended</w:t>
            </w:r>
          </w:p>
        </w:tc>
        <w:tc>
          <w:tcPr>
            <w:tcW w:w="2410" w:type="dxa"/>
          </w:tcPr>
          <w:p w14:paraId="6F47F158">
            <w:pPr>
              <w:spacing w:line="276" w:lineRule="auto"/>
              <w:rPr>
                <w:rFonts w:hint="default" w:ascii="Times New Roman" w:hAnsi="Times New Roman" w:cs="Times New Roman"/>
                <w:lang w:val="en-US"/>
              </w:rPr>
            </w:pPr>
            <w:r>
              <w:rPr>
                <w:rFonts w:hint="default" w:ascii="Times New Roman" w:hAnsi="Times New Roman" w:cs="Times New Roman"/>
              </w:rPr>
              <w:t>Semantic similarity</w:t>
            </w:r>
          </w:p>
        </w:tc>
        <w:tc>
          <w:tcPr>
            <w:tcW w:w="1778" w:type="dxa"/>
          </w:tcPr>
          <w:p w14:paraId="3602B7B4">
            <w:pPr>
              <w:spacing w:line="276" w:lineRule="auto"/>
              <w:rPr>
                <w:rFonts w:hint="default" w:ascii="Times New Roman" w:hAnsi="Times New Roman" w:cs="Times New Roman"/>
                <w:lang w:val="en-US"/>
              </w:rPr>
            </w:pP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ADDIN ZOTERO_ITEM CSL_CITATION {"citationID":"Y1q4OJ6i","properties":{"formattedCitation":"(Sonsbeek et al., 2023)","plainCitation":"(Sonsbeek et al., 2023)","noteIndex":0},"citationItems":[{"id":161,"uris":["http://zotero.org/users/18547365/items/U55C79CX"],"itemData":{"id":161,"type":"article","abstract":"Medical Visual Question Answering (VQA) is an important challenge, as it would lead to faster and more accurate diagnoses and treatment decisions. Most existing methods approach it as a multi-class classification problem, which restricts the outcome to a predefined closedset of curated answers. We focus on open-ended VQA and motivated by the recent advances in language models consider it as a generative task. Leveraging pre-trained language models, we introduce a novel method particularly suited for small, domain-specific, medical datasets. To properly communicate the medical images to the language model, we develop a network that maps the extracted visual features to a set of learnable tokens. Then, alongside the question, these learnable tokens directly prompt the language model. We explore recent parameter-efficient fine-tuning strategies for language models, which allow for resource- and data-efficient fine-tuning. We evaluate our approach on the prime medical VQA benchmarks, namely, Slake, OVQA and PathVQA. The results demonstrate that our approach outperforms existing methods across various training settings while also being computationally efficient.","DOI":"10.48550/arXiv.2303.05977","language":"en","note":"arXiv:2303.05977 [cs]\nTLDR: This work focuses on open-ended VQA and motivated by the recent advances in language models consider it as a generative task, and introduces a novel method particularly suited for small, domain-specific, medical datasets.","number":"arXiv:2303.05977","publisher":"arXiv","source":"arXiv.org","title":"Open-Ended Medical Visual Question Answering Through Prefix Tuning of Language Models","URL":"http://arxiv.org/abs/2303.05977","author":[{"family":"Sonsbeek","given":"Tom","dropping-particle":"van"},{"family":"Derakhshani","given":"Mohammad Mahdi"},{"family":"Najdenkoska","given":"Ivona"},{"family":"Snoek","given":"Cees G. M."},{"family":"Worring","given":"Marcel"}],"accessed":{"date-parts":[["2025",12,18]]},"issued":{"date-parts":[["2023",7,21]]}}}],"schema":"https://github.com/citation-style-language/schema/raw/master/csl-citation.json"} </w:instrText>
            </w:r>
            <w:r>
              <w:rPr>
                <w:rFonts w:hint="default" w:ascii="Times New Roman" w:hAnsi="Times New Roman" w:cs="Times New Roman"/>
                <w:lang w:val="en-US"/>
              </w:rPr>
              <w:fldChar w:fldCharType="separate"/>
            </w:r>
            <w:r>
              <w:rPr>
                <w:rFonts w:hint="default" w:ascii="Times New Roman" w:hAnsi="Times New Roman" w:cs="Times New Roman"/>
                <w:lang w:val="en-US"/>
              </w:rPr>
              <w:t>(Sonsbeek et al., 2023)</w:t>
            </w:r>
            <w:r>
              <w:rPr>
                <w:rFonts w:hint="default" w:ascii="Times New Roman" w:hAnsi="Times New Roman" w:cs="Times New Roman"/>
                <w:lang w:val="en-US"/>
              </w:rPr>
              <w:fldChar w:fldCharType="end"/>
            </w:r>
          </w:p>
        </w:tc>
      </w:tr>
    </w:tbl>
    <w:p w14:paraId="3B118590">
      <w:pPr>
        <w:spacing w:line="480" w:lineRule="auto"/>
        <w:jc w:val="both"/>
        <w:rPr>
          <w:rFonts w:hint="default" w:ascii="Times New Roman" w:hAnsi="Times New Roman" w:cs="Times New Roman"/>
          <w:lang w:val="en-US"/>
        </w:rPr>
      </w:pPr>
    </w:p>
    <w:p w14:paraId="56EB684A">
      <w:pPr>
        <w:spacing w:line="48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REF _Ref219363121 \h  \* MERGEFORMAT </w:instrText>
      </w:r>
      <w:r>
        <w:rPr>
          <w:rFonts w:hint="default" w:ascii="Times New Roman" w:hAnsi="Times New Roman" w:cs="Times New Roman"/>
        </w:rPr>
        <w:fldChar w:fldCharType="separate"/>
      </w:r>
      <w:r>
        <w:rPr>
          <w:rFonts w:hint="default" w:ascii="Times New Roman" w:hAnsi="Times New Roman" w:cs="Times New Roman"/>
        </w:rPr>
        <w:t>Table 1</w:t>
      </w:r>
      <w:r>
        <w:rPr>
          <w:rFonts w:hint="default" w:ascii="Times New Roman" w:hAnsi="Times New Roman" w:cs="Times New Roman"/>
        </w:rPr>
        <w:fldChar w:fldCharType="end"/>
      </w:r>
      <w:r>
        <w:rPr>
          <w:rFonts w:hint="default" w:ascii="Times New Roman" w:hAnsi="Times New Roman" w:cs="Times New Roman"/>
        </w:rPr>
        <w:t xml:space="preserve"> summarises the evaluation metrics adopted in this study and their corresponding application scenarios. Metrics are selected to reflect the heterogeneous nature of Med-VQA tasks, covering both classification-based diagnostic decisions and free-form clinical descriptions. While a diverse set of metrics is reported for completeness, the primary quantitative comparison focuses on accuracy for closed-ended questions and BLEU for open-ended responses, in alignment with standard evaluation practices in existing Med-VQA benchmarks.</w:t>
      </w:r>
    </w:p>
    <w:p w14:paraId="19BCCDB7">
      <w:pPr>
        <w:spacing w:line="480" w:lineRule="auto"/>
        <w:rPr>
          <w:rFonts w:hint="default" w:ascii="Times New Roman" w:hAnsi="Times New Roman" w:cs="Times New Roman"/>
        </w:rPr>
      </w:pPr>
    </w:p>
    <w:p w14:paraId="791FDEBC">
      <w:pPr>
        <w:spacing w:line="480" w:lineRule="auto"/>
        <w:rPr>
          <w:rFonts w:hint="default" w:ascii="Times New Roman" w:hAnsi="Times New Roman" w:cs="Times New Roman"/>
          <w:lang w:val="en-US"/>
        </w:rPr>
      </w:pPr>
    </w:p>
    <w:p w14:paraId="0FB7141E">
      <w:pPr>
        <w:pStyle w:val="2"/>
        <w:numPr>
          <w:ilvl w:val="0"/>
          <w:numId w:val="2"/>
        </w:numPr>
        <w:spacing w:before="0" w:after="0" w:line="480" w:lineRule="auto"/>
        <w:ind w:left="425" w:leftChars="0" w:hanging="425" w:firstLineChars="0"/>
        <w:jc w:val="both"/>
        <w:rPr>
          <w:rFonts w:hint="default" w:ascii="Times New Roman" w:hAnsi="Times New Roman" w:cs="Times New Roman"/>
        </w:rPr>
      </w:pPr>
      <w:r>
        <w:rPr>
          <w:rFonts w:hint="default" w:ascii="Times New Roman" w:hAnsi="Times New Roman" w:cs="Times New Roman"/>
        </w:rPr>
        <w:t>RESULTS</w:t>
      </w:r>
    </w:p>
    <w:p w14:paraId="3FA73CE3">
      <w:pPr>
        <w:pStyle w:val="3"/>
        <w:numPr>
          <w:ilvl w:val="1"/>
          <w:numId w:val="2"/>
        </w:numPr>
        <w:spacing w:before="0" w:after="0" w:line="480" w:lineRule="auto"/>
        <w:ind w:left="567" w:leftChars="0" w:hanging="567" w:firstLineChars="0"/>
        <w:contextualSpacing/>
        <w:jc w:val="both"/>
        <w:rPr>
          <w:rFonts w:hint="default"/>
        </w:rPr>
      </w:pPr>
      <w:r>
        <w:rPr>
          <w:rFonts w:hint="default" w:ascii="Times New Roman" w:hAnsi="Times New Roman" w:cs="Times New Roman"/>
        </w:rPr>
        <w:t>Baseline Model Result</w:t>
      </w:r>
    </w:p>
    <w:p w14:paraId="592DAA87">
      <w:pPr>
        <w:pStyle w:val="3"/>
        <w:numPr>
          <w:ilvl w:val="2"/>
          <w:numId w:val="2"/>
        </w:numPr>
        <w:spacing w:before="0" w:after="0" w:line="480" w:lineRule="auto"/>
        <w:ind w:left="709" w:leftChars="0" w:hanging="709" w:firstLineChars="0"/>
        <w:contextualSpacing/>
        <w:jc w:val="both"/>
        <w:rPr>
          <w:rFonts w:hint="default"/>
        </w:rPr>
      </w:pPr>
      <w:r>
        <w:rPr>
          <w:rFonts w:hint="default" w:ascii="Times New Roman" w:hAnsi="Times New Roman" w:cs="Times New Roman"/>
        </w:rPr>
        <w:t>Core Parameters</w:t>
      </w:r>
    </w:p>
    <w:p w14:paraId="712330E4">
      <w:pPr>
        <w:spacing w:line="480" w:lineRule="auto"/>
        <w:rPr>
          <w:rFonts w:hint="default"/>
        </w:rPr>
      </w:pPr>
      <w:r>
        <w:rPr>
          <w:rFonts w:hint="default"/>
        </w:rPr>
        <w:t>In this experiment, we adopted a standard data partitioning strategy, dividing the VQA-RAD dataset into a training set (1,574 samples), a validation set (337 samples), and a test set (337 samples) in a ratio of 70%-15%-15% to ensure that the model could achieve reliable generalization performance evaluations based on sufficient training data.</w:t>
      </w:r>
    </w:p>
    <w:p w14:paraId="0F14CBF5">
      <w:pPr>
        <w:spacing w:line="480" w:lineRule="auto"/>
        <w:rPr>
          <w:rFonts w:hint="default"/>
        </w:rPr>
      </w:pPr>
      <w:r>
        <w:rPr>
          <w:rFonts w:hint="default"/>
        </w:rPr>
        <w:t>The experiment was conducted in the T4 GPU environment on the Google Colab platform, which provided 15.0GB of GPU memory and 12.7GB of system memory, fully meeting the resource requirements for model training.</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18"/>
        <w:gridCol w:w="3018"/>
        <w:gridCol w:w="3018"/>
      </w:tblGrid>
      <w:tr w14:paraId="19CC5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54" w:type="dxa"/>
            <w:gridSpan w:val="3"/>
            <w:tcBorders>
              <w:top w:val="nil"/>
              <w:left w:val="nil"/>
              <w:bottom w:val="single" w:color="auto" w:sz="12" w:space="0"/>
              <w:right w:val="nil"/>
            </w:tcBorders>
            <w:vAlign w:val="center"/>
          </w:tcPr>
          <w:p w14:paraId="3B6FC0BB">
            <w:pPr>
              <w:spacing w:line="480" w:lineRule="auto"/>
              <w:jc w:val="center"/>
              <w:rPr>
                <w:rFonts w:hint="eastAsia"/>
                <w:lang w:val="en-US" w:eastAsia="zh-CN"/>
              </w:rPr>
            </w:pPr>
            <w:r>
              <w:rPr>
                <w:rFonts w:hint="default"/>
              </w:rPr>
              <w:t xml:space="preserve">Table </w:t>
            </w:r>
            <w:r>
              <w:rPr>
                <w:rFonts w:hint="default"/>
              </w:rPr>
              <w:fldChar w:fldCharType="begin"/>
            </w:r>
            <w:r>
              <w:rPr>
                <w:rFonts w:hint="default"/>
              </w:rPr>
              <w:instrText xml:space="preserve"> SEQ Table \* ARABIC </w:instrText>
            </w:r>
            <w:r>
              <w:rPr>
                <w:rFonts w:hint="default"/>
              </w:rPr>
              <w:fldChar w:fldCharType="separate"/>
            </w:r>
            <w:r>
              <w:rPr>
                <w:rFonts w:hint="default"/>
              </w:rPr>
              <w:t>5</w:t>
            </w:r>
            <w:r>
              <w:rPr>
                <w:rFonts w:hint="default"/>
              </w:rPr>
              <w:fldChar w:fldCharType="end"/>
            </w:r>
            <w:r>
              <w:rPr>
                <w:rFonts w:hint="eastAsia"/>
                <w:lang w:val="en-US" w:eastAsia="zh-CN"/>
              </w:rPr>
              <w:t xml:space="preserve"> </w:t>
            </w:r>
            <w:r>
              <w:rPr>
                <w:rFonts w:hint="eastAsia"/>
              </w:rPr>
              <w:t>Core training parameters of baseline model</w:t>
            </w:r>
          </w:p>
        </w:tc>
      </w:tr>
      <w:tr w14:paraId="6EB5D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18" w:type="dxa"/>
            <w:tcBorders>
              <w:top w:val="single" w:color="auto" w:sz="12" w:space="0"/>
              <w:left w:val="nil"/>
              <w:bottom w:val="single" w:color="auto" w:sz="4" w:space="0"/>
              <w:right w:val="nil"/>
            </w:tcBorders>
            <w:vAlign w:val="center"/>
          </w:tcPr>
          <w:p w14:paraId="440B73CA">
            <w:pPr>
              <w:spacing w:line="480" w:lineRule="auto"/>
              <w:rPr>
                <w:rFonts w:hint="default"/>
              </w:rPr>
            </w:pPr>
            <w:r>
              <w:rPr>
                <w:rFonts w:hint="default"/>
                <w:lang w:val="en-US" w:eastAsia="zh-CN"/>
              </w:rPr>
              <w:t>Parameter</w:t>
            </w:r>
          </w:p>
        </w:tc>
        <w:tc>
          <w:tcPr>
            <w:tcW w:w="3018" w:type="dxa"/>
            <w:tcBorders>
              <w:top w:val="single" w:color="auto" w:sz="12" w:space="0"/>
              <w:left w:val="nil"/>
              <w:bottom w:val="single" w:color="auto" w:sz="4" w:space="0"/>
              <w:right w:val="nil"/>
            </w:tcBorders>
            <w:vAlign w:val="center"/>
          </w:tcPr>
          <w:p w14:paraId="50A9FDD8">
            <w:pPr>
              <w:spacing w:line="480" w:lineRule="auto"/>
              <w:rPr>
                <w:rFonts w:hint="default"/>
              </w:rPr>
            </w:pPr>
            <w:r>
              <w:rPr>
                <w:rFonts w:hint="default"/>
                <w:lang w:val="en-US" w:eastAsia="zh-CN"/>
              </w:rPr>
              <w:t>Value</w:t>
            </w:r>
          </w:p>
        </w:tc>
        <w:tc>
          <w:tcPr>
            <w:tcW w:w="3018" w:type="dxa"/>
            <w:tcBorders>
              <w:top w:val="single" w:color="auto" w:sz="12" w:space="0"/>
              <w:left w:val="nil"/>
              <w:bottom w:val="single" w:color="auto" w:sz="4" w:space="0"/>
              <w:right w:val="nil"/>
            </w:tcBorders>
            <w:vAlign w:val="center"/>
          </w:tcPr>
          <w:p w14:paraId="1452C0F9">
            <w:pPr>
              <w:spacing w:line="480" w:lineRule="auto"/>
              <w:rPr>
                <w:rFonts w:hint="default"/>
              </w:rPr>
            </w:pPr>
            <w:r>
              <w:rPr>
                <w:rFonts w:hint="default"/>
                <w:lang w:val="en-US" w:eastAsia="zh-CN"/>
              </w:rPr>
              <w:t>Description</w:t>
            </w:r>
          </w:p>
        </w:tc>
      </w:tr>
      <w:tr w14:paraId="67258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18" w:type="dxa"/>
            <w:tcBorders>
              <w:top w:val="single" w:color="auto" w:sz="4" w:space="0"/>
              <w:left w:val="nil"/>
              <w:bottom w:val="nil"/>
              <w:right w:val="nil"/>
            </w:tcBorders>
            <w:vAlign w:val="center"/>
          </w:tcPr>
          <w:p w14:paraId="39B87BB2">
            <w:pPr>
              <w:spacing w:line="480" w:lineRule="auto"/>
              <w:rPr>
                <w:rFonts w:hint="default"/>
              </w:rPr>
            </w:pPr>
            <w:r>
              <w:rPr>
                <w:rFonts w:hint="default"/>
                <w:lang w:val="en-US" w:eastAsia="zh-CN"/>
              </w:rPr>
              <w:t>Epochs</w:t>
            </w:r>
          </w:p>
        </w:tc>
        <w:tc>
          <w:tcPr>
            <w:tcW w:w="3018" w:type="dxa"/>
            <w:tcBorders>
              <w:top w:val="single" w:color="auto" w:sz="4" w:space="0"/>
              <w:left w:val="nil"/>
              <w:bottom w:val="nil"/>
              <w:right w:val="nil"/>
            </w:tcBorders>
            <w:vAlign w:val="center"/>
          </w:tcPr>
          <w:p w14:paraId="058D911C">
            <w:pPr>
              <w:spacing w:line="480" w:lineRule="auto"/>
              <w:rPr>
                <w:rFonts w:hint="default"/>
              </w:rPr>
            </w:pPr>
            <w:r>
              <w:rPr>
                <w:rFonts w:hint="default"/>
                <w:lang w:val="en-US" w:eastAsia="zh-CN"/>
              </w:rPr>
              <w:t>35</w:t>
            </w:r>
          </w:p>
        </w:tc>
        <w:tc>
          <w:tcPr>
            <w:tcW w:w="3018" w:type="dxa"/>
            <w:tcBorders>
              <w:top w:val="single" w:color="auto" w:sz="4" w:space="0"/>
              <w:left w:val="nil"/>
              <w:bottom w:val="nil"/>
              <w:right w:val="nil"/>
            </w:tcBorders>
            <w:vAlign w:val="center"/>
          </w:tcPr>
          <w:p w14:paraId="617D32D7">
            <w:pPr>
              <w:spacing w:line="480" w:lineRule="auto"/>
              <w:rPr>
                <w:rFonts w:hint="default"/>
              </w:rPr>
            </w:pPr>
            <w:r>
              <w:rPr>
                <w:rFonts w:hint="default"/>
                <w:lang w:val="en-US" w:eastAsia="zh-CN"/>
              </w:rPr>
              <w:t>Total number of training cycles</w:t>
            </w:r>
          </w:p>
        </w:tc>
      </w:tr>
      <w:tr w14:paraId="1D4FA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18" w:type="dxa"/>
            <w:tcBorders>
              <w:top w:val="nil"/>
              <w:left w:val="nil"/>
              <w:bottom w:val="nil"/>
              <w:right w:val="nil"/>
            </w:tcBorders>
            <w:vAlign w:val="center"/>
          </w:tcPr>
          <w:p w14:paraId="038F8711">
            <w:pPr>
              <w:spacing w:line="480" w:lineRule="auto"/>
              <w:rPr>
                <w:rFonts w:hint="default"/>
              </w:rPr>
            </w:pPr>
            <w:r>
              <w:rPr>
                <w:rFonts w:hint="default"/>
                <w:lang w:val="en-US" w:eastAsia="zh-CN"/>
              </w:rPr>
              <w:t>Batch Size</w:t>
            </w:r>
          </w:p>
        </w:tc>
        <w:tc>
          <w:tcPr>
            <w:tcW w:w="3018" w:type="dxa"/>
            <w:tcBorders>
              <w:top w:val="nil"/>
              <w:left w:val="nil"/>
              <w:bottom w:val="nil"/>
              <w:right w:val="nil"/>
            </w:tcBorders>
            <w:vAlign w:val="center"/>
          </w:tcPr>
          <w:p w14:paraId="0FB0EF62">
            <w:pPr>
              <w:spacing w:line="480" w:lineRule="auto"/>
              <w:rPr>
                <w:rFonts w:hint="default"/>
              </w:rPr>
            </w:pPr>
            <w:r>
              <w:rPr>
                <w:rFonts w:hint="default"/>
                <w:lang w:val="en-US" w:eastAsia="zh-CN"/>
              </w:rPr>
              <w:t>16</w:t>
            </w:r>
          </w:p>
        </w:tc>
        <w:tc>
          <w:tcPr>
            <w:tcW w:w="3018" w:type="dxa"/>
            <w:tcBorders>
              <w:top w:val="nil"/>
              <w:left w:val="nil"/>
              <w:bottom w:val="nil"/>
              <w:right w:val="nil"/>
            </w:tcBorders>
            <w:vAlign w:val="center"/>
          </w:tcPr>
          <w:p w14:paraId="20D1951A">
            <w:pPr>
              <w:spacing w:line="480" w:lineRule="auto"/>
              <w:rPr>
                <w:rFonts w:hint="default"/>
              </w:rPr>
            </w:pPr>
            <w:r>
              <w:rPr>
                <w:rFonts w:hint="default"/>
                <w:lang w:val="en-US" w:eastAsia="zh-CN"/>
              </w:rPr>
              <w:t>Number of samples processed in each batch</w:t>
            </w:r>
          </w:p>
        </w:tc>
      </w:tr>
      <w:tr w14:paraId="0611E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18" w:type="dxa"/>
            <w:tcBorders>
              <w:top w:val="nil"/>
              <w:left w:val="nil"/>
              <w:bottom w:val="nil"/>
              <w:right w:val="nil"/>
            </w:tcBorders>
            <w:vAlign w:val="center"/>
          </w:tcPr>
          <w:p w14:paraId="47F6A947">
            <w:pPr>
              <w:spacing w:line="480" w:lineRule="auto"/>
              <w:rPr>
                <w:rFonts w:hint="default"/>
              </w:rPr>
            </w:pPr>
            <w:r>
              <w:rPr>
                <w:rFonts w:hint="default"/>
                <w:lang w:val="en-US" w:eastAsia="zh-CN"/>
              </w:rPr>
              <w:t>Optimizer</w:t>
            </w:r>
          </w:p>
        </w:tc>
        <w:tc>
          <w:tcPr>
            <w:tcW w:w="3018" w:type="dxa"/>
            <w:tcBorders>
              <w:top w:val="nil"/>
              <w:left w:val="nil"/>
              <w:bottom w:val="nil"/>
              <w:right w:val="nil"/>
            </w:tcBorders>
            <w:vAlign w:val="center"/>
          </w:tcPr>
          <w:p w14:paraId="1043A126">
            <w:pPr>
              <w:spacing w:line="480" w:lineRule="auto"/>
              <w:rPr>
                <w:rFonts w:hint="default"/>
              </w:rPr>
            </w:pPr>
            <w:r>
              <w:rPr>
                <w:rFonts w:hint="default"/>
                <w:lang w:val="en-US" w:eastAsia="zh-CN"/>
              </w:rPr>
              <w:t>Adam</w:t>
            </w:r>
          </w:p>
        </w:tc>
        <w:tc>
          <w:tcPr>
            <w:tcW w:w="3018" w:type="dxa"/>
            <w:tcBorders>
              <w:top w:val="nil"/>
              <w:left w:val="nil"/>
              <w:bottom w:val="nil"/>
              <w:right w:val="nil"/>
            </w:tcBorders>
            <w:vAlign w:val="center"/>
          </w:tcPr>
          <w:p w14:paraId="02E3DEAF">
            <w:pPr>
              <w:spacing w:line="480" w:lineRule="auto"/>
              <w:rPr>
                <w:rFonts w:hint="default"/>
              </w:rPr>
            </w:pPr>
            <w:r>
              <w:rPr>
                <w:rFonts w:hint="default"/>
                <w:lang w:val="en-US" w:eastAsia="zh-CN"/>
              </w:rPr>
              <w:t>Optimization algorithm for weight updates</w:t>
            </w:r>
          </w:p>
        </w:tc>
      </w:tr>
      <w:tr w14:paraId="09ADA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18" w:type="dxa"/>
            <w:tcBorders>
              <w:top w:val="nil"/>
              <w:left w:val="nil"/>
              <w:bottom w:val="nil"/>
              <w:right w:val="nil"/>
            </w:tcBorders>
            <w:vAlign w:val="center"/>
          </w:tcPr>
          <w:p w14:paraId="5564E01D">
            <w:pPr>
              <w:spacing w:line="480" w:lineRule="auto"/>
              <w:rPr>
                <w:rFonts w:hint="default"/>
              </w:rPr>
            </w:pPr>
            <w:r>
              <w:rPr>
                <w:rFonts w:hint="default"/>
                <w:lang w:val="en-US" w:eastAsia="zh-CN"/>
              </w:rPr>
              <w:t>Learning Rate</w:t>
            </w:r>
          </w:p>
        </w:tc>
        <w:tc>
          <w:tcPr>
            <w:tcW w:w="3018" w:type="dxa"/>
            <w:tcBorders>
              <w:top w:val="nil"/>
              <w:left w:val="nil"/>
              <w:bottom w:val="nil"/>
              <w:right w:val="nil"/>
            </w:tcBorders>
            <w:vAlign w:val="center"/>
          </w:tcPr>
          <w:p w14:paraId="6AB7FCD6">
            <w:pPr>
              <w:spacing w:line="480" w:lineRule="auto"/>
              <w:rPr>
                <w:rFonts w:hint="default"/>
              </w:rPr>
            </w:pPr>
            <w:r>
              <w:rPr>
                <w:rFonts w:hint="default"/>
                <w:lang w:val="en-US" w:eastAsia="zh-CN"/>
              </w:rPr>
              <w:t>10^(-4)</w:t>
            </w:r>
          </w:p>
        </w:tc>
        <w:tc>
          <w:tcPr>
            <w:tcW w:w="3018" w:type="dxa"/>
            <w:tcBorders>
              <w:top w:val="nil"/>
              <w:left w:val="nil"/>
              <w:bottom w:val="nil"/>
              <w:right w:val="nil"/>
            </w:tcBorders>
            <w:vAlign w:val="center"/>
          </w:tcPr>
          <w:p w14:paraId="2BF1980A">
            <w:pPr>
              <w:spacing w:line="480" w:lineRule="auto"/>
              <w:rPr>
                <w:rFonts w:hint="default"/>
              </w:rPr>
            </w:pPr>
            <w:r>
              <w:rPr>
                <w:rFonts w:hint="default"/>
                <w:lang w:val="en-US" w:eastAsia="zh-CN"/>
              </w:rPr>
              <w:t>Learning rate controlling the step size of updates</w:t>
            </w:r>
          </w:p>
        </w:tc>
      </w:tr>
      <w:tr w14:paraId="31480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18" w:type="dxa"/>
            <w:tcBorders>
              <w:top w:val="nil"/>
              <w:left w:val="nil"/>
              <w:bottom w:val="single" w:color="auto" w:sz="12" w:space="0"/>
              <w:right w:val="nil"/>
            </w:tcBorders>
            <w:vAlign w:val="center"/>
          </w:tcPr>
          <w:p w14:paraId="793767AB">
            <w:pPr>
              <w:spacing w:line="480" w:lineRule="auto"/>
              <w:rPr>
                <w:rFonts w:hint="default"/>
              </w:rPr>
            </w:pPr>
            <w:r>
              <w:rPr>
                <w:rFonts w:hint="default"/>
                <w:lang w:val="en-US" w:eastAsia="zh-CN"/>
              </w:rPr>
              <w:t>Dropout</w:t>
            </w:r>
          </w:p>
        </w:tc>
        <w:tc>
          <w:tcPr>
            <w:tcW w:w="3018" w:type="dxa"/>
            <w:tcBorders>
              <w:top w:val="nil"/>
              <w:left w:val="nil"/>
              <w:bottom w:val="single" w:color="auto" w:sz="12" w:space="0"/>
              <w:right w:val="nil"/>
            </w:tcBorders>
            <w:vAlign w:val="center"/>
          </w:tcPr>
          <w:p w14:paraId="65EF4A00">
            <w:pPr>
              <w:spacing w:line="480" w:lineRule="auto"/>
              <w:rPr>
                <w:rFonts w:hint="default"/>
              </w:rPr>
            </w:pPr>
            <w:r>
              <w:rPr>
                <w:rFonts w:hint="default"/>
                <w:lang w:val="en-US" w:eastAsia="zh-CN"/>
              </w:rPr>
              <w:t>0.3</w:t>
            </w:r>
          </w:p>
        </w:tc>
        <w:tc>
          <w:tcPr>
            <w:tcW w:w="3018" w:type="dxa"/>
            <w:tcBorders>
              <w:top w:val="nil"/>
              <w:left w:val="nil"/>
              <w:bottom w:val="single" w:color="auto" w:sz="12" w:space="0"/>
              <w:right w:val="nil"/>
            </w:tcBorders>
            <w:vAlign w:val="center"/>
          </w:tcPr>
          <w:p w14:paraId="54037E40">
            <w:pPr>
              <w:spacing w:line="480" w:lineRule="auto"/>
              <w:rPr>
                <w:rFonts w:hint="default"/>
              </w:rPr>
            </w:pPr>
            <w:r>
              <w:rPr>
                <w:rFonts w:hint="default"/>
                <w:lang w:val="en-US" w:eastAsia="zh-CN"/>
              </w:rPr>
              <w:t>Dropout rate used to prevent overfitting</w:t>
            </w:r>
          </w:p>
        </w:tc>
      </w:tr>
    </w:tbl>
    <w:p w14:paraId="038339EE">
      <w:pPr>
        <w:spacing w:line="480" w:lineRule="auto"/>
        <w:rPr>
          <w:rFonts w:hint="default"/>
        </w:rPr>
      </w:pPr>
    </w:p>
    <w:p w14:paraId="7839B800">
      <w:pPr>
        <w:rPr>
          <w:rFonts w:hint="default"/>
        </w:rPr>
      </w:pPr>
    </w:p>
    <w:p w14:paraId="2D738ACB">
      <w:pPr>
        <w:pStyle w:val="3"/>
        <w:numPr>
          <w:ilvl w:val="2"/>
          <w:numId w:val="2"/>
        </w:numPr>
        <w:spacing w:before="0" w:after="0" w:line="480" w:lineRule="auto"/>
        <w:ind w:left="709" w:leftChars="0" w:hanging="709" w:firstLineChars="0"/>
        <w:contextualSpacing/>
        <w:jc w:val="both"/>
        <w:rPr>
          <w:rFonts w:hint="default" w:ascii="Times New Roman" w:hAnsi="Times New Roman" w:cs="Times New Roman"/>
        </w:rPr>
      </w:pPr>
      <w:r>
        <w:rPr>
          <w:rFonts w:hint="default" w:ascii="Times New Roman" w:hAnsi="Times New Roman" w:cs="Times New Roman"/>
        </w:rPr>
        <w:t>Overall performanc</w:t>
      </w:r>
      <w:r>
        <w:rPr>
          <w:rFonts w:hint="eastAsia" w:eastAsia="宋体" w:cs="Times New Roman"/>
          <w:lang w:val="en-US" w:eastAsia="zh-CN"/>
        </w:rPr>
        <w:t>e</w:t>
      </w:r>
    </w:p>
    <w:p w14:paraId="199904BB">
      <w:pPr>
        <w:spacing w:line="480" w:lineRule="auto"/>
        <w:rPr>
          <w:rFonts w:hint="default"/>
        </w:rPr>
      </w:pPr>
      <w:r>
        <w:rPr>
          <w:rFonts w:hint="default"/>
        </w:rPr>
        <w:fldChar w:fldCharType="begin"/>
      </w:r>
      <w:r>
        <w:rPr>
          <w:rFonts w:hint="default"/>
        </w:rPr>
        <w:instrText xml:space="preserve"> REF _Ref19516 \h </w:instrText>
      </w:r>
      <w:r>
        <w:rPr>
          <w:rFonts w:hint="default"/>
        </w:rPr>
        <w:fldChar w:fldCharType="separate"/>
      </w:r>
      <w:r>
        <w:rPr>
          <w:rFonts w:hint="default"/>
        </w:rPr>
        <w:t>Figure 4</w:t>
      </w:r>
      <w:r>
        <w:rPr>
          <w:rFonts w:hint="default"/>
        </w:rPr>
        <w:fldChar w:fldCharType="end"/>
      </w:r>
      <w:r>
        <w:rPr>
          <w:rFonts w:hint="default"/>
        </w:rPr>
        <w:t xml:space="preserve"> shows the trend that the loss value of the model continuously drops during the training process, while the training accuracy and validation F1 score gradually increase to a stable high level with each training round.</w:t>
      </w:r>
      <w:r>
        <w:rPr>
          <w:rFonts w:hint="eastAsia"/>
          <w:lang w:val="en-US" w:eastAsia="zh-CN"/>
        </w:rPr>
        <w:t xml:space="preserve"> </w:t>
      </w:r>
      <w:r>
        <w:rPr>
          <w:rFonts w:hint="default"/>
        </w:rPr>
        <w:t>This indicates that as the training progresses, both the fitting ability and generalization performance of the model have been effectively improved and optimized.e</w:t>
      </w:r>
    </w:p>
    <w:p w14:paraId="2FD4E498">
      <w:pPr>
        <w:spacing w:line="480" w:lineRule="auto"/>
        <w:rPr>
          <w:rFonts w:hint="default"/>
        </w:rPr>
      </w:pPr>
    </w:p>
    <w:p w14:paraId="7FBE88BF">
      <w:pPr>
        <w:spacing w:line="480" w:lineRule="auto"/>
        <w:rPr>
          <w:rFonts w:hint="default"/>
        </w:rPr>
      </w:pPr>
      <w:r>
        <w:rPr>
          <w:rFonts w:hint="default"/>
        </w:rPr>
        <w:drawing>
          <wp:inline distT="0" distB="0" distL="114300" distR="114300">
            <wp:extent cx="5610860" cy="1560830"/>
            <wp:effectExtent l="0" t="0" r="8890" b="127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0"/>
                    <a:stretch>
                      <a:fillRect/>
                    </a:stretch>
                  </pic:blipFill>
                  <pic:spPr>
                    <a:xfrm>
                      <a:off x="0" y="0"/>
                      <a:ext cx="5610860" cy="1560830"/>
                    </a:xfrm>
                    <a:prstGeom prst="rect">
                      <a:avLst/>
                    </a:prstGeom>
                    <a:noFill/>
                    <a:ln>
                      <a:noFill/>
                    </a:ln>
                  </pic:spPr>
                </pic:pic>
              </a:graphicData>
            </a:graphic>
          </wp:inline>
        </w:drawing>
      </w:r>
    </w:p>
    <w:p w14:paraId="761B1010">
      <w:pPr>
        <w:spacing w:line="480" w:lineRule="auto"/>
        <w:rPr>
          <w:rFonts w:hint="eastAsia"/>
          <w:lang w:val="en-US" w:eastAsia="zh-CN"/>
        </w:rPr>
      </w:pPr>
      <w:bookmarkStart w:id="8" w:name="_Ref19516"/>
      <w:r>
        <w:rPr>
          <w:rFonts w:hint="default"/>
        </w:rPr>
        <w:t xml:space="preserve">Figure </w:t>
      </w:r>
      <w:r>
        <w:rPr>
          <w:rFonts w:hint="default"/>
        </w:rPr>
        <w:fldChar w:fldCharType="begin"/>
      </w:r>
      <w:r>
        <w:rPr>
          <w:rFonts w:hint="default"/>
        </w:rPr>
        <w:instrText xml:space="preserve"> SEQ Figure \* ARABIC </w:instrText>
      </w:r>
      <w:r>
        <w:rPr>
          <w:rFonts w:hint="default"/>
        </w:rPr>
        <w:fldChar w:fldCharType="separate"/>
      </w:r>
      <w:r>
        <w:rPr>
          <w:rFonts w:hint="default"/>
        </w:rPr>
        <w:t>4</w:t>
      </w:r>
      <w:r>
        <w:rPr>
          <w:rFonts w:hint="default"/>
        </w:rPr>
        <w:fldChar w:fldCharType="end"/>
      </w:r>
      <w:bookmarkEnd w:id="8"/>
      <w:r>
        <w:rPr>
          <w:rFonts w:hint="eastAsia"/>
          <w:lang w:val="en-US" w:eastAsia="zh-CN"/>
        </w:rPr>
        <w:t xml:space="preserve"> Loss Curve / Accuracy /F1 score Comprarison of Baseline Classifier</w:t>
      </w:r>
    </w:p>
    <w:p w14:paraId="24FF4098">
      <w:pPr>
        <w:spacing w:line="480" w:lineRule="auto"/>
        <w:rPr>
          <w:rFonts w:hint="eastAsia"/>
          <w:lang w:val="en-US" w:eastAsia="zh-CN"/>
        </w:rPr>
      </w:pPr>
      <w:r>
        <w:rPr>
          <w:rFonts w:hint="eastAsia" w:eastAsia="宋体"/>
          <w:lang w:val="en-US" w:eastAsia="zh-CN"/>
        </w:rPr>
        <w:t>T</w:t>
      </w:r>
      <w:r>
        <w:rPr>
          <w:rFonts w:hint="default"/>
        </w:rPr>
        <w:t>he model</w:t>
      </w:r>
      <w:r>
        <w:rPr>
          <w:rFonts w:hint="default" w:eastAsia="宋体"/>
          <w:lang w:val="en-US" w:eastAsia="zh-CN"/>
        </w:rPr>
        <w:t>’</w:t>
      </w:r>
      <w:r>
        <w:rPr>
          <w:rFonts w:hint="eastAsia" w:eastAsia="宋体"/>
          <w:lang w:val="en-US" w:eastAsia="zh-CN"/>
        </w:rPr>
        <w:t xml:space="preserve">s </w:t>
      </w:r>
      <w:r>
        <w:rPr>
          <w:rFonts w:hint="default"/>
        </w:rPr>
        <w:t xml:space="preserve">training accuracy rate </w:t>
      </w:r>
      <w:r>
        <w:rPr>
          <w:rFonts w:hint="eastAsia" w:eastAsia="宋体"/>
          <w:lang w:val="en-US" w:eastAsia="zh-CN"/>
        </w:rPr>
        <w:t xml:space="preserve">is </w:t>
      </w:r>
      <w:r>
        <w:rPr>
          <w:rFonts w:hint="eastAsia"/>
        </w:rPr>
        <w:t>78</w:t>
      </w:r>
      <w:r>
        <w:rPr>
          <w:rFonts w:hint="eastAsia"/>
          <w:lang w:val="en-US" w:eastAsia="zh-CN"/>
        </w:rPr>
        <w:t>.</w:t>
      </w:r>
      <w:r>
        <w:rPr>
          <w:rFonts w:hint="eastAsia"/>
        </w:rPr>
        <w:t>65</w:t>
      </w:r>
      <w:r>
        <w:rPr>
          <w:rFonts w:hint="default"/>
          <w:lang w:val="en-US" w:eastAsia="zh-CN"/>
        </w:rPr>
        <w:t>%</w:t>
      </w:r>
      <w:r>
        <w:rPr>
          <w:rFonts w:hint="eastAsia" w:eastAsia="宋体"/>
          <w:lang w:val="en-US" w:eastAsia="zh-CN"/>
        </w:rPr>
        <w:t xml:space="preserve"> in </w:t>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REF _Ref18631 \h </w:instrText>
      </w:r>
      <w:r>
        <w:rPr>
          <w:rFonts w:hint="eastAsia"/>
          <w:lang w:val="en-US" w:eastAsia="zh-CN"/>
        </w:rPr>
        <w:fldChar w:fldCharType="separate"/>
      </w:r>
      <w:r>
        <w:rPr>
          <w:rFonts w:hint="default"/>
        </w:rPr>
        <w:t>Table 6</w:t>
      </w:r>
      <w:r>
        <w:rPr>
          <w:rFonts w:hint="eastAsia"/>
          <w:lang w:val="en-US" w:eastAsia="zh-CN"/>
        </w:rPr>
        <w:fldChar w:fldCharType="end"/>
      </w:r>
      <w:r>
        <w:rPr>
          <w:rFonts w:hint="default"/>
        </w:rPr>
        <w:t xml:space="preserve">, proving that the </w:t>
      </w:r>
      <w:r>
        <w:rPr>
          <w:rFonts w:hint="eastAsia" w:eastAsia="宋体"/>
          <w:lang w:val="en-US" w:eastAsia="zh-CN"/>
        </w:rPr>
        <w:t xml:space="preserve">baseline </w:t>
      </w:r>
      <w:r>
        <w:rPr>
          <w:rFonts w:hint="default"/>
        </w:rPr>
        <w:t>architecture has the basic ability to handle medical VQA tasks.</w:t>
      </w:r>
      <w:r>
        <w:rPr>
          <w:rFonts w:hint="eastAsia"/>
          <w:lang w:val="en-US" w:eastAsia="zh-CN"/>
        </w:rPr>
        <w:t xml:space="preserve"> </w:t>
      </w:r>
      <w:r>
        <w:rPr>
          <w:rFonts w:hint="default"/>
        </w:rPr>
        <w:t xml:space="preserve">The training process converges stably, and the training loss is controlled at a low level of </w:t>
      </w:r>
      <w:r>
        <w:rPr>
          <w:rFonts w:hint="eastAsia"/>
        </w:rPr>
        <w:t>0.6623</w:t>
      </w:r>
      <w:r>
        <w:rPr>
          <w:rFonts w:hint="default"/>
        </w:rPr>
        <w:t>, indicating that the optimization algorithm configuration is reasonable and the model can effectively extract features from the training data.</w:t>
      </w:r>
      <w:r>
        <w:rPr>
          <w:rFonts w:hint="eastAsia"/>
          <w:lang w:val="en-US" w:eastAsia="zh-CN"/>
        </w:rPr>
        <w:t xml:space="preserve"> </w:t>
      </w:r>
      <w:r>
        <w:rPr>
          <w:rFonts w:hint="default"/>
        </w:rPr>
        <w:t xml:space="preserve">However, the model exhibited a severe overfitting phenomenon, with a training-test accuracy gap as high as </w:t>
      </w:r>
      <w:r>
        <w:rPr>
          <w:rFonts w:hint="eastAsia" w:eastAsia="宋体"/>
          <w:lang w:val="en-US" w:eastAsia="zh-CN"/>
        </w:rPr>
        <w:t>44.82</w:t>
      </w:r>
      <w:r>
        <w:rPr>
          <w:rFonts w:hint="default"/>
        </w:rPr>
        <w:t>%, verifying that its generalization ability on unseen data was significantly insufficient.</w:t>
      </w:r>
      <w:r>
        <w:rPr>
          <w:rFonts w:hint="eastAsia"/>
          <w:lang w:val="en-US" w:eastAsia="zh-CN"/>
        </w:rPr>
        <w:t xml:space="preserve"> </w:t>
      </w:r>
      <w:r>
        <w:rPr>
          <w:rFonts w:hint="default"/>
        </w:rPr>
        <w:t xml:space="preserve">All kinds of evaluation indicators are generally low (F1 score </w:t>
      </w:r>
      <w:r>
        <w:rPr>
          <w:rFonts w:hint="eastAsia"/>
        </w:rPr>
        <w:t>13</w:t>
      </w:r>
      <w:r>
        <w:rPr>
          <w:rFonts w:hint="eastAsia"/>
          <w:lang w:val="en-US" w:eastAsia="zh-CN"/>
        </w:rPr>
        <w:t>.</w:t>
      </w:r>
      <w:r>
        <w:rPr>
          <w:rFonts w:hint="eastAsia"/>
        </w:rPr>
        <w:t>64</w:t>
      </w:r>
      <w:r>
        <w:rPr>
          <w:rFonts w:hint="default"/>
        </w:rPr>
        <w:t xml:space="preserve">%, accuracy </w:t>
      </w:r>
      <w:r>
        <w:rPr>
          <w:rFonts w:hint="eastAsia"/>
        </w:rPr>
        <w:t>33</w:t>
      </w:r>
      <w:r>
        <w:rPr>
          <w:rFonts w:hint="eastAsia"/>
          <w:lang w:val="en-US" w:eastAsia="zh-CN"/>
        </w:rPr>
        <w:t>.</w:t>
      </w:r>
      <w:r>
        <w:rPr>
          <w:rFonts w:hint="eastAsia"/>
        </w:rPr>
        <w:t>83</w:t>
      </w:r>
      <w:r>
        <w:rPr>
          <w:rFonts w:hint="default"/>
        </w:rPr>
        <w:t xml:space="preserve">%, recall </w:t>
      </w:r>
      <w:r>
        <w:rPr>
          <w:rFonts w:hint="eastAsia"/>
        </w:rPr>
        <w:t>13</w:t>
      </w:r>
      <w:r>
        <w:rPr>
          <w:rFonts w:hint="eastAsia"/>
          <w:lang w:val="en-US" w:eastAsia="zh-CN"/>
        </w:rPr>
        <w:t>.</w:t>
      </w:r>
      <w:r>
        <w:rPr>
          <w:rFonts w:hint="eastAsia"/>
        </w:rPr>
        <w:t>27</w:t>
      </w:r>
      <w:r>
        <w:rPr>
          <w:rFonts w:hint="default"/>
        </w:rPr>
        <w:t>%), reflecting a serious category imbalance problem that affects the prediction quality.</w:t>
      </w:r>
      <w:r>
        <w:rPr>
          <w:rFonts w:hint="eastAsia"/>
          <w:lang w:val="en-US" w:eastAsia="zh-CN"/>
        </w:rPr>
        <w:t xml:space="preserve"> </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9"/>
        <w:gridCol w:w="1509"/>
        <w:gridCol w:w="1509"/>
        <w:gridCol w:w="4527"/>
      </w:tblGrid>
      <w:tr w14:paraId="3CACA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4" w:type="dxa"/>
            <w:gridSpan w:val="4"/>
            <w:tcBorders>
              <w:top w:val="nil"/>
              <w:left w:val="nil"/>
              <w:bottom w:val="single" w:color="auto" w:sz="12" w:space="0"/>
              <w:right w:val="nil"/>
            </w:tcBorders>
            <w:vAlign w:val="center"/>
          </w:tcPr>
          <w:p w14:paraId="5CC00AA0">
            <w:pPr>
              <w:spacing w:line="480" w:lineRule="auto"/>
              <w:rPr>
                <w:rFonts w:hint="default"/>
              </w:rPr>
            </w:pPr>
            <w:bookmarkStart w:id="9" w:name="_Ref18631"/>
            <w:r>
              <w:rPr>
                <w:rFonts w:hint="default"/>
              </w:rPr>
              <w:t xml:space="preserve">Table </w:t>
            </w:r>
            <w:r>
              <w:rPr>
                <w:rFonts w:hint="default"/>
              </w:rPr>
              <w:fldChar w:fldCharType="begin"/>
            </w:r>
            <w:r>
              <w:rPr>
                <w:rFonts w:hint="default"/>
              </w:rPr>
              <w:instrText xml:space="preserve"> SEQ Table \* ARABIC </w:instrText>
            </w:r>
            <w:r>
              <w:rPr>
                <w:rFonts w:hint="default"/>
              </w:rPr>
              <w:fldChar w:fldCharType="separate"/>
            </w:r>
            <w:r>
              <w:rPr>
                <w:rFonts w:hint="default"/>
              </w:rPr>
              <w:t>6</w:t>
            </w:r>
            <w:r>
              <w:rPr>
                <w:rFonts w:hint="default"/>
              </w:rPr>
              <w:fldChar w:fldCharType="end"/>
            </w:r>
            <w:bookmarkEnd w:id="9"/>
            <w:r>
              <w:rPr>
                <w:rFonts w:hint="eastAsia"/>
                <w:lang w:val="en-US" w:eastAsia="zh-CN"/>
              </w:rPr>
              <w:t xml:space="preserve"> </w:t>
            </w:r>
            <w:r>
              <w:rPr>
                <w:rFonts w:hint="eastAsia"/>
              </w:rPr>
              <w:t>Core training parameters of baseline model</w:t>
            </w:r>
          </w:p>
        </w:tc>
      </w:tr>
      <w:tr w14:paraId="44B64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tcBorders>
              <w:top w:val="single" w:color="auto" w:sz="12" w:space="0"/>
              <w:left w:val="nil"/>
              <w:bottom w:val="single" w:color="auto" w:sz="4" w:space="0"/>
              <w:right w:val="nil"/>
            </w:tcBorders>
            <w:vAlign w:val="center"/>
          </w:tcPr>
          <w:p w14:paraId="12D1B646">
            <w:pPr>
              <w:spacing w:line="480" w:lineRule="auto"/>
              <w:rPr>
                <w:rFonts w:hint="default"/>
              </w:rPr>
            </w:pPr>
            <w:r>
              <w:rPr>
                <w:rFonts w:hint="default"/>
                <w:lang w:val="en-US" w:eastAsia="zh-CN"/>
              </w:rPr>
              <w:t>Metric</w:t>
            </w:r>
          </w:p>
        </w:tc>
        <w:tc>
          <w:tcPr>
            <w:tcW w:w="1509" w:type="dxa"/>
            <w:tcBorders>
              <w:top w:val="single" w:color="auto" w:sz="12" w:space="0"/>
              <w:left w:val="nil"/>
              <w:bottom w:val="single" w:color="auto" w:sz="4" w:space="0"/>
              <w:right w:val="nil"/>
            </w:tcBorders>
            <w:vAlign w:val="center"/>
          </w:tcPr>
          <w:p w14:paraId="35CACF54">
            <w:pPr>
              <w:spacing w:line="480" w:lineRule="auto"/>
              <w:rPr>
                <w:rFonts w:hint="default"/>
              </w:rPr>
            </w:pPr>
            <w:r>
              <w:rPr>
                <w:rFonts w:hint="default"/>
                <w:lang w:val="en-US" w:eastAsia="zh-CN"/>
              </w:rPr>
              <w:t>Training Set</w:t>
            </w:r>
          </w:p>
        </w:tc>
        <w:tc>
          <w:tcPr>
            <w:tcW w:w="1509" w:type="dxa"/>
            <w:tcBorders>
              <w:top w:val="single" w:color="auto" w:sz="12" w:space="0"/>
              <w:left w:val="nil"/>
              <w:bottom w:val="single" w:color="auto" w:sz="4" w:space="0"/>
              <w:right w:val="nil"/>
            </w:tcBorders>
            <w:vAlign w:val="center"/>
          </w:tcPr>
          <w:p w14:paraId="015DBA0D">
            <w:pPr>
              <w:spacing w:line="480" w:lineRule="auto"/>
              <w:rPr>
                <w:rFonts w:hint="default"/>
              </w:rPr>
            </w:pPr>
            <w:r>
              <w:rPr>
                <w:rFonts w:hint="default"/>
                <w:lang w:val="en-US" w:eastAsia="zh-CN"/>
              </w:rPr>
              <w:t>Validation Set</w:t>
            </w:r>
          </w:p>
        </w:tc>
        <w:tc>
          <w:tcPr>
            <w:tcW w:w="4527" w:type="dxa"/>
            <w:tcBorders>
              <w:top w:val="single" w:color="auto" w:sz="12" w:space="0"/>
              <w:left w:val="nil"/>
              <w:bottom w:val="single" w:color="auto" w:sz="4" w:space="0"/>
              <w:right w:val="nil"/>
            </w:tcBorders>
            <w:vAlign w:val="center"/>
          </w:tcPr>
          <w:p w14:paraId="2E1833C6">
            <w:pPr>
              <w:spacing w:line="480" w:lineRule="auto"/>
              <w:rPr>
                <w:rFonts w:hint="default"/>
                <w:lang w:val="en-US" w:eastAsia="zh-CN"/>
              </w:rPr>
            </w:pPr>
            <w:r>
              <w:rPr>
                <w:rFonts w:hint="default"/>
                <w:lang w:val="en-US" w:eastAsia="zh-CN"/>
              </w:rPr>
              <w:t>Test Set</w:t>
            </w:r>
          </w:p>
        </w:tc>
      </w:tr>
      <w:tr w14:paraId="45EBC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tcBorders>
              <w:top w:val="single" w:color="auto" w:sz="4" w:space="0"/>
              <w:left w:val="nil"/>
              <w:bottom w:val="nil"/>
              <w:right w:val="nil"/>
            </w:tcBorders>
            <w:vAlign w:val="center"/>
          </w:tcPr>
          <w:p w14:paraId="53E48375">
            <w:pPr>
              <w:spacing w:line="480" w:lineRule="auto"/>
              <w:rPr>
                <w:rFonts w:hint="default"/>
              </w:rPr>
            </w:pPr>
            <w:r>
              <w:rPr>
                <w:rFonts w:hint="default"/>
                <w:lang w:val="en-US" w:eastAsia="zh-CN"/>
              </w:rPr>
              <w:t>Accuracy</w:t>
            </w:r>
          </w:p>
        </w:tc>
        <w:tc>
          <w:tcPr>
            <w:tcW w:w="1509" w:type="dxa"/>
            <w:tcBorders>
              <w:top w:val="single" w:color="auto" w:sz="4" w:space="0"/>
              <w:left w:val="nil"/>
              <w:bottom w:val="nil"/>
              <w:right w:val="nil"/>
            </w:tcBorders>
            <w:vAlign w:val="center"/>
          </w:tcPr>
          <w:p w14:paraId="0907E2CE">
            <w:pPr>
              <w:spacing w:line="480" w:lineRule="auto"/>
              <w:rPr>
                <w:rFonts w:hint="default"/>
              </w:rPr>
            </w:pPr>
            <w:r>
              <w:rPr>
                <w:rFonts w:hint="eastAsia"/>
              </w:rPr>
              <w:t>78</w:t>
            </w:r>
            <w:r>
              <w:rPr>
                <w:rFonts w:hint="eastAsia"/>
                <w:lang w:val="en-US" w:eastAsia="zh-CN"/>
              </w:rPr>
              <w:t>.</w:t>
            </w:r>
            <w:r>
              <w:rPr>
                <w:rFonts w:hint="eastAsia"/>
              </w:rPr>
              <w:t>65</w:t>
            </w:r>
            <w:r>
              <w:rPr>
                <w:rFonts w:hint="default"/>
                <w:lang w:val="en-US" w:eastAsia="zh-CN"/>
              </w:rPr>
              <w:t>%</w:t>
            </w:r>
          </w:p>
        </w:tc>
        <w:tc>
          <w:tcPr>
            <w:tcW w:w="1509" w:type="dxa"/>
            <w:tcBorders>
              <w:top w:val="single" w:color="auto" w:sz="4" w:space="0"/>
              <w:left w:val="nil"/>
              <w:bottom w:val="nil"/>
              <w:right w:val="nil"/>
            </w:tcBorders>
            <w:vAlign w:val="center"/>
          </w:tcPr>
          <w:p w14:paraId="793AFFEB">
            <w:pPr>
              <w:spacing w:line="480" w:lineRule="auto"/>
              <w:rPr>
                <w:rFonts w:hint="default"/>
              </w:rPr>
            </w:pPr>
            <w:r>
              <w:rPr>
                <w:rFonts w:hint="eastAsia"/>
              </w:rPr>
              <w:t>44</w:t>
            </w:r>
            <w:r>
              <w:rPr>
                <w:rFonts w:hint="eastAsia"/>
                <w:lang w:val="en-US" w:eastAsia="zh-CN"/>
              </w:rPr>
              <w:t>.</w:t>
            </w:r>
            <w:r>
              <w:rPr>
                <w:rFonts w:hint="eastAsia"/>
              </w:rPr>
              <w:t>21</w:t>
            </w:r>
            <w:r>
              <w:rPr>
                <w:rFonts w:hint="default"/>
                <w:lang w:val="en-US" w:eastAsia="zh-CN"/>
              </w:rPr>
              <w:t>%</w:t>
            </w:r>
          </w:p>
        </w:tc>
        <w:tc>
          <w:tcPr>
            <w:tcW w:w="4527" w:type="dxa"/>
            <w:tcBorders>
              <w:top w:val="single" w:color="auto" w:sz="4" w:space="0"/>
              <w:left w:val="nil"/>
              <w:bottom w:val="nil"/>
              <w:right w:val="nil"/>
            </w:tcBorders>
            <w:vAlign w:val="center"/>
          </w:tcPr>
          <w:p w14:paraId="4E364F9D">
            <w:pPr>
              <w:spacing w:line="480" w:lineRule="auto"/>
              <w:rPr>
                <w:rFonts w:hint="default"/>
                <w:lang w:val="en-US" w:eastAsia="zh-CN"/>
              </w:rPr>
            </w:pPr>
            <w:r>
              <w:rPr>
                <w:rFonts w:hint="eastAsia"/>
              </w:rPr>
              <w:t>33</w:t>
            </w:r>
            <w:r>
              <w:rPr>
                <w:rFonts w:hint="eastAsia"/>
                <w:lang w:val="en-US" w:eastAsia="zh-CN"/>
              </w:rPr>
              <w:t>.</w:t>
            </w:r>
            <w:r>
              <w:rPr>
                <w:rFonts w:hint="eastAsia"/>
              </w:rPr>
              <w:t>83</w:t>
            </w:r>
            <w:r>
              <w:rPr>
                <w:rFonts w:hint="default"/>
                <w:lang w:val="en-US" w:eastAsia="zh-CN"/>
              </w:rPr>
              <w:t>%</w:t>
            </w:r>
          </w:p>
        </w:tc>
      </w:tr>
      <w:tr w14:paraId="0A018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tcBorders>
              <w:top w:val="nil"/>
              <w:left w:val="nil"/>
              <w:bottom w:val="nil"/>
              <w:right w:val="nil"/>
            </w:tcBorders>
            <w:vAlign w:val="center"/>
          </w:tcPr>
          <w:p w14:paraId="4604B09C">
            <w:pPr>
              <w:spacing w:line="480" w:lineRule="auto"/>
              <w:rPr>
                <w:rFonts w:hint="default"/>
              </w:rPr>
            </w:pPr>
            <w:r>
              <w:rPr>
                <w:rFonts w:hint="default"/>
                <w:lang w:val="en-US" w:eastAsia="zh-CN"/>
              </w:rPr>
              <w:t>F1 Score</w:t>
            </w:r>
          </w:p>
        </w:tc>
        <w:tc>
          <w:tcPr>
            <w:tcW w:w="1509" w:type="dxa"/>
            <w:tcBorders>
              <w:top w:val="nil"/>
              <w:left w:val="nil"/>
              <w:bottom w:val="nil"/>
              <w:right w:val="nil"/>
            </w:tcBorders>
            <w:vAlign w:val="center"/>
          </w:tcPr>
          <w:p w14:paraId="5B93EA10">
            <w:pPr>
              <w:spacing w:line="480" w:lineRule="auto"/>
              <w:rPr>
                <w:rFonts w:hint="default"/>
              </w:rPr>
            </w:pPr>
            <w:r>
              <w:rPr>
                <w:rFonts w:hint="default"/>
                <w:lang w:val="en-US" w:eastAsia="zh-CN"/>
              </w:rPr>
              <w:t>-</w:t>
            </w:r>
          </w:p>
        </w:tc>
        <w:tc>
          <w:tcPr>
            <w:tcW w:w="1509" w:type="dxa"/>
            <w:tcBorders>
              <w:top w:val="nil"/>
              <w:left w:val="nil"/>
              <w:bottom w:val="nil"/>
              <w:right w:val="nil"/>
            </w:tcBorders>
            <w:vAlign w:val="center"/>
          </w:tcPr>
          <w:p w14:paraId="40C5A428">
            <w:pPr>
              <w:spacing w:line="480" w:lineRule="auto"/>
              <w:rPr>
                <w:rFonts w:hint="default"/>
              </w:rPr>
            </w:pPr>
            <w:r>
              <w:rPr>
                <w:rFonts w:hint="eastAsia"/>
              </w:rPr>
              <w:t>16</w:t>
            </w:r>
            <w:r>
              <w:rPr>
                <w:rFonts w:hint="eastAsia"/>
                <w:lang w:val="en-US" w:eastAsia="zh-CN"/>
              </w:rPr>
              <w:t>.</w:t>
            </w:r>
            <w:r>
              <w:rPr>
                <w:rFonts w:hint="eastAsia"/>
              </w:rPr>
              <w:t>21</w:t>
            </w:r>
            <w:r>
              <w:rPr>
                <w:rFonts w:hint="default"/>
                <w:lang w:val="en-US" w:eastAsia="zh-CN"/>
              </w:rPr>
              <w:t>%</w:t>
            </w:r>
          </w:p>
        </w:tc>
        <w:tc>
          <w:tcPr>
            <w:tcW w:w="4527" w:type="dxa"/>
            <w:tcBorders>
              <w:top w:val="nil"/>
              <w:left w:val="nil"/>
              <w:bottom w:val="nil"/>
              <w:right w:val="nil"/>
            </w:tcBorders>
            <w:vAlign w:val="center"/>
          </w:tcPr>
          <w:p w14:paraId="72AF65F7">
            <w:pPr>
              <w:spacing w:line="480" w:lineRule="auto"/>
              <w:rPr>
                <w:rFonts w:hint="default"/>
                <w:lang w:val="en-US" w:eastAsia="zh-CN"/>
              </w:rPr>
            </w:pPr>
            <w:r>
              <w:rPr>
                <w:rFonts w:hint="eastAsia"/>
              </w:rPr>
              <w:t>13</w:t>
            </w:r>
            <w:r>
              <w:rPr>
                <w:rFonts w:hint="eastAsia"/>
                <w:lang w:val="en-US" w:eastAsia="zh-CN"/>
              </w:rPr>
              <w:t>.</w:t>
            </w:r>
            <w:r>
              <w:rPr>
                <w:rFonts w:hint="eastAsia"/>
              </w:rPr>
              <w:t>64</w:t>
            </w:r>
            <w:r>
              <w:rPr>
                <w:rFonts w:hint="default"/>
                <w:lang w:val="en-US" w:eastAsia="zh-CN"/>
              </w:rPr>
              <w:t>%</w:t>
            </w:r>
          </w:p>
        </w:tc>
      </w:tr>
      <w:tr w14:paraId="76D8A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tcBorders>
              <w:top w:val="nil"/>
              <w:left w:val="nil"/>
              <w:bottom w:val="nil"/>
              <w:right w:val="nil"/>
            </w:tcBorders>
            <w:vAlign w:val="center"/>
          </w:tcPr>
          <w:p w14:paraId="454CFD12">
            <w:pPr>
              <w:spacing w:line="480" w:lineRule="auto"/>
              <w:rPr>
                <w:rFonts w:hint="default"/>
              </w:rPr>
            </w:pPr>
            <w:r>
              <w:rPr>
                <w:rFonts w:hint="default"/>
                <w:lang w:val="en-US" w:eastAsia="zh-CN"/>
              </w:rPr>
              <w:t>Precision</w:t>
            </w:r>
          </w:p>
        </w:tc>
        <w:tc>
          <w:tcPr>
            <w:tcW w:w="1509" w:type="dxa"/>
            <w:tcBorders>
              <w:top w:val="nil"/>
              <w:left w:val="nil"/>
              <w:bottom w:val="nil"/>
              <w:right w:val="nil"/>
            </w:tcBorders>
            <w:vAlign w:val="center"/>
          </w:tcPr>
          <w:p w14:paraId="562102AC">
            <w:pPr>
              <w:spacing w:line="480" w:lineRule="auto"/>
              <w:rPr>
                <w:rFonts w:hint="default"/>
              </w:rPr>
            </w:pPr>
            <w:r>
              <w:rPr>
                <w:rFonts w:hint="default"/>
                <w:lang w:val="en-US" w:eastAsia="zh-CN"/>
              </w:rPr>
              <w:t>-</w:t>
            </w:r>
          </w:p>
        </w:tc>
        <w:tc>
          <w:tcPr>
            <w:tcW w:w="1509" w:type="dxa"/>
            <w:tcBorders>
              <w:top w:val="nil"/>
              <w:left w:val="nil"/>
              <w:bottom w:val="nil"/>
              <w:right w:val="nil"/>
            </w:tcBorders>
            <w:vAlign w:val="center"/>
          </w:tcPr>
          <w:p w14:paraId="15946383">
            <w:pPr>
              <w:spacing w:line="480" w:lineRule="auto"/>
              <w:rPr>
                <w:rFonts w:hint="default"/>
              </w:rPr>
            </w:pPr>
            <w:r>
              <w:rPr>
                <w:rFonts w:hint="eastAsia"/>
              </w:rPr>
              <w:t>16</w:t>
            </w:r>
            <w:r>
              <w:rPr>
                <w:rFonts w:hint="eastAsia"/>
                <w:lang w:val="en-US" w:eastAsia="zh-CN"/>
              </w:rPr>
              <w:t>.</w:t>
            </w:r>
            <w:r>
              <w:rPr>
                <w:rFonts w:hint="eastAsia"/>
              </w:rPr>
              <w:t>04</w:t>
            </w:r>
            <w:r>
              <w:rPr>
                <w:rFonts w:hint="default"/>
                <w:lang w:val="en-US" w:eastAsia="zh-CN"/>
              </w:rPr>
              <w:t>%</w:t>
            </w:r>
          </w:p>
        </w:tc>
        <w:tc>
          <w:tcPr>
            <w:tcW w:w="4527" w:type="dxa"/>
            <w:tcBorders>
              <w:top w:val="nil"/>
              <w:left w:val="nil"/>
              <w:bottom w:val="nil"/>
              <w:right w:val="nil"/>
            </w:tcBorders>
            <w:vAlign w:val="center"/>
          </w:tcPr>
          <w:p w14:paraId="4AB0B386">
            <w:pPr>
              <w:spacing w:line="480" w:lineRule="auto"/>
              <w:rPr>
                <w:rFonts w:hint="default"/>
                <w:lang w:val="en-US" w:eastAsia="zh-CN"/>
              </w:rPr>
            </w:pPr>
            <w:r>
              <w:rPr>
                <w:rFonts w:hint="eastAsia"/>
              </w:rPr>
              <w:t>14</w:t>
            </w:r>
            <w:r>
              <w:rPr>
                <w:rFonts w:hint="eastAsia"/>
                <w:lang w:val="en-US" w:eastAsia="zh-CN"/>
              </w:rPr>
              <w:t>.</w:t>
            </w:r>
            <w:r>
              <w:rPr>
                <w:rFonts w:hint="eastAsia"/>
              </w:rPr>
              <w:t>54</w:t>
            </w:r>
            <w:r>
              <w:rPr>
                <w:rFonts w:hint="default"/>
                <w:lang w:val="en-US" w:eastAsia="zh-CN"/>
              </w:rPr>
              <w:t>%</w:t>
            </w:r>
          </w:p>
        </w:tc>
      </w:tr>
      <w:tr w14:paraId="6B536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tcBorders>
              <w:top w:val="nil"/>
              <w:left w:val="nil"/>
              <w:bottom w:val="nil"/>
              <w:right w:val="nil"/>
            </w:tcBorders>
            <w:vAlign w:val="center"/>
          </w:tcPr>
          <w:p w14:paraId="1AEAAF27">
            <w:pPr>
              <w:spacing w:line="480" w:lineRule="auto"/>
              <w:rPr>
                <w:rFonts w:hint="default"/>
                <w:lang w:val="en-US" w:eastAsia="zh-CN"/>
              </w:rPr>
            </w:pPr>
            <w:r>
              <w:rPr>
                <w:rFonts w:hint="default"/>
                <w:lang w:val="en-US" w:eastAsia="zh-CN"/>
              </w:rPr>
              <w:t>Recall</w:t>
            </w:r>
          </w:p>
        </w:tc>
        <w:tc>
          <w:tcPr>
            <w:tcW w:w="1509" w:type="dxa"/>
            <w:tcBorders>
              <w:top w:val="nil"/>
              <w:left w:val="nil"/>
              <w:bottom w:val="nil"/>
              <w:right w:val="nil"/>
            </w:tcBorders>
            <w:vAlign w:val="center"/>
          </w:tcPr>
          <w:p w14:paraId="358D8C3D">
            <w:pPr>
              <w:spacing w:line="480" w:lineRule="auto"/>
              <w:rPr>
                <w:rFonts w:hint="default"/>
                <w:lang w:val="en-US" w:eastAsia="zh-CN"/>
              </w:rPr>
            </w:pPr>
            <w:r>
              <w:rPr>
                <w:rFonts w:hint="default"/>
                <w:lang w:val="en-US" w:eastAsia="zh-CN"/>
              </w:rPr>
              <w:t>-</w:t>
            </w:r>
          </w:p>
        </w:tc>
        <w:tc>
          <w:tcPr>
            <w:tcW w:w="1509" w:type="dxa"/>
            <w:tcBorders>
              <w:top w:val="nil"/>
              <w:left w:val="nil"/>
              <w:bottom w:val="nil"/>
              <w:right w:val="nil"/>
            </w:tcBorders>
            <w:vAlign w:val="center"/>
          </w:tcPr>
          <w:p w14:paraId="3027B8F5">
            <w:pPr>
              <w:spacing w:line="480" w:lineRule="auto"/>
              <w:rPr>
                <w:rFonts w:hint="default"/>
                <w:lang w:val="en-US" w:eastAsia="zh-CN"/>
              </w:rPr>
            </w:pPr>
            <w:r>
              <w:rPr>
                <w:rFonts w:hint="default"/>
                <w:lang w:val="en-US" w:eastAsia="zh-CN"/>
              </w:rPr>
              <w:t>-</w:t>
            </w:r>
          </w:p>
        </w:tc>
        <w:tc>
          <w:tcPr>
            <w:tcW w:w="4527" w:type="dxa"/>
            <w:tcBorders>
              <w:top w:val="nil"/>
              <w:left w:val="nil"/>
              <w:bottom w:val="nil"/>
              <w:right w:val="nil"/>
            </w:tcBorders>
            <w:vAlign w:val="center"/>
          </w:tcPr>
          <w:p w14:paraId="4247E679">
            <w:pPr>
              <w:spacing w:line="480" w:lineRule="auto"/>
              <w:rPr>
                <w:rFonts w:hint="default"/>
                <w:lang w:val="en-US" w:eastAsia="zh-CN"/>
              </w:rPr>
            </w:pPr>
            <w:r>
              <w:rPr>
                <w:rFonts w:hint="eastAsia"/>
              </w:rPr>
              <w:t>13</w:t>
            </w:r>
            <w:r>
              <w:rPr>
                <w:rFonts w:hint="eastAsia"/>
                <w:lang w:val="en-US" w:eastAsia="zh-CN"/>
              </w:rPr>
              <w:t>.</w:t>
            </w:r>
            <w:r>
              <w:rPr>
                <w:rFonts w:hint="eastAsia"/>
              </w:rPr>
              <w:t>27</w:t>
            </w:r>
            <w:r>
              <w:rPr>
                <w:rFonts w:hint="default"/>
                <w:lang w:val="en-US" w:eastAsia="zh-CN"/>
              </w:rPr>
              <w:t>%</w:t>
            </w:r>
          </w:p>
        </w:tc>
      </w:tr>
      <w:tr w14:paraId="4387A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tcBorders>
              <w:top w:val="nil"/>
              <w:left w:val="nil"/>
              <w:bottom w:val="single" w:color="auto" w:sz="12" w:space="0"/>
              <w:right w:val="nil"/>
            </w:tcBorders>
            <w:vAlign w:val="center"/>
          </w:tcPr>
          <w:p w14:paraId="5911DFF8">
            <w:pPr>
              <w:spacing w:line="480" w:lineRule="auto"/>
              <w:rPr>
                <w:rFonts w:hint="default"/>
              </w:rPr>
            </w:pPr>
            <w:r>
              <w:rPr>
                <w:rFonts w:hint="default"/>
                <w:lang w:val="en-US" w:eastAsia="zh-CN"/>
              </w:rPr>
              <w:t>Loss</w:t>
            </w:r>
          </w:p>
        </w:tc>
        <w:tc>
          <w:tcPr>
            <w:tcW w:w="1509" w:type="dxa"/>
            <w:tcBorders>
              <w:top w:val="nil"/>
              <w:left w:val="nil"/>
              <w:bottom w:val="single" w:color="auto" w:sz="12" w:space="0"/>
              <w:right w:val="nil"/>
            </w:tcBorders>
            <w:vAlign w:val="center"/>
          </w:tcPr>
          <w:p w14:paraId="03E8506D">
            <w:pPr>
              <w:spacing w:line="480" w:lineRule="auto"/>
              <w:rPr>
                <w:rFonts w:hint="default"/>
              </w:rPr>
            </w:pPr>
            <w:r>
              <w:rPr>
                <w:rFonts w:hint="eastAsia"/>
              </w:rPr>
              <w:t>0.6623</w:t>
            </w:r>
          </w:p>
        </w:tc>
        <w:tc>
          <w:tcPr>
            <w:tcW w:w="1509" w:type="dxa"/>
            <w:tcBorders>
              <w:top w:val="nil"/>
              <w:left w:val="nil"/>
              <w:bottom w:val="single" w:color="auto" w:sz="12" w:space="0"/>
              <w:right w:val="nil"/>
            </w:tcBorders>
            <w:vAlign w:val="center"/>
          </w:tcPr>
          <w:p w14:paraId="345DEBBE">
            <w:pPr>
              <w:spacing w:line="480" w:lineRule="auto"/>
              <w:rPr>
                <w:rFonts w:hint="default"/>
              </w:rPr>
            </w:pPr>
            <w:r>
              <w:rPr>
                <w:rFonts w:hint="eastAsia"/>
              </w:rPr>
              <w:t>3.8041</w:t>
            </w:r>
          </w:p>
        </w:tc>
        <w:tc>
          <w:tcPr>
            <w:tcW w:w="4527" w:type="dxa"/>
            <w:tcBorders>
              <w:top w:val="nil"/>
              <w:left w:val="nil"/>
              <w:bottom w:val="single" w:color="auto" w:sz="12" w:space="0"/>
              <w:right w:val="nil"/>
            </w:tcBorders>
            <w:vAlign w:val="center"/>
          </w:tcPr>
          <w:p w14:paraId="3730602E">
            <w:pPr>
              <w:spacing w:line="480" w:lineRule="auto"/>
              <w:rPr>
                <w:rFonts w:hint="default"/>
                <w:lang w:val="en-US" w:eastAsia="zh-CN"/>
              </w:rPr>
            </w:pPr>
            <w:r>
              <w:rPr>
                <w:rFonts w:hint="eastAsia"/>
                <w:lang w:val="en-US" w:eastAsia="zh-CN"/>
              </w:rPr>
              <w:t>-</w:t>
            </w:r>
          </w:p>
        </w:tc>
      </w:tr>
    </w:tbl>
    <w:p w14:paraId="4B3A0BF2">
      <w:pPr>
        <w:spacing w:line="480" w:lineRule="auto"/>
        <w:rPr>
          <w:rFonts w:hint="default"/>
        </w:rPr>
      </w:pPr>
    </w:p>
    <w:p w14:paraId="38EB4DCC">
      <w:pPr>
        <w:spacing w:line="480" w:lineRule="auto"/>
        <w:rPr>
          <w:rFonts w:ascii="宋体" w:hAnsi="宋体" w:eastAsia="宋体" w:cs="宋体"/>
          <w:sz w:val="24"/>
          <w:szCs w:val="24"/>
        </w:rPr>
      </w:pPr>
      <w:r>
        <w:rPr>
          <w:rFonts w:hint="default"/>
        </w:rPr>
        <w:fldChar w:fldCharType="begin"/>
      </w:r>
      <w:r>
        <w:rPr>
          <w:rFonts w:hint="default"/>
        </w:rPr>
        <w:instrText xml:space="preserve"> REF _Ref22654 \h </w:instrText>
      </w:r>
      <w:r>
        <w:rPr>
          <w:rFonts w:hint="default"/>
        </w:rPr>
        <w:fldChar w:fldCharType="separate"/>
      </w:r>
      <w:r>
        <w:rPr>
          <w:rFonts w:hint="default" w:ascii="Times New Roman" w:hAnsi="Times New Roman" w:eastAsia="Times New Roman" w:cs="Times New Roman"/>
          <w:b w:val="0"/>
          <w:i w:val="0"/>
          <w:iCs w:val="0"/>
          <w:sz w:val="24"/>
          <w:szCs w:val="24"/>
          <w:lang w:val="en-MY" w:eastAsia="zh-CN" w:bidi="ar-SA"/>
        </w:rPr>
        <w:t>Figure 5</w:t>
      </w:r>
      <w:r>
        <w:rPr>
          <w:rFonts w:hint="default"/>
        </w:rPr>
        <w:fldChar w:fldCharType="end"/>
      </w:r>
      <w:r>
        <w:rPr>
          <w:rFonts w:hint="eastAsia" w:eastAsia="宋体"/>
          <w:lang w:val="en-US" w:eastAsia="zh-CN"/>
        </w:rPr>
        <w:t xml:space="preserve"> </w:t>
      </w:r>
      <w:r>
        <w:rPr>
          <w:rFonts w:hint="default"/>
        </w:rPr>
        <w:t>shows that the model has the highest accuracy rate (48%) on CLOSED problems, but the overall performance indicators (F1, precision, recall) are all at a relatively low level (about 13%-14.5%).</w:t>
      </w:r>
      <w:r>
        <w:rPr>
          <w:rFonts w:hint="eastAsia" w:eastAsia="宋体"/>
          <w:lang w:val="en-US" w:eastAsia="zh-CN"/>
        </w:rPr>
        <w:t xml:space="preserve"> </w:t>
      </w:r>
      <w:r>
        <w:rPr>
          <w:rFonts w:hint="default"/>
        </w:rPr>
        <w:t>This indicates that the model performs slightly better in judging simple problems, but its overall performance in comprehensive evaluations is poor, and its generalization ability is relatively .</w:t>
      </w:r>
      <w:r>
        <w:rPr>
          <w:rFonts w:ascii="宋体" w:hAnsi="宋体" w:eastAsia="宋体" w:cs="宋体"/>
          <w:sz w:val="24"/>
          <w:szCs w:val="24"/>
        </w:rPr>
        <w:drawing>
          <wp:inline distT="0" distB="0" distL="114300" distR="114300">
            <wp:extent cx="5901690" cy="2506980"/>
            <wp:effectExtent l="0" t="0" r="3810" b="7620"/>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11"/>
                    <a:stretch>
                      <a:fillRect/>
                    </a:stretch>
                  </pic:blipFill>
                  <pic:spPr>
                    <a:xfrm>
                      <a:off x="0" y="0"/>
                      <a:ext cx="5901690" cy="2506980"/>
                    </a:xfrm>
                    <a:prstGeom prst="rect">
                      <a:avLst/>
                    </a:prstGeom>
                    <a:noFill/>
                    <a:ln w="9525">
                      <a:noFill/>
                    </a:ln>
                  </pic:spPr>
                </pic:pic>
              </a:graphicData>
            </a:graphic>
          </wp:inline>
        </w:drawing>
      </w:r>
    </w:p>
    <w:p w14:paraId="493E8F61">
      <w:pPr>
        <w:pStyle w:val="11"/>
        <w:spacing w:line="480" w:lineRule="auto"/>
        <w:jc w:val="center"/>
        <w:rPr>
          <w:rFonts w:hint="default"/>
        </w:rPr>
      </w:pPr>
      <w:bookmarkStart w:id="10" w:name="_Ref22654"/>
      <w:r>
        <w:rPr>
          <w:rFonts w:hint="default" w:ascii="Times New Roman" w:hAnsi="Times New Roman" w:eastAsia="Times New Roman" w:cs="Times New Roman"/>
          <w:b w:val="0"/>
          <w:i w:val="0"/>
          <w:iCs w:val="0"/>
          <w:sz w:val="24"/>
          <w:szCs w:val="24"/>
          <w:lang w:val="en-MY" w:eastAsia="zh-CN" w:bidi="ar-SA"/>
        </w:rPr>
        <w:t xml:space="preserve">Figure </w:t>
      </w:r>
      <w:r>
        <w:rPr>
          <w:rFonts w:hint="default" w:ascii="Times New Roman" w:hAnsi="Times New Roman" w:eastAsia="Times New Roman" w:cs="Times New Roman"/>
          <w:b w:val="0"/>
          <w:i w:val="0"/>
          <w:iCs w:val="0"/>
          <w:sz w:val="24"/>
          <w:szCs w:val="24"/>
          <w:lang w:val="en-MY" w:eastAsia="zh-CN" w:bidi="ar-SA"/>
        </w:rPr>
        <w:fldChar w:fldCharType="begin"/>
      </w:r>
      <w:r>
        <w:rPr>
          <w:rFonts w:hint="default" w:ascii="Times New Roman" w:hAnsi="Times New Roman" w:eastAsia="Times New Roman" w:cs="Times New Roman"/>
          <w:b w:val="0"/>
          <w:i w:val="0"/>
          <w:iCs w:val="0"/>
          <w:sz w:val="24"/>
          <w:szCs w:val="24"/>
          <w:lang w:val="en-MY" w:eastAsia="zh-CN" w:bidi="ar-SA"/>
        </w:rPr>
        <w:instrText xml:space="preserve"> SEQ Figure \* ARABIC </w:instrText>
      </w:r>
      <w:r>
        <w:rPr>
          <w:rFonts w:hint="default" w:ascii="Times New Roman" w:hAnsi="Times New Roman" w:eastAsia="Times New Roman" w:cs="Times New Roman"/>
          <w:b w:val="0"/>
          <w:i w:val="0"/>
          <w:iCs w:val="0"/>
          <w:sz w:val="24"/>
          <w:szCs w:val="24"/>
          <w:lang w:val="en-MY" w:eastAsia="zh-CN" w:bidi="ar-SA"/>
        </w:rPr>
        <w:fldChar w:fldCharType="separate"/>
      </w:r>
      <w:r>
        <w:rPr>
          <w:rFonts w:hint="default" w:ascii="Times New Roman" w:hAnsi="Times New Roman" w:eastAsia="Times New Roman" w:cs="Times New Roman"/>
          <w:b w:val="0"/>
          <w:i w:val="0"/>
          <w:iCs w:val="0"/>
          <w:sz w:val="24"/>
          <w:szCs w:val="24"/>
          <w:lang w:val="en-MY" w:eastAsia="zh-CN" w:bidi="ar-SA"/>
        </w:rPr>
        <w:t>5</w:t>
      </w:r>
      <w:r>
        <w:rPr>
          <w:rFonts w:hint="default" w:ascii="Times New Roman" w:hAnsi="Times New Roman" w:eastAsia="Times New Roman" w:cs="Times New Roman"/>
          <w:b w:val="0"/>
          <w:i w:val="0"/>
          <w:iCs w:val="0"/>
          <w:sz w:val="24"/>
          <w:szCs w:val="24"/>
          <w:lang w:val="en-MY" w:eastAsia="zh-CN" w:bidi="ar-SA"/>
        </w:rPr>
        <w:fldChar w:fldCharType="end"/>
      </w:r>
      <w:bookmarkEnd w:id="10"/>
      <w:r>
        <w:rPr>
          <w:rFonts w:hint="eastAsia" w:ascii="Times New Roman" w:hAnsi="Times New Roman" w:eastAsia="Times New Roman" w:cs="Times New Roman"/>
          <w:b w:val="0"/>
          <w:i w:val="0"/>
          <w:iCs w:val="0"/>
          <w:sz w:val="24"/>
          <w:szCs w:val="24"/>
          <w:lang w:val="en-US" w:eastAsia="zh-CN" w:bidi="ar-SA"/>
        </w:rPr>
        <w:t xml:space="preserve"> Accuracy  by question type </w:t>
      </w:r>
      <w:r>
        <w:rPr>
          <w:rFonts w:hint="eastAsia" w:cs="Times New Roman"/>
          <w:b w:val="0"/>
          <w:i w:val="0"/>
          <w:iCs w:val="0"/>
          <w:sz w:val="24"/>
          <w:szCs w:val="24"/>
          <w:lang w:val="en-US" w:eastAsia="zh-CN" w:bidi="ar-SA"/>
        </w:rPr>
        <w:t xml:space="preserve">and overall performance </w:t>
      </w:r>
      <w:r>
        <w:rPr>
          <w:rFonts w:hint="eastAsia" w:ascii="Times New Roman" w:hAnsi="Times New Roman" w:eastAsia="Times New Roman" w:cs="Times New Roman"/>
          <w:b w:val="0"/>
          <w:i w:val="0"/>
          <w:iCs w:val="0"/>
          <w:sz w:val="24"/>
          <w:szCs w:val="24"/>
          <w:lang w:val="en-US" w:eastAsia="zh-CN" w:bidi="ar-SA"/>
        </w:rPr>
        <w:t>on test dataset</w:t>
      </w:r>
    </w:p>
    <w:p w14:paraId="20F61205">
      <w:pPr>
        <w:spacing w:line="480" w:lineRule="auto"/>
        <w:rPr>
          <w:rFonts w:hint="default"/>
        </w:rPr>
      </w:pPr>
    </w:p>
    <w:p w14:paraId="35184B35">
      <w:pPr>
        <w:rPr>
          <w:rFonts w:hint="default"/>
        </w:rPr>
      </w:pPr>
    </w:p>
    <w:p w14:paraId="3B74104A">
      <w:pPr>
        <w:pStyle w:val="3"/>
        <w:numPr>
          <w:ilvl w:val="1"/>
          <w:numId w:val="2"/>
        </w:numPr>
        <w:spacing w:before="0" w:after="0" w:line="480" w:lineRule="auto"/>
        <w:ind w:left="567" w:leftChars="0" w:hanging="567" w:firstLineChars="0"/>
        <w:contextualSpacing/>
        <w:jc w:val="both"/>
        <w:rPr>
          <w:rFonts w:hint="default" w:ascii="Times New Roman" w:hAnsi="Times New Roman" w:cs="Times New Roman"/>
        </w:rPr>
      </w:pPr>
      <w:r>
        <w:rPr>
          <w:rFonts w:hint="default" w:ascii="Times New Roman" w:hAnsi="Times New Roman" w:cs="Times New Roman"/>
        </w:rPr>
        <w:t xml:space="preserve">Generative Model (Sonsbeek </w:t>
      </w:r>
      <w:r>
        <w:rPr>
          <w:rFonts w:hint="default" w:ascii="Times New Roman" w:hAnsi="Times New Roman" w:cs="Times New Roman"/>
          <w:lang w:val="en-US"/>
        </w:rPr>
        <w:t>et al.</w:t>
      </w:r>
      <w:r>
        <w:rPr>
          <w:rFonts w:hint="default" w:ascii="Times New Roman" w:hAnsi="Times New Roman" w:cs="Times New Roman"/>
        </w:rPr>
        <w:t>) Result</w:t>
      </w:r>
    </w:p>
    <w:p w14:paraId="1F711F7F">
      <w:pPr>
        <w:spacing w:line="480" w:lineRule="auto"/>
        <w:rPr>
          <w:rFonts w:hint="default" w:ascii="Times New Roman" w:hAnsi="Times New Roman" w:cs="Times New Roman"/>
          <w:b/>
          <w:szCs w:val="32"/>
        </w:rPr>
      </w:pPr>
    </w:p>
    <w:p w14:paraId="43675D77">
      <w:pPr>
        <w:pStyle w:val="2"/>
        <w:numPr>
          <w:ilvl w:val="0"/>
          <w:numId w:val="2"/>
        </w:numPr>
        <w:spacing w:before="0" w:after="0" w:line="480" w:lineRule="auto"/>
        <w:ind w:left="425" w:leftChars="0" w:hanging="425" w:firstLineChars="0"/>
        <w:jc w:val="both"/>
        <w:rPr>
          <w:rFonts w:hint="default" w:ascii="Times New Roman" w:hAnsi="Times New Roman" w:cs="Times New Roman"/>
        </w:rPr>
      </w:pPr>
      <w:r>
        <w:rPr>
          <w:rFonts w:hint="default" w:ascii="Times New Roman" w:hAnsi="Times New Roman" w:cs="Times New Roman"/>
        </w:rPr>
        <w:t>DISCUSSION</w:t>
      </w:r>
    </w:p>
    <w:p w14:paraId="17CCC9A3">
      <w:pPr>
        <w:pStyle w:val="3"/>
        <w:numPr>
          <w:ilvl w:val="1"/>
          <w:numId w:val="2"/>
        </w:numPr>
        <w:spacing w:before="0" w:after="0" w:line="480" w:lineRule="auto"/>
        <w:ind w:left="567" w:leftChars="0" w:hanging="567" w:firstLineChars="0"/>
        <w:contextualSpacing/>
        <w:jc w:val="both"/>
        <w:rPr>
          <w:rFonts w:hint="default" w:ascii="Times New Roman" w:hAnsi="Times New Roman" w:cs="Times New Roman"/>
        </w:rPr>
      </w:pPr>
      <w:r>
        <w:rPr>
          <w:rFonts w:hint="default" w:ascii="Times New Roman" w:hAnsi="Times New Roman" w:cs="Times New Roman"/>
        </w:rPr>
        <w:t>RQ1: Performance Gap (Baseline vs VLM)</w:t>
      </w:r>
    </w:p>
    <w:p w14:paraId="5CCECD22">
      <w:pPr>
        <w:pStyle w:val="3"/>
        <w:numPr>
          <w:ilvl w:val="1"/>
          <w:numId w:val="2"/>
        </w:numPr>
        <w:spacing w:before="0" w:after="0" w:line="480" w:lineRule="auto"/>
        <w:ind w:left="567" w:leftChars="0" w:hanging="567" w:firstLineChars="0"/>
        <w:contextualSpacing/>
        <w:jc w:val="both"/>
        <w:rPr>
          <w:rFonts w:hint="default" w:ascii="Times New Roman" w:hAnsi="Times New Roman" w:cs="Times New Roman"/>
        </w:rPr>
      </w:pPr>
      <w:r>
        <w:rPr>
          <w:rFonts w:hint="default" w:ascii="Times New Roman" w:hAnsi="Times New Roman" w:cs="Times New Roman"/>
        </w:rPr>
        <w:t>RQ2: Expression Quality &amp; Hallucination Risk</w:t>
      </w:r>
    </w:p>
    <w:p w14:paraId="16976B1F">
      <w:pPr>
        <w:pStyle w:val="3"/>
        <w:numPr>
          <w:ilvl w:val="1"/>
          <w:numId w:val="2"/>
        </w:numPr>
        <w:spacing w:before="0" w:after="0" w:line="480" w:lineRule="auto"/>
        <w:ind w:left="567" w:leftChars="0" w:hanging="567" w:firstLineChars="0"/>
        <w:contextualSpacing/>
        <w:jc w:val="both"/>
        <w:rPr>
          <w:rFonts w:hint="default" w:ascii="Times New Roman" w:hAnsi="Times New Roman" w:cs="Times New Roman"/>
        </w:rPr>
      </w:pPr>
      <w:r>
        <w:rPr>
          <w:rFonts w:hint="default" w:ascii="Times New Roman" w:hAnsi="Times New Roman" w:cs="Times New Roman"/>
        </w:rPr>
        <w:t>Limitations</w:t>
      </w:r>
    </w:p>
    <w:p w14:paraId="15532260">
      <w:pPr>
        <w:spacing w:line="480" w:lineRule="auto"/>
        <w:rPr>
          <w:rFonts w:hint="default" w:ascii="Times New Roman" w:hAnsi="Times New Roman" w:cs="Times New Roman"/>
        </w:rPr>
      </w:pPr>
    </w:p>
    <w:p w14:paraId="7AB7024C">
      <w:pPr>
        <w:spacing w:line="480" w:lineRule="auto"/>
        <w:rPr>
          <w:rFonts w:hint="default" w:ascii="Times New Roman" w:hAnsi="Times New Roman" w:cs="Times New Roman"/>
        </w:rPr>
      </w:pPr>
    </w:p>
    <w:p w14:paraId="30A902FC">
      <w:pPr>
        <w:pStyle w:val="2"/>
        <w:numPr>
          <w:ilvl w:val="0"/>
          <w:numId w:val="2"/>
        </w:numPr>
        <w:spacing w:before="0" w:after="0" w:line="480" w:lineRule="auto"/>
        <w:ind w:left="425" w:leftChars="0" w:hanging="425" w:firstLineChars="0"/>
        <w:jc w:val="both"/>
        <w:rPr>
          <w:rFonts w:hint="default" w:ascii="Times New Roman" w:hAnsi="Times New Roman" w:cs="Times New Roman"/>
        </w:rPr>
      </w:pPr>
      <w:r>
        <w:rPr>
          <w:rFonts w:hint="default" w:ascii="Times New Roman" w:hAnsi="Times New Roman" w:cs="Times New Roman"/>
        </w:rPr>
        <w:t>CONCLUSION</w:t>
      </w:r>
    </w:p>
    <w:p w14:paraId="205C27E1">
      <w:pPr>
        <w:spacing w:line="480" w:lineRule="auto"/>
        <w:rPr>
          <w:rFonts w:hint="default" w:ascii="Times New Roman" w:hAnsi="Times New Roman" w:cs="Times New Roman"/>
        </w:rPr>
      </w:pPr>
    </w:p>
    <w:p w14:paraId="354065FD">
      <w:pPr>
        <w:spacing w:line="480" w:lineRule="auto"/>
        <w:ind w:firstLine="432"/>
        <w:jc w:val="both"/>
        <w:rPr>
          <w:rFonts w:hint="default" w:ascii="Times New Roman" w:hAnsi="Times New Roman" w:cs="Times New Roman"/>
        </w:rPr>
      </w:pPr>
    </w:p>
    <w:p w14:paraId="2E3F9D48">
      <w:pPr>
        <w:spacing w:line="480" w:lineRule="auto"/>
        <w:jc w:val="both"/>
        <w:rPr>
          <w:rFonts w:hint="default" w:ascii="Times New Roman" w:hAnsi="Times New Roman" w:cs="Times New Roman"/>
          <w:highlight w:val="white"/>
        </w:rPr>
      </w:pPr>
    </w:p>
    <w:p w14:paraId="4F88D7F3">
      <w:pPr>
        <w:pStyle w:val="2"/>
        <w:numPr>
          <w:ilvl w:val="0"/>
          <w:numId w:val="0"/>
        </w:numPr>
        <w:spacing w:before="0" w:after="0" w:line="480" w:lineRule="auto"/>
        <w:jc w:val="both"/>
        <w:rPr>
          <w:rFonts w:hint="default" w:ascii="Times New Roman" w:hAnsi="Times New Roman" w:cs="Times New Roman"/>
        </w:rPr>
      </w:pPr>
      <w:r>
        <w:rPr>
          <w:rFonts w:hint="default" w:ascii="Times New Roman" w:hAnsi="Times New Roman" w:cs="Times New Roman"/>
        </w:rPr>
        <w:t>ACKNOWLEDGEMENT (If Required)</w:t>
      </w:r>
    </w:p>
    <w:p w14:paraId="4FD16C4E">
      <w:pPr>
        <w:spacing w:line="480" w:lineRule="auto"/>
        <w:jc w:val="both"/>
        <w:rPr>
          <w:rFonts w:hint="default" w:ascii="Times New Roman" w:hAnsi="Times New Roman" w:eastAsia="Courier New" w:cs="Times New Roman"/>
          <w:color w:val="212121"/>
        </w:rPr>
      </w:pPr>
      <w:r>
        <w:rPr>
          <w:rFonts w:hint="default" w:ascii="Times New Roman" w:hAnsi="Times New Roman" w:eastAsia="Courier New" w:cs="Times New Roman"/>
          <w:color w:val="212121"/>
        </w:rPr>
        <w:t>We would like to express our gratitude to XXX for her assistance in XXX.</w:t>
      </w:r>
    </w:p>
    <w:p w14:paraId="73719F5C">
      <w:pPr>
        <w:spacing w:line="480" w:lineRule="auto"/>
        <w:jc w:val="both"/>
        <w:rPr>
          <w:rFonts w:hint="default" w:ascii="Times New Roman" w:hAnsi="Times New Roman" w:eastAsia="Courier New" w:cs="Times New Roman"/>
          <w:color w:val="212121"/>
        </w:rPr>
      </w:pPr>
    </w:p>
    <w:p w14:paraId="4461E2D7">
      <w:pPr>
        <w:pStyle w:val="2"/>
        <w:numPr>
          <w:ilvl w:val="0"/>
          <w:numId w:val="0"/>
        </w:numPr>
        <w:spacing w:before="0" w:after="0" w:line="480" w:lineRule="auto"/>
        <w:rPr>
          <w:rFonts w:hint="default" w:ascii="Times New Roman" w:hAnsi="Times New Roman" w:cs="Times New Roman"/>
        </w:rPr>
      </w:pPr>
      <w:r>
        <w:rPr>
          <w:rFonts w:hint="default" w:ascii="Times New Roman" w:hAnsi="Times New Roman" w:cs="Times New Roman"/>
        </w:rPr>
        <w:t>AUTHORS CONTRIBUTION</w:t>
      </w:r>
    </w:p>
    <w:p w14:paraId="420021A4">
      <w:pPr>
        <w:spacing w:line="480" w:lineRule="auto"/>
        <w:jc w:val="both"/>
        <w:rPr>
          <w:rFonts w:hint="default" w:ascii="Times New Roman" w:hAnsi="Times New Roman" w:cs="Times New Roman"/>
          <w:highlight w:val="white"/>
        </w:rPr>
      </w:pPr>
      <w:r>
        <w:rPr>
          <w:rFonts w:hint="default" w:ascii="Times New Roman" w:hAnsi="Times New Roman" w:cs="Times New Roman"/>
          <w:highlight w:val="white"/>
        </w:rPr>
        <w:br w:type="page"/>
      </w:r>
    </w:p>
    <w:p w14:paraId="40212FAC">
      <w:pPr>
        <w:spacing w:line="480" w:lineRule="auto"/>
        <w:jc w:val="both"/>
        <w:rPr>
          <w:rFonts w:hint="default" w:ascii="Times New Roman" w:hAnsi="Times New Roman" w:cs="Times New Roman"/>
          <w:highlight w:val="white"/>
        </w:rPr>
      </w:pPr>
      <w:r>
        <w:rPr>
          <w:rFonts w:hint="default" w:ascii="Times New Roman" w:hAnsi="Times New Roman" w:cs="Times New Roman"/>
          <w:b/>
          <w:bCs/>
          <w:highlight w:val="white"/>
          <w:u w:val="single"/>
        </w:rPr>
        <w:t>REFERENCES</w:t>
      </w:r>
    </w:p>
    <w:p w14:paraId="1BC850A2">
      <w:pPr>
        <w:spacing w:line="480" w:lineRule="auto"/>
        <w:rPr>
          <w:rFonts w:hint="default" w:ascii="Times New Roman" w:hAnsi="Times New Roman" w:cs="Times New Roman"/>
          <w:highlight w:val="white"/>
        </w:rPr>
      </w:pPr>
      <w:r>
        <w:rPr>
          <w:rFonts w:hint="default" w:ascii="Times New Roman" w:hAnsi="Times New Roman" w:cs="Times New Roman"/>
          <w:b/>
          <w:bCs/>
          <w:highlight w:val="white"/>
          <w:u w:val="single"/>
        </w:rPr>
        <w:fldChar w:fldCharType="begin"/>
      </w:r>
      <w:r>
        <w:rPr>
          <w:rFonts w:hint="default" w:ascii="Times New Roman" w:hAnsi="Times New Roman" w:cs="Times New Roman"/>
          <w:b/>
          <w:bCs/>
          <w:highlight w:val="white"/>
          <w:u w:val="single"/>
        </w:rPr>
        <w:instrText xml:space="preserve"> ADDIN EN.REFLIST </w:instrText>
      </w:r>
      <w:r>
        <w:rPr>
          <w:rFonts w:hint="default" w:ascii="Times New Roman" w:hAnsi="Times New Roman" w:cs="Times New Roman"/>
          <w:b/>
          <w:bCs/>
          <w:highlight w:val="white"/>
          <w:u w:val="single"/>
        </w:rPr>
        <w:fldChar w:fldCharType="separate"/>
      </w:r>
      <w:r>
        <w:rPr>
          <w:rFonts w:hint="default" w:ascii="Times New Roman" w:hAnsi="Times New Roman" w:cs="Times New Roman"/>
          <w:b/>
          <w:bCs/>
          <w:highlight w:val="white"/>
          <w:u w:val="single"/>
        </w:rPr>
        <w:fldChar w:fldCharType="end"/>
      </w:r>
    </w:p>
    <w:p w14:paraId="000BE143">
      <w:pPr>
        <w:spacing w:line="480" w:lineRule="auto"/>
        <w:rPr>
          <w:rFonts w:hint="default" w:ascii="Times New Roman" w:hAnsi="Times New Roman" w:cs="Times New Roman"/>
          <w:highlight w:val="white"/>
        </w:rPr>
      </w:pPr>
      <w:r>
        <w:rPr>
          <w:rFonts w:hint="default" w:ascii="Times New Roman" w:hAnsi="Times New Roman" w:cs="Times New Roman"/>
          <w:b/>
          <w:bCs/>
          <w:highlight w:val="white"/>
          <w:u w:val="single"/>
        </w:rPr>
        <w:t>APPENDIX</w:t>
      </w:r>
    </w:p>
    <w:sectPr>
      <w:footerReference r:id="rId5" w:type="default"/>
      <w:pgSz w:w="12240" w:h="15840"/>
      <w:pgMar w:top="1701" w:right="1701" w:bottom="1701" w:left="1701" w:header="720" w:footer="720" w:gutter="0"/>
      <w:pgBorders>
        <w:top w:val="none" w:sz="0" w:space="0"/>
        <w:left w:val="none" w:sz="0" w:space="0"/>
        <w:bottom w:val="none" w:sz="0" w:space="0"/>
        <w:right w:val="none" w:sz="0" w:space="0"/>
      </w:pgBorders>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54267902"/>
      <w:docPartObj>
        <w:docPartGallery w:val="autotext"/>
      </w:docPartObj>
    </w:sdtPr>
    <w:sdtContent>
      <w:p w14:paraId="45CA9D0C">
        <w:pPr>
          <w:pStyle w:val="14"/>
          <w:jc w:val="right"/>
        </w:pPr>
        <w:r>
          <w:fldChar w:fldCharType="begin"/>
        </w:r>
        <w:r>
          <w:instrText xml:space="preserve"> PAGE   \* MERGEFORMAT </w:instrText>
        </w:r>
        <w:r>
          <w:fldChar w:fldCharType="separate"/>
        </w:r>
        <w:r>
          <w:t>2</w:t>
        </w:r>
        <w:r>
          <w:fldChar w:fldCharType="end"/>
        </w:r>
      </w:p>
    </w:sdtContent>
  </w:sdt>
  <w:p w14:paraId="2A4B8FB6">
    <w:pPr>
      <w:jc w:val="both"/>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1585EC"/>
    <w:multiLevelType w:val="multilevel"/>
    <w:tmpl w:val="A61585EC"/>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696A4D0A"/>
    <w:multiLevelType w:val="multilevel"/>
    <w:tmpl w:val="696A4D0A"/>
    <w:lvl w:ilvl="0" w:tentative="0">
      <w:start w:val="1"/>
      <w:numFmt w:val="decimal"/>
      <w:pStyle w:val="2"/>
      <w:lvlText w:val="%1"/>
      <w:lvlJc w:val="left"/>
      <w:pPr>
        <w:ind w:left="432" w:hanging="432"/>
      </w:pPr>
      <w:rPr>
        <w:rFonts w:hint="default"/>
        <w:b/>
        <w:bCs/>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720" w:hanging="720"/>
      </w:pPr>
      <w:rPr>
        <w:rFonts w:hint="default"/>
        <w:b/>
        <w:bCs/>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sDQ1NTI1sjS0NDa2tDBS0lEKTi0uzszPAykwsagFABlwb58tAAAA"/>
    <w:docVar w:name="EN.InstantFormat" w:val="&lt;ENInstantFormat&gt;&lt;Enabled&gt;1&lt;/Enabled&gt;&lt;ScanUnformatted&gt;1&lt;/ScanUnformatted&gt;&lt;ScanChanges&gt;1&lt;/ScanChanges&gt;&lt;Suspended&gt;0&lt;/Suspended&gt;&lt;/ENInstantFormat&gt;"/>
    <w:docVar w:name="EN.Layout" w:val="&lt;ENLayout&gt;&lt;Style&gt;Frontiers Scienc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9z0srwrrp920be9vaqxd9tjxx9aedvxeds9&quot;&gt;My EndNote Library&lt;record-ids&gt;&lt;item&gt;41&lt;/item&gt;&lt;/record-ids&gt;&lt;/item&gt;&lt;/Libraries&gt;"/>
  </w:docVars>
  <w:rsids>
    <w:rsidRoot w:val="00172A27"/>
    <w:rsid w:val="000000E4"/>
    <w:rsid w:val="00001E22"/>
    <w:rsid w:val="00001FA9"/>
    <w:rsid w:val="00002686"/>
    <w:rsid w:val="0000274D"/>
    <w:rsid w:val="00004135"/>
    <w:rsid w:val="0000457E"/>
    <w:rsid w:val="00004673"/>
    <w:rsid w:val="0000489D"/>
    <w:rsid w:val="00004A78"/>
    <w:rsid w:val="00005456"/>
    <w:rsid w:val="000060E2"/>
    <w:rsid w:val="00007B22"/>
    <w:rsid w:val="00010969"/>
    <w:rsid w:val="00010B83"/>
    <w:rsid w:val="00011189"/>
    <w:rsid w:val="00011241"/>
    <w:rsid w:val="0001139D"/>
    <w:rsid w:val="000113F7"/>
    <w:rsid w:val="000114B4"/>
    <w:rsid w:val="00011753"/>
    <w:rsid w:val="00011E5F"/>
    <w:rsid w:val="00012CC6"/>
    <w:rsid w:val="00013037"/>
    <w:rsid w:val="00014CE7"/>
    <w:rsid w:val="0001657D"/>
    <w:rsid w:val="00016CDB"/>
    <w:rsid w:val="00017154"/>
    <w:rsid w:val="0002159E"/>
    <w:rsid w:val="000222DC"/>
    <w:rsid w:val="0002255E"/>
    <w:rsid w:val="00022A3E"/>
    <w:rsid w:val="00022D30"/>
    <w:rsid w:val="00023044"/>
    <w:rsid w:val="000230D7"/>
    <w:rsid w:val="00023F0A"/>
    <w:rsid w:val="0002462E"/>
    <w:rsid w:val="0002530C"/>
    <w:rsid w:val="00026A18"/>
    <w:rsid w:val="00026F30"/>
    <w:rsid w:val="00027442"/>
    <w:rsid w:val="0002749C"/>
    <w:rsid w:val="000274D6"/>
    <w:rsid w:val="00027607"/>
    <w:rsid w:val="00027AB8"/>
    <w:rsid w:val="0003091D"/>
    <w:rsid w:val="00030CD0"/>
    <w:rsid w:val="00031022"/>
    <w:rsid w:val="0003151B"/>
    <w:rsid w:val="0003468D"/>
    <w:rsid w:val="000355A5"/>
    <w:rsid w:val="0003615E"/>
    <w:rsid w:val="00037AEA"/>
    <w:rsid w:val="00040536"/>
    <w:rsid w:val="00040A61"/>
    <w:rsid w:val="00040EFF"/>
    <w:rsid w:val="00041BAF"/>
    <w:rsid w:val="000430B1"/>
    <w:rsid w:val="000434C0"/>
    <w:rsid w:val="0004445A"/>
    <w:rsid w:val="000448A7"/>
    <w:rsid w:val="00044BE0"/>
    <w:rsid w:val="00045BC2"/>
    <w:rsid w:val="000461FC"/>
    <w:rsid w:val="000478AA"/>
    <w:rsid w:val="00047C49"/>
    <w:rsid w:val="00050989"/>
    <w:rsid w:val="00051333"/>
    <w:rsid w:val="000516D9"/>
    <w:rsid w:val="000526B4"/>
    <w:rsid w:val="00052A45"/>
    <w:rsid w:val="00052F97"/>
    <w:rsid w:val="00054A7C"/>
    <w:rsid w:val="00054C2A"/>
    <w:rsid w:val="000557AE"/>
    <w:rsid w:val="00056075"/>
    <w:rsid w:val="000567C9"/>
    <w:rsid w:val="000572D8"/>
    <w:rsid w:val="00057E38"/>
    <w:rsid w:val="000603EA"/>
    <w:rsid w:val="000612A1"/>
    <w:rsid w:val="000619B5"/>
    <w:rsid w:val="00061D95"/>
    <w:rsid w:val="00061F63"/>
    <w:rsid w:val="000624F6"/>
    <w:rsid w:val="000625E6"/>
    <w:rsid w:val="00062F1D"/>
    <w:rsid w:val="000634E4"/>
    <w:rsid w:val="000652D1"/>
    <w:rsid w:val="0006572B"/>
    <w:rsid w:val="000661F3"/>
    <w:rsid w:val="0006661D"/>
    <w:rsid w:val="0006707D"/>
    <w:rsid w:val="000670B0"/>
    <w:rsid w:val="00067F58"/>
    <w:rsid w:val="000709FB"/>
    <w:rsid w:val="00072E8B"/>
    <w:rsid w:val="00073A88"/>
    <w:rsid w:val="00073C1B"/>
    <w:rsid w:val="00073D3F"/>
    <w:rsid w:val="000740C8"/>
    <w:rsid w:val="00075262"/>
    <w:rsid w:val="0007768E"/>
    <w:rsid w:val="0008171D"/>
    <w:rsid w:val="0008194C"/>
    <w:rsid w:val="00081CE0"/>
    <w:rsid w:val="00082938"/>
    <w:rsid w:val="000829D8"/>
    <w:rsid w:val="00082B42"/>
    <w:rsid w:val="00083683"/>
    <w:rsid w:val="00084DEB"/>
    <w:rsid w:val="00084F31"/>
    <w:rsid w:val="0008560F"/>
    <w:rsid w:val="00085ED9"/>
    <w:rsid w:val="000867FE"/>
    <w:rsid w:val="000869E7"/>
    <w:rsid w:val="00087902"/>
    <w:rsid w:val="00087D71"/>
    <w:rsid w:val="00090553"/>
    <w:rsid w:val="00090674"/>
    <w:rsid w:val="000908D4"/>
    <w:rsid w:val="00090A60"/>
    <w:rsid w:val="00090C21"/>
    <w:rsid w:val="00091D24"/>
    <w:rsid w:val="000922F1"/>
    <w:rsid w:val="00092A62"/>
    <w:rsid w:val="00093510"/>
    <w:rsid w:val="00094330"/>
    <w:rsid w:val="00094732"/>
    <w:rsid w:val="00094A9A"/>
    <w:rsid w:val="00095164"/>
    <w:rsid w:val="0009581C"/>
    <w:rsid w:val="000961BF"/>
    <w:rsid w:val="0009668A"/>
    <w:rsid w:val="000A05BF"/>
    <w:rsid w:val="000A25E4"/>
    <w:rsid w:val="000A2D99"/>
    <w:rsid w:val="000A3366"/>
    <w:rsid w:val="000A3DC9"/>
    <w:rsid w:val="000A3DF9"/>
    <w:rsid w:val="000A419C"/>
    <w:rsid w:val="000A52B1"/>
    <w:rsid w:val="000A565B"/>
    <w:rsid w:val="000A7726"/>
    <w:rsid w:val="000B0642"/>
    <w:rsid w:val="000B19AD"/>
    <w:rsid w:val="000B1C08"/>
    <w:rsid w:val="000B2648"/>
    <w:rsid w:val="000B3CD8"/>
    <w:rsid w:val="000B3D88"/>
    <w:rsid w:val="000B4148"/>
    <w:rsid w:val="000B4573"/>
    <w:rsid w:val="000B4678"/>
    <w:rsid w:val="000B46DE"/>
    <w:rsid w:val="000B4F73"/>
    <w:rsid w:val="000B5C78"/>
    <w:rsid w:val="000B5F08"/>
    <w:rsid w:val="000B7525"/>
    <w:rsid w:val="000B7779"/>
    <w:rsid w:val="000C0D89"/>
    <w:rsid w:val="000C2CC5"/>
    <w:rsid w:val="000C2D10"/>
    <w:rsid w:val="000C4AF5"/>
    <w:rsid w:val="000C4D47"/>
    <w:rsid w:val="000C4D71"/>
    <w:rsid w:val="000C529A"/>
    <w:rsid w:val="000C5650"/>
    <w:rsid w:val="000C5D9F"/>
    <w:rsid w:val="000C5EB4"/>
    <w:rsid w:val="000C6422"/>
    <w:rsid w:val="000C67F9"/>
    <w:rsid w:val="000C7052"/>
    <w:rsid w:val="000C7DF8"/>
    <w:rsid w:val="000D0761"/>
    <w:rsid w:val="000D0D5F"/>
    <w:rsid w:val="000D216A"/>
    <w:rsid w:val="000D2486"/>
    <w:rsid w:val="000D24A3"/>
    <w:rsid w:val="000D24CA"/>
    <w:rsid w:val="000D2716"/>
    <w:rsid w:val="000D2C43"/>
    <w:rsid w:val="000D372C"/>
    <w:rsid w:val="000D3A92"/>
    <w:rsid w:val="000D3C6E"/>
    <w:rsid w:val="000D3CE0"/>
    <w:rsid w:val="000D47ED"/>
    <w:rsid w:val="000D609B"/>
    <w:rsid w:val="000D6480"/>
    <w:rsid w:val="000D65A4"/>
    <w:rsid w:val="000D6EA5"/>
    <w:rsid w:val="000D7AAB"/>
    <w:rsid w:val="000E0031"/>
    <w:rsid w:val="000E0117"/>
    <w:rsid w:val="000E04DF"/>
    <w:rsid w:val="000E1207"/>
    <w:rsid w:val="000E1361"/>
    <w:rsid w:val="000E1D47"/>
    <w:rsid w:val="000E1DF3"/>
    <w:rsid w:val="000E285E"/>
    <w:rsid w:val="000E289F"/>
    <w:rsid w:val="000E291D"/>
    <w:rsid w:val="000E3FCC"/>
    <w:rsid w:val="000E4045"/>
    <w:rsid w:val="000E4451"/>
    <w:rsid w:val="000E5E20"/>
    <w:rsid w:val="000E607A"/>
    <w:rsid w:val="000E68BE"/>
    <w:rsid w:val="000E72F6"/>
    <w:rsid w:val="000E77A1"/>
    <w:rsid w:val="000E7893"/>
    <w:rsid w:val="000E78EA"/>
    <w:rsid w:val="000E793D"/>
    <w:rsid w:val="000E793F"/>
    <w:rsid w:val="000E7DF2"/>
    <w:rsid w:val="000F0027"/>
    <w:rsid w:val="000F0195"/>
    <w:rsid w:val="000F0211"/>
    <w:rsid w:val="000F0561"/>
    <w:rsid w:val="000F0BEB"/>
    <w:rsid w:val="000F2BC8"/>
    <w:rsid w:val="000F3220"/>
    <w:rsid w:val="000F3457"/>
    <w:rsid w:val="000F440C"/>
    <w:rsid w:val="000F52CE"/>
    <w:rsid w:val="000F551D"/>
    <w:rsid w:val="000F6185"/>
    <w:rsid w:val="000F618A"/>
    <w:rsid w:val="000F6AB3"/>
    <w:rsid w:val="000F72E7"/>
    <w:rsid w:val="000F7D87"/>
    <w:rsid w:val="0010087C"/>
    <w:rsid w:val="0010136F"/>
    <w:rsid w:val="00101DC5"/>
    <w:rsid w:val="00101F94"/>
    <w:rsid w:val="00104979"/>
    <w:rsid w:val="00104E8B"/>
    <w:rsid w:val="00105C6C"/>
    <w:rsid w:val="00106406"/>
    <w:rsid w:val="00106A7F"/>
    <w:rsid w:val="00107539"/>
    <w:rsid w:val="001078BA"/>
    <w:rsid w:val="00107C50"/>
    <w:rsid w:val="001104D2"/>
    <w:rsid w:val="00110B67"/>
    <w:rsid w:val="00113479"/>
    <w:rsid w:val="001142C6"/>
    <w:rsid w:val="00114722"/>
    <w:rsid w:val="00114D32"/>
    <w:rsid w:val="0011511B"/>
    <w:rsid w:val="00115BB8"/>
    <w:rsid w:val="00116464"/>
    <w:rsid w:val="00116552"/>
    <w:rsid w:val="0011676B"/>
    <w:rsid w:val="0011702A"/>
    <w:rsid w:val="00121380"/>
    <w:rsid w:val="001215AB"/>
    <w:rsid w:val="0012301B"/>
    <w:rsid w:val="0012376F"/>
    <w:rsid w:val="00123AE8"/>
    <w:rsid w:val="001247C6"/>
    <w:rsid w:val="0012554F"/>
    <w:rsid w:val="00125C41"/>
    <w:rsid w:val="00125EFA"/>
    <w:rsid w:val="00126380"/>
    <w:rsid w:val="0012670B"/>
    <w:rsid w:val="001267DC"/>
    <w:rsid w:val="00127265"/>
    <w:rsid w:val="00127331"/>
    <w:rsid w:val="00127440"/>
    <w:rsid w:val="00127E90"/>
    <w:rsid w:val="0013008D"/>
    <w:rsid w:val="00131195"/>
    <w:rsid w:val="0013189D"/>
    <w:rsid w:val="00131DFC"/>
    <w:rsid w:val="001324AC"/>
    <w:rsid w:val="001329DC"/>
    <w:rsid w:val="00133897"/>
    <w:rsid w:val="00134165"/>
    <w:rsid w:val="00134575"/>
    <w:rsid w:val="00134A80"/>
    <w:rsid w:val="00134B70"/>
    <w:rsid w:val="00134CC9"/>
    <w:rsid w:val="0013518C"/>
    <w:rsid w:val="00135A12"/>
    <w:rsid w:val="00137983"/>
    <w:rsid w:val="001403CD"/>
    <w:rsid w:val="00140768"/>
    <w:rsid w:val="00141620"/>
    <w:rsid w:val="00141B26"/>
    <w:rsid w:val="00141F9F"/>
    <w:rsid w:val="001426D1"/>
    <w:rsid w:val="00142AF1"/>
    <w:rsid w:val="001431C2"/>
    <w:rsid w:val="00144123"/>
    <w:rsid w:val="001446C1"/>
    <w:rsid w:val="00144746"/>
    <w:rsid w:val="00145CCD"/>
    <w:rsid w:val="00147C24"/>
    <w:rsid w:val="00150DDA"/>
    <w:rsid w:val="00151514"/>
    <w:rsid w:val="00151736"/>
    <w:rsid w:val="00151BF1"/>
    <w:rsid w:val="00152A28"/>
    <w:rsid w:val="00153B7E"/>
    <w:rsid w:val="00153F9F"/>
    <w:rsid w:val="001540E0"/>
    <w:rsid w:val="0015589F"/>
    <w:rsid w:val="00155EDB"/>
    <w:rsid w:val="00157197"/>
    <w:rsid w:val="0015732F"/>
    <w:rsid w:val="001575DA"/>
    <w:rsid w:val="00162284"/>
    <w:rsid w:val="001622D0"/>
    <w:rsid w:val="00162385"/>
    <w:rsid w:val="00162480"/>
    <w:rsid w:val="001625B6"/>
    <w:rsid w:val="0016335B"/>
    <w:rsid w:val="001642E2"/>
    <w:rsid w:val="00164BFF"/>
    <w:rsid w:val="00165C6D"/>
    <w:rsid w:val="00165EA5"/>
    <w:rsid w:val="00166271"/>
    <w:rsid w:val="00166CD2"/>
    <w:rsid w:val="00167312"/>
    <w:rsid w:val="00167774"/>
    <w:rsid w:val="0017081A"/>
    <w:rsid w:val="00170ABE"/>
    <w:rsid w:val="00171642"/>
    <w:rsid w:val="0017244C"/>
    <w:rsid w:val="001733D8"/>
    <w:rsid w:val="00173B5E"/>
    <w:rsid w:val="0017432B"/>
    <w:rsid w:val="001744EF"/>
    <w:rsid w:val="00174BB2"/>
    <w:rsid w:val="0017548E"/>
    <w:rsid w:val="001759E8"/>
    <w:rsid w:val="00175BBB"/>
    <w:rsid w:val="001764D9"/>
    <w:rsid w:val="00176BC4"/>
    <w:rsid w:val="00177D0E"/>
    <w:rsid w:val="0018012B"/>
    <w:rsid w:val="00180AA7"/>
    <w:rsid w:val="00180EAF"/>
    <w:rsid w:val="001811FF"/>
    <w:rsid w:val="00181AB2"/>
    <w:rsid w:val="0018263C"/>
    <w:rsid w:val="001826AD"/>
    <w:rsid w:val="00182DA2"/>
    <w:rsid w:val="00183B68"/>
    <w:rsid w:val="00184394"/>
    <w:rsid w:val="00185504"/>
    <w:rsid w:val="0018560F"/>
    <w:rsid w:val="00185838"/>
    <w:rsid w:val="001862E3"/>
    <w:rsid w:val="0019014B"/>
    <w:rsid w:val="00190165"/>
    <w:rsid w:val="00191A03"/>
    <w:rsid w:val="0019243F"/>
    <w:rsid w:val="001944D7"/>
    <w:rsid w:val="00195171"/>
    <w:rsid w:val="001955C6"/>
    <w:rsid w:val="001959DD"/>
    <w:rsid w:val="00196000"/>
    <w:rsid w:val="00196665"/>
    <w:rsid w:val="00196FF2"/>
    <w:rsid w:val="001A0854"/>
    <w:rsid w:val="001A269C"/>
    <w:rsid w:val="001A2ECD"/>
    <w:rsid w:val="001A3F94"/>
    <w:rsid w:val="001A42DF"/>
    <w:rsid w:val="001A52BF"/>
    <w:rsid w:val="001A5463"/>
    <w:rsid w:val="001A5CAB"/>
    <w:rsid w:val="001A5F4B"/>
    <w:rsid w:val="001A6F4F"/>
    <w:rsid w:val="001B00CC"/>
    <w:rsid w:val="001B0C71"/>
    <w:rsid w:val="001B19FC"/>
    <w:rsid w:val="001B2619"/>
    <w:rsid w:val="001B2F24"/>
    <w:rsid w:val="001B3701"/>
    <w:rsid w:val="001B4CDC"/>
    <w:rsid w:val="001B5266"/>
    <w:rsid w:val="001B58A8"/>
    <w:rsid w:val="001B5B70"/>
    <w:rsid w:val="001B6ACE"/>
    <w:rsid w:val="001B6E32"/>
    <w:rsid w:val="001B6F95"/>
    <w:rsid w:val="001B732E"/>
    <w:rsid w:val="001B7815"/>
    <w:rsid w:val="001C12D8"/>
    <w:rsid w:val="001C2145"/>
    <w:rsid w:val="001C2B9E"/>
    <w:rsid w:val="001C2F8D"/>
    <w:rsid w:val="001C3943"/>
    <w:rsid w:val="001C44BD"/>
    <w:rsid w:val="001C5798"/>
    <w:rsid w:val="001C645F"/>
    <w:rsid w:val="001C69CB"/>
    <w:rsid w:val="001C6CF7"/>
    <w:rsid w:val="001C7149"/>
    <w:rsid w:val="001C719F"/>
    <w:rsid w:val="001C77C9"/>
    <w:rsid w:val="001C7C8A"/>
    <w:rsid w:val="001D0194"/>
    <w:rsid w:val="001D031A"/>
    <w:rsid w:val="001D0C0C"/>
    <w:rsid w:val="001D1A7F"/>
    <w:rsid w:val="001D20AE"/>
    <w:rsid w:val="001D3397"/>
    <w:rsid w:val="001D381E"/>
    <w:rsid w:val="001D388B"/>
    <w:rsid w:val="001D3962"/>
    <w:rsid w:val="001D3B3D"/>
    <w:rsid w:val="001D3B66"/>
    <w:rsid w:val="001D4400"/>
    <w:rsid w:val="001D4450"/>
    <w:rsid w:val="001D459E"/>
    <w:rsid w:val="001D45D8"/>
    <w:rsid w:val="001D47F8"/>
    <w:rsid w:val="001D50E1"/>
    <w:rsid w:val="001D5816"/>
    <w:rsid w:val="001D58F9"/>
    <w:rsid w:val="001D6384"/>
    <w:rsid w:val="001D6A6E"/>
    <w:rsid w:val="001D6E4F"/>
    <w:rsid w:val="001E29E8"/>
    <w:rsid w:val="001E2AA0"/>
    <w:rsid w:val="001E386A"/>
    <w:rsid w:val="001E3AFA"/>
    <w:rsid w:val="001E3E2E"/>
    <w:rsid w:val="001E4EDD"/>
    <w:rsid w:val="001E614A"/>
    <w:rsid w:val="001E632D"/>
    <w:rsid w:val="001E6FE9"/>
    <w:rsid w:val="001E7769"/>
    <w:rsid w:val="001E798D"/>
    <w:rsid w:val="001F0DE1"/>
    <w:rsid w:val="001F0FE8"/>
    <w:rsid w:val="001F1265"/>
    <w:rsid w:val="001F306D"/>
    <w:rsid w:val="001F42C1"/>
    <w:rsid w:val="001F45F8"/>
    <w:rsid w:val="001F6DA1"/>
    <w:rsid w:val="001F6FBF"/>
    <w:rsid w:val="001F7059"/>
    <w:rsid w:val="001F7431"/>
    <w:rsid w:val="001F7B9F"/>
    <w:rsid w:val="00201254"/>
    <w:rsid w:val="002020D7"/>
    <w:rsid w:val="00202271"/>
    <w:rsid w:val="002024E3"/>
    <w:rsid w:val="00202CCE"/>
    <w:rsid w:val="00204330"/>
    <w:rsid w:val="0020462D"/>
    <w:rsid w:val="00204996"/>
    <w:rsid w:val="0020513F"/>
    <w:rsid w:val="00205775"/>
    <w:rsid w:val="0020664A"/>
    <w:rsid w:val="00207415"/>
    <w:rsid w:val="00207DDB"/>
    <w:rsid w:val="00210BFA"/>
    <w:rsid w:val="002116CD"/>
    <w:rsid w:val="00211712"/>
    <w:rsid w:val="0021296E"/>
    <w:rsid w:val="0021381F"/>
    <w:rsid w:val="00213A85"/>
    <w:rsid w:val="002146C2"/>
    <w:rsid w:val="002146E3"/>
    <w:rsid w:val="0021514C"/>
    <w:rsid w:val="00215B68"/>
    <w:rsid w:val="00215CEA"/>
    <w:rsid w:val="00217C83"/>
    <w:rsid w:val="00221324"/>
    <w:rsid w:val="00221E09"/>
    <w:rsid w:val="00221F3B"/>
    <w:rsid w:val="002229FE"/>
    <w:rsid w:val="00222F5A"/>
    <w:rsid w:val="00223168"/>
    <w:rsid w:val="002235F3"/>
    <w:rsid w:val="002247C1"/>
    <w:rsid w:val="00224D96"/>
    <w:rsid w:val="00225A8B"/>
    <w:rsid w:val="00225C0F"/>
    <w:rsid w:val="00226614"/>
    <w:rsid w:val="0022662A"/>
    <w:rsid w:val="00230222"/>
    <w:rsid w:val="00230820"/>
    <w:rsid w:val="00230EE7"/>
    <w:rsid w:val="0023145C"/>
    <w:rsid w:val="00231466"/>
    <w:rsid w:val="00231B4C"/>
    <w:rsid w:val="00232478"/>
    <w:rsid w:val="00232A27"/>
    <w:rsid w:val="002332E9"/>
    <w:rsid w:val="002340F1"/>
    <w:rsid w:val="00234AF6"/>
    <w:rsid w:val="00234EC6"/>
    <w:rsid w:val="0023547A"/>
    <w:rsid w:val="00235A7C"/>
    <w:rsid w:val="00236C01"/>
    <w:rsid w:val="00237444"/>
    <w:rsid w:val="00237504"/>
    <w:rsid w:val="00237D8E"/>
    <w:rsid w:val="00240856"/>
    <w:rsid w:val="00240E61"/>
    <w:rsid w:val="00240EB9"/>
    <w:rsid w:val="0024126C"/>
    <w:rsid w:val="00242077"/>
    <w:rsid w:val="002420F2"/>
    <w:rsid w:val="0024246D"/>
    <w:rsid w:val="00242934"/>
    <w:rsid w:val="00244081"/>
    <w:rsid w:val="002442A4"/>
    <w:rsid w:val="002448C2"/>
    <w:rsid w:val="002453A6"/>
    <w:rsid w:val="00245560"/>
    <w:rsid w:val="00245624"/>
    <w:rsid w:val="00246DDE"/>
    <w:rsid w:val="00247F3C"/>
    <w:rsid w:val="00247F9D"/>
    <w:rsid w:val="00250968"/>
    <w:rsid w:val="002524B2"/>
    <w:rsid w:val="0025291C"/>
    <w:rsid w:val="00253575"/>
    <w:rsid w:val="00253D11"/>
    <w:rsid w:val="00254407"/>
    <w:rsid w:val="00254ADF"/>
    <w:rsid w:val="00254B39"/>
    <w:rsid w:val="00254EF4"/>
    <w:rsid w:val="002554D6"/>
    <w:rsid w:val="0025571E"/>
    <w:rsid w:val="00255DEE"/>
    <w:rsid w:val="00255EC1"/>
    <w:rsid w:val="002560A3"/>
    <w:rsid w:val="00256472"/>
    <w:rsid w:val="00256BB2"/>
    <w:rsid w:val="002575C6"/>
    <w:rsid w:val="00257D41"/>
    <w:rsid w:val="00257DEE"/>
    <w:rsid w:val="00257EF6"/>
    <w:rsid w:val="00260CC3"/>
    <w:rsid w:val="002627A3"/>
    <w:rsid w:val="00262B3D"/>
    <w:rsid w:val="00262D40"/>
    <w:rsid w:val="00263127"/>
    <w:rsid w:val="00263C84"/>
    <w:rsid w:val="0026453F"/>
    <w:rsid w:val="00265A1A"/>
    <w:rsid w:val="00265F98"/>
    <w:rsid w:val="00266F8A"/>
    <w:rsid w:val="00267115"/>
    <w:rsid w:val="00267150"/>
    <w:rsid w:val="00270487"/>
    <w:rsid w:val="00270612"/>
    <w:rsid w:val="002706BF"/>
    <w:rsid w:val="00272372"/>
    <w:rsid w:val="00274FA3"/>
    <w:rsid w:val="00275D85"/>
    <w:rsid w:val="002760E7"/>
    <w:rsid w:val="00276302"/>
    <w:rsid w:val="0027632F"/>
    <w:rsid w:val="002763A2"/>
    <w:rsid w:val="00276551"/>
    <w:rsid w:val="00276B24"/>
    <w:rsid w:val="0027794D"/>
    <w:rsid w:val="002806CF"/>
    <w:rsid w:val="00280BF2"/>
    <w:rsid w:val="00283AA5"/>
    <w:rsid w:val="002841AC"/>
    <w:rsid w:val="002843E4"/>
    <w:rsid w:val="002849F2"/>
    <w:rsid w:val="00284F8F"/>
    <w:rsid w:val="00285849"/>
    <w:rsid w:val="00286728"/>
    <w:rsid w:val="00287521"/>
    <w:rsid w:val="00287E3E"/>
    <w:rsid w:val="00287FCA"/>
    <w:rsid w:val="00290571"/>
    <w:rsid w:val="00290DAE"/>
    <w:rsid w:val="00292582"/>
    <w:rsid w:val="00293017"/>
    <w:rsid w:val="00293696"/>
    <w:rsid w:val="002938AA"/>
    <w:rsid w:val="0029391F"/>
    <w:rsid w:val="002945C7"/>
    <w:rsid w:val="00294BA5"/>
    <w:rsid w:val="0029509E"/>
    <w:rsid w:val="00295889"/>
    <w:rsid w:val="00295AD5"/>
    <w:rsid w:val="00295D8F"/>
    <w:rsid w:val="00296AC5"/>
    <w:rsid w:val="002A0299"/>
    <w:rsid w:val="002A1284"/>
    <w:rsid w:val="002A134A"/>
    <w:rsid w:val="002A195C"/>
    <w:rsid w:val="002A262F"/>
    <w:rsid w:val="002A2BCB"/>
    <w:rsid w:val="002A3AD6"/>
    <w:rsid w:val="002A520F"/>
    <w:rsid w:val="002A5C3C"/>
    <w:rsid w:val="002A6639"/>
    <w:rsid w:val="002A74DA"/>
    <w:rsid w:val="002B1535"/>
    <w:rsid w:val="002B2186"/>
    <w:rsid w:val="002B2DBB"/>
    <w:rsid w:val="002B346E"/>
    <w:rsid w:val="002B3CE6"/>
    <w:rsid w:val="002B5061"/>
    <w:rsid w:val="002B5641"/>
    <w:rsid w:val="002B58F4"/>
    <w:rsid w:val="002B5D08"/>
    <w:rsid w:val="002B714D"/>
    <w:rsid w:val="002B7FF6"/>
    <w:rsid w:val="002C073B"/>
    <w:rsid w:val="002C0E2D"/>
    <w:rsid w:val="002C2B93"/>
    <w:rsid w:val="002C2CE6"/>
    <w:rsid w:val="002C3390"/>
    <w:rsid w:val="002C39C2"/>
    <w:rsid w:val="002C3B3E"/>
    <w:rsid w:val="002C597F"/>
    <w:rsid w:val="002C5F76"/>
    <w:rsid w:val="002C618D"/>
    <w:rsid w:val="002C6452"/>
    <w:rsid w:val="002C64EA"/>
    <w:rsid w:val="002C6D12"/>
    <w:rsid w:val="002C70B5"/>
    <w:rsid w:val="002C7D6E"/>
    <w:rsid w:val="002D019F"/>
    <w:rsid w:val="002D01D3"/>
    <w:rsid w:val="002D063A"/>
    <w:rsid w:val="002D0AD8"/>
    <w:rsid w:val="002D1AD6"/>
    <w:rsid w:val="002D1E60"/>
    <w:rsid w:val="002D2248"/>
    <w:rsid w:val="002D4530"/>
    <w:rsid w:val="002D5D5B"/>
    <w:rsid w:val="002D62C7"/>
    <w:rsid w:val="002D6888"/>
    <w:rsid w:val="002D79CC"/>
    <w:rsid w:val="002D7B8C"/>
    <w:rsid w:val="002E066A"/>
    <w:rsid w:val="002E32CC"/>
    <w:rsid w:val="002E334E"/>
    <w:rsid w:val="002E3639"/>
    <w:rsid w:val="002E4171"/>
    <w:rsid w:val="002E4181"/>
    <w:rsid w:val="002E49AA"/>
    <w:rsid w:val="002E5C33"/>
    <w:rsid w:val="002E5FCE"/>
    <w:rsid w:val="002E6F06"/>
    <w:rsid w:val="002E7164"/>
    <w:rsid w:val="002F02D2"/>
    <w:rsid w:val="002F0638"/>
    <w:rsid w:val="002F22E1"/>
    <w:rsid w:val="002F23B4"/>
    <w:rsid w:val="002F2AB5"/>
    <w:rsid w:val="002F3BC5"/>
    <w:rsid w:val="002F4645"/>
    <w:rsid w:val="002F47EB"/>
    <w:rsid w:val="002F4FAA"/>
    <w:rsid w:val="002F5786"/>
    <w:rsid w:val="002F5A5C"/>
    <w:rsid w:val="002F5DDF"/>
    <w:rsid w:val="002F5FA8"/>
    <w:rsid w:val="002F5FFA"/>
    <w:rsid w:val="002F77D6"/>
    <w:rsid w:val="003000D6"/>
    <w:rsid w:val="003006FB"/>
    <w:rsid w:val="0030078B"/>
    <w:rsid w:val="00300AB5"/>
    <w:rsid w:val="00300D74"/>
    <w:rsid w:val="0030127C"/>
    <w:rsid w:val="00301435"/>
    <w:rsid w:val="00301778"/>
    <w:rsid w:val="00301D0A"/>
    <w:rsid w:val="00301D21"/>
    <w:rsid w:val="00303269"/>
    <w:rsid w:val="003037C3"/>
    <w:rsid w:val="003049FF"/>
    <w:rsid w:val="00304AF2"/>
    <w:rsid w:val="00304E11"/>
    <w:rsid w:val="003057D8"/>
    <w:rsid w:val="003061D8"/>
    <w:rsid w:val="003071DC"/>
    <w:rsid w:val="00310A41"/>
    <w:rsid w:val="00311A5F"/>
    <w:rsid w:val="00311E3E"/>
    <w:rsid w:val="00311FC9"/>
    <w:rsid w:val="00313106"/>
    <w:rsid w:val="00313B79"/>
    <w:rsid w:val="00314313"/>
    <w:rsid w:val="0031450D"/>
    <w:rsid w:val="00314769"/>
    <w:rsid w:val="003161DE"/>
    <w:rsid w:val="003162FA"/>
    <w:rsid w:val="00316B98"/>
    <w:rsid w:val="003172E7"/>
    <w:rsid w:val="0031745F"/>
    <w:rsid w:val="003208A0"/>
    <w:rsid w:val="003212CE"/>
    <w:rsid w:val="003213C5"/>
    <w:rsid w:val="003218B1"/>
    <w:rsid w:val="003218F7"/>
    <w:rsid w:val="00321EDC"/>
    <w:rsid w:val="00322333"/>
    <w:rsid w:val="0032242B"/>
    <w:rsid w:val="00323718"/>
    <w:rsid w:val="00323A71"/>
    <w:rsid w:val="003248D2"/>
    <w:rsid w:val="0032507A"/>
    <w:rsid w:val="0032653A"/>
    <w:rsid w:val="00326C3B"/>
    <w:rsid w:val="00326EA7"/>
    <w:rsid w:val="0032700C"/>
    <w:rsid w:val="0032714B"/>
    <w:rsid w:val="003330C8"/>
    <w:rsid w:val="003346B4"/>
    <w:rsid w:val="00334BBC"/>
    <w:rsid w:val="0033559E"/>
    <w:rsid w:val="003357EE"/>
    <w:rsid w:val="00335EA7"/>
    <w:rsid w:val="00335FF6"/>
    <w:rsid w:val="00336EE6"/>
    <w:rsid w:val="0033703F"/>
    <w:rsid w:val="00337F23"/>
    <w:rsid w:val="00337F9D"/>
    <w:rsid w:val="00337FB6"/>
    <w:rsid w:val="003401D3"/>
    <w:rsid w:val="00341C1A"/>
    <w:rsid w:val="0034244B"/>
    <w:rsid w:val="003426EB"/>
    <w:rsid w:val="00342921"/>
    <w:rsid w:val="0034361C"/>
    <w:rsid w:val="003445E1"/>
    <w:rsid w:val="00344734"/>
    <w:rsid w:val="0034485E"/>
    <w:rsid w:val="0034523C"/>
    <w:rsid w:val="003470AC"/>
    <w:rsid w:val="0034724B"/>
    <w:rsid w:val="0034727F"/>
    <w:rsid w:val="0035066C"/>
    <w:rsid w:val="00351384"/>
    <w:rsid w:val="00351779"/>
    <w:rsid w:val="0035192A"/>
    <w:rsid w:val="003519D7"/>
    <w:rsid w:val="003522E0"/>
    <w:rsid w:val="003523EE"/>
    <w:rsid w:val="00352B1C"/>
    <w:rsid w:val="00353089"/>
    <w:rsid w:val="003534F6"/>
    <w:rsid w:val="003536B3"/>
    <w:rsid w:val="003538F7"/>
    <w:rsid w:val="00353E83"/>
    <w:rsid w:val="0035564A"/>
    <w:rsid w:val="0035578D"/>
    <w:rsid w:val="00355965"/>
    <w:rsid w:val="003559E2"/>
    <w:rsid w:val="00355BE6"/>
    <w:rsid w:val="00356E7B"/>
    <w:rsid w:val="0035726C"/>
    <w:rsid w:val="003573CC"/>
    <w:rsid w:val="00357D65"/>
    <w:rsid w:val="00360182"/>
    <w:rsid w:val="0036072E"/>
    <w:rsid w:val="00360938"/>
    <w:rsid w:val="00360976"/>
    <w:rsid w:val="0036103B"/>
    <w:rsid w:val="0036200E"/>
    <w:rsid w:val="00362640"/>
    <w:rsid w:val="0036374D"/>
    <w:rsid w:val="00363E7E"/>
    <w:rsid w:val="003645ED"/>
    <w:rsid w:val="00364A52"/>
    <w:rsid w:val="0036562F"/>
    <w:rsid w:val="00365AC1"/>
    <w:rsid w:val="00366220"/>
    <w:rsid w:val="00366657"/>
    <w:rsid w:val="0036734A"/>
    <w:rsid w:val="003707DD"/>
    <w:rsid w:val="00370E9E"/>
    <w:rsid w:val="003712AE"/>
    <w:rsid w:val="003713A4"/>
    <w:rsid w:val="0037427C"/>
    <w:rsid w:val="00374C71"/>
    <w:rsid w:val="0038009D"/>
    <w:rsid w:val="003802D9"/>
    <w:rsid w:val="003809CA"/>
    <w:rsid w:val="00380DCF"/>
    <w:rsid w:val="0038173B"/>
    <w:rsid w:val="00382248"/>
    <w:rsid w:val="00382BBC"/>
    <w:rsid w:val="003830BE"/>
    <w:rsid w:val="00383402"/>
    <w:rsid w:val="003843F6"/>
    <w:rsid w:val="00387BAE"/>
    <w:rsid w:val="00387BBB"/>
    <w:rsid w:val="00390C23"/>
    <w:rsid w:val="003911C3"/>
    <w:rsid w:val="00391756"/>
    <w:rsid w:val="003927DE"/>
    <w:rsid w:val="00393C6C"/>
    <w:rsid w:val="0039416C"/>
    <w:rsid w:val="0039501F"/>
    <w:rsid w:val="00396146"/>
    <w:rsid w:val="00396DCF"/>
    <w:rsid w:val="00396EC4"/>
    <w:rsid w:val="00397043"/>
    <w:rsid w:val="00397A52"/>
    <w:rsid w:val="003A000C"/>
    <w:rsid w:val="003A050D"/>
    <w:rsid w:val="003A09E4"/>
    <w:rsid w:val="003A1B44"/>
    <w:rsid w:val="003A23F8"/>
    <w:rsid w:val="003A28CA"/>
    <w:rsid w:val="003A2E82"/>
    <w:rsid w:val="003A4B0A"/>
    <w:rsid w:val="003A5DA5"/>
    <w:rsid w:val="003A5E29"/>
    <w:rsid w:val="003A641B"/>
    <w:rsid w:val="003A6FF3"/>
    <w:rsid w:val="003A7B2E"/>
    <w:rsid w:val="003B0BF7"/>
    <w:rsid w:val="003B19CB"/>
    <w:rsid w:val="003B2138"/>
    <w:rsid w:val="003B21C4"/>
    <w:rsid w:val="003B2970"/>
    <w:rsid w:val="003B2BFC"/>
    <w:rsid w:val="003B43BA"/>
    <w:rsid w:val="003B449F"/>
    <w:rsid w:val="003B4AA4"/>
    <w:rsid w:val="003B5B2E"/>
    <w:rsid w:val="003B652A"/>
    <w:rsid w:val="003B69A6"/>
    <w:rsid w:val="003B7ACE"/>
    <w:rsid w:val="003C0225"/>
    <w:rsid w:val="003C02C2"/>
    <w:rsid w:val="003C0DE8"/>
    <w:rsid w:val="003C18F8"/>
    <w:rsid w:val="003C194D"/>
    <w:rsid w:val="003C1ED1"/>
    <w:rsid w:val="003C2166"/>
    <w:rsid w:val="003C2219"/>
    <w:rsid w:val="003C3145"/>
    <w:rsid w:val="003C374E"/>
    <w:rsid w:val="003C37C6"/>
    <w:rsid w:val="003C3D4D"/>
    <w:rsid w:val="003C3E56"/>
    <w:rsid w:val="003C57AD"/>
    <w:rsid w:val="003C6EFF"/>
    <w:rsid w:val="003C783A"/>
    <w:rsid w:val="003C7E2A"/>
    <w:rsid w:val="003C7E5B"/>
    <w:rsid w:val="003C7E9F"/>
    <w:rsid w:val="003D038B"/>
    <w:rsid w:val="003D14C2"/>
    <w:rsid w:val="003D1AE9"/>
    <w:rsid w:val="003D2BA4"/>
    <w:rsid w:val="003D2EE8"/>
    <w:rsid w:val="003D3001"/>
    <w:rsid w:val="003D30E1"/>
    <w:rsid w:val="003D30EB"/>
    <w:rsid w:val="003D3232"/>
    <w:rsid w:val="003D3D87"/>
    <w:rsid w:val="003D77FB"/>
    <w:rsid w:val="003D79F6"/>
    <w:rsid w:val="003E09F6"/>
    <w:rsid w:val="003E1071"/>
    <w:rsid w:val="003E22C7"/>
    <w:rsid w:val="003E254C"/>
    <w:rsid w:val="003E3962"/>
    <w:rsid w:val="003E40D5"/>
    <w:rsid w:val="003E41EC"/>
    <w:rsid w:val="003E44F7"/>
    <w:rsid w:val="003E5266"/>
    <w:rsid w:val="003E5596"/>
    <w:rsid w:val="003E5826"/>
    <w:rsid w:val="003E60BC"/>
    <w:rsid w:val="003E67BE"/>
    <w:rsid w:val="003E7022"/>
    <w:rsid w:val="003F25FA"/>
    <w:rsid w:val="003F36D3"/>
    <w:rsid w:val="003F3B02"/>
    <w:rsid w:val="003F48DE"/>
    <w:rsid w:val="003F4A3B"/>
    <w:rsid w:val="003F56C8"/>
    <w:rsid w:val="003F5798"/>
    <w:rsid w:val="003F5FFA"/>
    <w:rsid w:val="003F629D"/>
    <w:rsid w:val="003F6CAD"/>
    <w:rsid w:val="003F6E85"/>
    <w:rsid w:val="003F78C1"/>
    <w:rsid w:val="003F7EDC"/>
    <w:rsid w:val="00400ED7"/>
    <w:rsid w:val="004016A3"/>
    <w:rsid w:val="00404154"/>
    <w:rsid w:val="00404E14"/>
    <w:rsid w:val="00404F23"/>
    <w:rsid w:val="00404FC0"/>
    <w:rsid w:val="004051CD"/>
    <w:rsid w:val="00405F12"/>
    <w:rsid w:val="00406550"/>
    <w:rsid w:val="00406784"/>
    <w:rsid w:val="00406AA8"/>
    <w:rsid w:val="00406BA1"/>
    <w:rsid w:val="00407225"/>
    <w:rsid w:val="00410424"/>
    <w:rsid w:val="00410753"/>
    <w:rsid w:val="0041183E"/>
    <w:rsid w:val="00412567"/>
    <w:rsid w:val="0041281E"/>
    <w:rsid w:val="004128E8"/>
    <w:rsid w:val="0041348A"/>
    <w:rsid w:val="0041398A"/>
    <w:rsid w:val="00413D09"/>
    <w:rsid w:val="00413ED4"/>
    <w:rsid w:val="00414882"/>
    <w:rsid w:val="004151F2"/>
    <w:rsid w:val="00415733"/>
    <w:rsid w:val="00415BE6"/>
    <w:rsid w:val="00416565"/>
    <w:rsid w:val="00416E1A"/>
    <w:rsid w:val="00417690"/>
    <w:rsid w:val="004200C5"/>
    <w:rsid w:val="0042063A"/>
    <w:rsid w:val="00420BF9"/>
    <w:rsid w:val="0042110C"/>
    <w:rsid w:val="004216D0"/>
    <w:rsid w:val="00421D69"/>
    <w:rsid w:val="00422A9A"/>
    <w:rsid w:val="004235D3"/>
    <w:rsid w:val="00424EEB"/>
    <w:rsid w:val="00425518"/>
    <w:rsid w:val="004259D1"/>
    <w:rsid w:val="00425A70"/>
    <w:rsid w:val="00425AC3"/>
    <w:rsid w:val="00425BAA"/>
    <w:rsid w:val="00425D9A"/>
    <w:rsid w:val="0042671E"/>
    <w:rsid w:val="004267AE"/>
    <w:rsid w:val="004276D6"/>
    <w:rsid w:val="00427D55"/>
    <w:rsid w:val="00430521"/>
    <w:rsid w:val="00430818"/>
    <w:rsid w:val="00430A70"/>
    <w:rsid w:val="004314F1"/>
    <w:rsid w:val="004318C9"/>
    <w:rsid w:val="00432D12"/>
    <w:rsid w:val="00433D4D"/>
    <w:rsid w:val="00434038"/>
    <w:rsid w:val="00434079"/>
    <w:rsid w:val="00434260"/>
    <w:rsid w:val="00434615"/>
    <w:rsid w:val="0043461D"/>
    <w:rsid w:val="00434AA1"/>
    <w:rsid w:val="004350E3"/>
    <w:rsid w:val="00436CA3"/>
    <w:rsid w:val="004370F0"/>
    <w:rsid w:val="00437583"/>
    <w:rsid w:val="0043775B"/>
    <w:rsid w:val="004377FB"/>
    <w:rsid w:val="00437F27"/>
    <w:rsid w:val="00440058"/>
    <w:rsid w:val="0044150A"/>
    <w:rsid w:val="0044183C"/>
    <w:rsid w:val="00441F3E"/>
    <w:rsid w:val="004435B0"/>
    <w:rsid w:val="00443756"/>
    <w:rsid w:val="0044408D"/>
    <w:rsid w:val="00444490"/>
    <w:rsid w:val="004444A7"/>
    <w:rsid w:val="00444616"/>
    <w:rsid w:val="00444BB4"/>
    <w:rsid w:val="004450D1"/>
    <w:rsid w:val="00445833"/>
    <w:rsid w:val="004458C7"/>
    <w:rsid w:val="00446653"/>
    <w:rsid w:val="00446921"/>
    <w:rsid w:val="00446DA6"/>
    <w:rsid w:val="00447B5D"/>
    <w:rsid w:val="004508D7"/>
    <w:rsid w:val="00451802"/>
    <w:rsid w:val="004521CF"/>
    <w:rsid w:val="00452500"/>
    <w:rsid w:val="004527CD"/>
    <w:rsid w:val="00452A70"/>
    <w:rsid w:val="00453397"/>
    <w:rsid w:val="0045354D"/>
    <w:rsid w:val="00454342"/>
    <w:rsid w:val="00454B22"/>
    <w:rsid w:val="00454C53"/>
    <w:rsid w:val="00455672"/>
    <w:rsid w:val="004559B9"/>
    <w:rsid w:val="00455BB8"/>
    <w:rsid w:val="004560AE"/>
    <w:rsid w:val="004572BD"/>
    <w:rsid w:val="004575DA"/>
    <w:rsid w:val="00460343"/>
    <w:rsid w:val="004605BF"/>
    <w:rsid w:val="00460C4D"/>
    <w:rsid w:val="00460EC9"/>
    <w:rsid w:val="004610A5"/>
    <w:rsid w:val="004616FC"/>
    <w:rsid w:val="00462442"/>
    <w:rsid w:val="00462953"/>
    <w:rsid w:val="00462AFB"/>
    <w:rsid w:val="0046399D"/>
    <w:rsid w:val="0046443A"/>
    <w:rsid w:val="00464975"/>
    <w:rsid w:val="004649BF"/>
    <w:rsid w:val="00464CAA"/>
    <w:rsid w:val="00465836"/>
    <w:rsid w:val="00465C55"/>
    <w:rsid w:val="00466F31"/>
    <w:rsid w:val="00467683"/>
    <w:rsid w:val="004704B4"/>
    <w:rsid w:val="004718CD"/>
    <w:rsid w:val="00472945"/>
    <w:rsid w:val="004735EC"/>
    <w:rsid w:val="00473BCD"/>
    <w:rsid w:val="004746C0"/>
    <w:rsid w:val="00475745"/>
    <w:rsid w:val="00475759"/>
    <w:rsid w:val="00475922"/>
    <w:rsid w:val="004769DE"/>
    <w:rsid w:val="00477434"/>
    <w:rsid w:val="0047770A"/>
    <w:rsid w:val="00477798"/>
    <w:rsid w:val="00477D37"/>
    <w:rsid w:val="00480A1B"/>
    <w:rsid w:val="004820F5"/>
    <w:rsid w:val="0048255F"/>
    <w:rsid w:val="004828D4"/>
    <w:rsid w:val="004837D2"/>
    <w:rsid w:val="00484102"/>
    <w:rsid w:val="004842A4"/>
    <w:rsid w:val="00484AC2"/>
    <w:rsid w:val="0048527A"/>
    <w:rsid w:val="004852BA"/>
    <w:rsid w:val="00485D05"/>
    <w:rsid w:val="004876EB"/>
    <w:rsid w:val="00487A88"/>
    <w:rsid w:val="00487DF1"/>
    <w:rsid w:val="00490323"/>
    <w:rsid w:val="00491033"/>
    <w:rsid w:val="004922FF"/>
    <w:rsid w:val="004927AC"/>
    <w:rsid w:val="00492C89"/>
    <w:rsid w:val="004930C9"/>
    <w:rsid w:val="004951BC"/>
    <w:rsid w:val="00495323"/>
    <w:rsid w:val="00495A1F"/>
    <w:rsid w:val="004969C2"/>
    <w:rsid w:val="00496BD3"/>
    <w:rsid w:val="00497111"/>
    <w:rsid w:val="00497E33"/>
    <w:rsid w:val="004A02C9"/>
    <w:rsid w:val="004A09D5"/>
    <w:rsid w:val="004A0C48"/>
    <w:rsid w:val="004A0DC9"/>
    <w:rsid w:val="004A17DF"/>
    <w:rsid w:val="004A18CC"/>
    <w:rsid w:val="004A31A3"/>
    <w:rsid w:val="004A354C"/>
    <w:rsid w:val="004A365E"/>
    <w:rsid w:val="004A43CF"/>
    <w:rsid w:val="004A47BE"/>
    <w:rsid w:val="004A4941"/>
    <w:rsid w:val="004A60E9"/>
    <w:rsid w:val="004B08BD"/>
    <w:rsid w:val="004B0F84"/>
    <w:rsid w:val="004B1E20"/>
    <w:rsid w:val="004B2156"/>
    <w:rsid w:val="004B2CE7"/>
    <w:rsid w:val="004B30B7"/>
    <w:rsid w:val="004B3D28"/>
    <w:rsid w:val="004B4603"/>
    <w:rsid w:val="004B5711"/>
    <w:rsid w:val="004B583A"/>
    <w:rsid w:val="004B58C0"/>
    <w:rsid w:val="004B66FE"/>
    <w:rsid w:val="004B6894"/>
    <w:rsid w:val="004B6A56"/>
    <w:rsid w:val="004B7386"/>
    <w:rsid w:val="004B7BE8"/>
    <w:rsid w:val="004C13B8"/>
    <w:rsid w:val="004C36B8"/>
    <w:rsid w:val="004C3E56"/>
    <w:rsid w:val="004C4D38"/>
    <w:rsid w:val="004C53E7"/>
    <w:rsid w:val="004C58E7"/>
    <w:rsid w:val="004C6B1C"/>
    <w:rsid w:val="004C6E71"/>
    <w:rsid w:val="004C6FA1"/>
    <w:rsid w:val="004C73E5"/>
    <w:rsid w:val="004C7B6E"/>
    <w:rsid w:val="004D0956"/>
    <w:rsid w:val="004D15BF"/>
    <w:rsid w:val="004D1D69"/>
    <w:rsid w:val="004D2E0E"/>
    <w:rsid w:val="004D2ED6"/>
    <w:rsid w:val="004D3052"/>
    <w:rsid w:val="004D3584"/>
    <w:rsid w:val="004D3DDF"/>
    <w:rsid w:val="004D421A"/>
    <w:rsid w:val="004D5105"/>
    <w:rsid w:val="004D520E"/>
    <w:rsid w:val="004D5AFB"/>
    <w:rsid w:val="004D5BFB"/>
    <w:rsid w:val="004D6890"/>
    <w:rsid w:val="004D6E31"/>
    <w:rsid w:val="004D7508"/>
    <w:rsid w:val="004D778F"/>
    <w:rsid w:val="004D7A2D"/>
    <w:rsid w:val="004D7FF5"/>
    <w:rsid w:val="004E0ECB"/>
    <w:rsid w:val="004E101A"/>
    <w:rsid w:val="004E1E19"/>
    <w:rsid w:val="004E1F63"/>
    <w:rsid w:val="004E2379"/>
    <w:rsid w:val="004E2659"/>
    <w:rsid w:val="004E4BCF"/>
    <w:rsid w:val="004E5100"/>
    <w:rsid w:val="004E5337"/>
    <w:rsid w:val="004E60FD"/>
    <w:rsid w:val="004E6F0B"/>
    <w:rsid w:val="004E72B9"/>
    <w:rsid w:val="004E79B3"/>
    <w:rsid w:val="004F004C"/>
    <w:rsid w:val="004F1019"/>
    <w:rsid w:val="004F1544"/>
    <w:rsid w:val="004F155E"/>
    <w:rsid w:val="004F1F63"/>
    <w:rsid w:val="004F2AF3"/>
    <w:rsid w:val="004F34D5"/>
    <w:rsid w:val="004F475F"/>
    <w:rsid w:val="004F49BC"/>
    <w:rsid w:val="004F4E56"/>
    <w:rsid w:val="004F58B1"/>
    <w:rsid w:val="004F66D0"/>
    <w:rsid w:val="004F6D2D"/>
    <w:rsid w:val="004F77EB"/>
    <w:rsid w:val="005002F3"/>
    <w:rsid w:val="00500D81"/>
    <w:rsid w:val="00501CF0"/>
    <w:rsid w:val="00502E2F"/>
    <w:rsid w:val="0050311D"/>
    <w:rsid w:val="00503296"/>
    <w:rsid w:val="00503460"/>
    <w:rsid w:val="005036C2"/>
    <w:rsid w:val="00503B3C"/>
    <w:rsid w:val="005045EC"/>
    <w:rsid w:val="00505486"/>
    <w:rsid w:val="00505498"/>
    <w:rsid w:val="00506022"/>
    <w:rsid w:val="00506062"/>
    <w:rsid w:val="005078B5"/>
    <w:rsid w:val="00507919"/>
    <w:rsid w:val="005108F3"/>
    <w:rsid w:val="00510D47"/>
    <w:rsid w:val="00510DB2"/>
    <w:rsid w:val="00510FDB"/>
    <w:rsid w:val="00511BE4"/>
    <w:rsid w:val="00511C54"/>
    <w:rsid w:val="00511D5D"/>
    <w:rsid w:val="00512D02"/>
    <w:rsid w:val="00512E12"/>
    <w:rsid w:val="00513BF2"/>
    <w:rsid w:val="005149F3"/>
    <w:rsid w:val="00515D04"/>
    <w:rsid w:val="00515E40"/>
    <w:rsid w:val="00516202"/>
    <w:rsid w:val="00516282"/>
    <w:rsid w:val="005163D1"/>
    <w:rsid w:val="00516816"/>
    <w:rsid w:val="005171CE"/>
    <w:rsid w:val="0052069B"/>
    <w:rsid w:val="00520710"/>
    <w:rsid w:val="00520CE8"/>
    <w:rsid w:val="005217B2"/>
    <w:rsid w:val="00521BB9"/>
    <w:rsid w:val="0052248B"/>
    <w:rsid w:val="00522E2C"/>
    <w:rsid w:val="005233B8"/>
    <w:rsid w:val="005234CB"/>
    <w:rsid w:val="0052350C"/>
    <w:rsid w:val="005235F8"/>
    <w:rsid w:val="005242B9"/>
    <w:rsid w:val="00524A5D"/>
    <w:rsid w:val="00524BB3"/>
    <w:rsid w:val="00525C78"/>
    <w:rsid w:val="0052695A"/>
    <w:rsid w:val="00526BCB"/>
    <w:rsid w:val="00526D6D"/>
    <w:rsid w:val="00526F66"/>
    <w:rsid w:val="00527386"/>
    <w:rsid w:val="0053036E"/>
    <w:rsid w:val="005309CF"/>
    <w:rsid w:val="00531523"/>
    <w:rsid w:val="0053159E"/>
    <w:rsid w:val="00532241"/>
    <w:rsid w:val="005328A3"/>
    <w:rsid w:val="0053315B"/>
    <w:rsid w:val="00533628"/>
    <w:rsid w:val="005342E1"/>
    <w:rsid w:val="0053555A"/>
    <w:rsid w:val="005355A9"/>
    <w:rsid w:val="00535E67"/>
    <w:rsid w:val="00536422"/>
    <w:rsid w:val="00536DA7"/>
    <w:rsid w:val="005376DE"/>
    <w:rsid w:val="0053782C"/>
    <w:rsid w:val="005410A9"/>
    <w:rsid w:val="005410E8"/>
    <w:rsid w:val="00541976"/>
    <w:rsid w:val="005423DA"/>
    <w:rsid w:val="00542793"/>
    <w:rsid w:val="00542926"/>
    <w:rsid w:val="00542FA5"/>
    <w:rsid w:val="00543201"/>
    <w:rsid w:val="00544014"/>
    <w:rsid w:val="0054406A"/>
    <w:rsid w:val="005442F7"/>
    <w:rsid w:val="005444C3"/>
    <w:rsid w:val="00545C65"/>
    <w:rsid w:val="00545CB0"/>
    <w:rsid w:val="00545E07"/>
    <w:rsid w:val="005468E2"/>
    <w:rsid w:val="005469D7"/>
    <w:rsid w:val="005475CA"/>
    <w:rsid w:val="00547995"/>
    <w:rsid w:val="005479EF"/>
    <w:rsid w:val="00547AC2"/>
    <w:rsid w:val="00547BDC"/>
    <w:rsid w:val="0055003E"/>
    <w:rsid w:val="00551293"/>
    <w:rsid w:val="005513C6"/>
    <w:rsid w:val="00551730"/>
    <w:rsid w:val="00551877"/>
    <w:rsid w:val="00552851"/>
    <w:rsid w:val="00552E82"/>
    <w:rsid w:val="00553F2C"/>
    <w:rsid w:val="00555474"/>
    <w:rsid w:val="005554CB"/>
    <w:rsid w:val="005559C5"/>
    <w:rsid w:val="00556698"/>
    <w:rsid w:val="00556B40"/>
    <w:rsid w:val="00557784"/>
    <w:rsid w:val="00557F9D"/>
    <w:rsid w:val="00561007"/>
    <w:rsid w:val="00562C82"/>
    <w:rsid w:val="00562DA0"/>
    <w:rsid w:val="005637C8"/>
    <w:rsid w:val="00566340"/>
    <w:rsid w:val="00567EF6"/>
    <w:rsid w:val="00570944"/>
    <w:rsid w:val="00570E86"/>
    <w:rsid w:val="005719AF"/>
    <w:rsid w:val="00571DBB"/>
    <w:rsid w:val="00573FB3"/>
    <w:rsid w:val="005742F0"/>
    <w:rsid w:val="00574F37"/>
    <w:rsid w:val="00576841"/>
    <w:rsid w:val="00576C08"/>
    <w:rsid w:val="0057773C"/>
    <w:rsid w:val="00577D84"/>
    <w:rsid w:val="0058040F"/>
    <w:rsid w:val="00581799"/>
    <w:rsid w:val="00581DD5"/>
    <w:rsid w:val="00582048"/>
    <w:rsid w:val="00584C19"/>
    <w:rsid w:val="005854C5"/>
    <w:rsid w:val="00585698"/>
    <w:rsid w:val="00585C45"/>
    <w:rsid w:val="00586126"/>
    <w:rsid w:val="00587CD2"/>
    <w:rsid w:val="00587E72"/>
    <w:rsid w:val="0059132C"/>
    <w:rsid w:val="0059194C"/>
    <w:rsid w:val="005923E7"/>
    <w:rsid w:val="00592DD3"/>
    <w:rsid w:val="00592DF6"/>
    <w:rsid w:val="00592F87"/>
    <w:rsid w:val="00593331"/>
    <w:rsid w:val="0059355E"/>
    <w:rsid w:val="00593F06"/>
    <w:rsid w:val="005944B5"/>
    <w:rsid w:val="005946BC"/>
    <w:rsid w:val="0059493A"/>
    <w:rsid w:val="00594DC2"/>
    <w:rsid w:val="00595946"/>
    <w:rsid w:val="005A0F9E"/>
    <w:rsid w:val="005A11E7"/>
    <w:rsid w:val="005A14C6"/>
    <w:rsid w:val="005A1F6E"/>
    <w:rsid w:val="005A288D"/>
    <w:rsid w:val="005A2DD7"/>
    <w:rsid w:val="005A3348"/>
    <w:rsid w:val="005A3480"/>
    <w:rsid w:val="005A395C"/>
    <w:rsid w:val="005A3BB0"/>
    <w:rsid w:val="005A486F"/>
    <w:rsid w:val="005A4AD5"/>
    <w:rsid w:val="005A50E2"/>
    <w:rsid w:val="005A7BBA"/>
    <w:rsid w:val="005A7F84"/>
    <w:rsid w:val="005B0777"/>
    <w:rsid w:val="005B0C32"/>
    <w:rsid w:val="005B15E2"/>
    <w:rsid w:val="005B1814"/>
    <w:rsid w:val="005B2B35"/>
    <w:rsid w:val="005B3617"/>
    <w:rsid w:val="005B37BB"/>
    <w:rsid w:val="005B3E9F"/>
    <w:rsid w:val="005B478E"/>
    <w:rsid w:val="005B4821"/>
    <w:rsid w:val="005B6133"/>
    <w:rsid w:val="005C059F"/>
    <w:rsid w:val="005C0631"/>
    <w:rsid w:val="005C0B01"/>
    <w:rsid w:val="005C13F0"/>
    <w:rsid w:val="005C24FA"/>
    <w:rsid w:val="005C6E74"/>
    <w:rsid w:val="005C75D9"/>
    <w:rsid w:val="005C77FD"/>
    <w:rsid w:val="005C7AF7"/>
    <w:rsid w:val="005D09BC"/>
    <w:rsid w:val="005D11B7"/>
    <w:rsid w:val="005D1239"/>
    <w:rsid w:val="005D1294"/>
    <w:rsid w:val="005D3481"/>
    <w:rsid w:val="005D35DC"/>
    <w:rsid w:val="005D4724"/>
    <w:rsid w:val="005D4EA3"/>
    <w:rsid w:val="005D4EC0"/>
    <w:rsid w:val="005D540B"/>
    <w:rsid w:val="005D59F0"/>
    <w:rsid w:val="005D5EF1"/>
    <w:rsid w:val="005D7630"/>
    <w:rsid w:val="005D7B5F"/>
    <w:rsid w:val="005E160F"/>
    <w:rsid w:val="005E1F73"/>
    <w:rsid w:val="005E29C6"/>
    <w:rsid w:val="005E2BA8"/>
    <w:rsid w:val="005E325D"/>
    <w:rsid w:val="005E3615"/>
    <w:rsid w:val="005E435E"/>
    <w:rsid w:val="005E5CE8"/>
    <w:rsid w:val="005E5FC2"/>
    <w:rsid w:val="005E6482"/>
    <w:rsid w:val="005E67BB"/>
    <w:rsid w:val="005E7853"/>
    <w:rsid w:val="005F0A47"/>
    <w:rsid w:val="005F27A6"/>
    <w:rsid w:val="005F2FDE"/>
    <w:rsid w:val="005F483F"/>
    <w:rsid w:val="005F5189"/>
    <w:rsid w:val="005F5A4D"/>
    <w:rsid w:val="005F640D"/>
    <w:rsid w:val="005F6DE9"/>
    <w:rsid w:val="005F71DF"/>
    <w:rsid w:val="005F75A4"/>
    <w:rsid w:val="00600585"/>
    <w:rsid w:val="006028E8"/>
    <w:rsid w:val="00602F33"/>
    <w:rsid w:val="00602FF5"/>
    <w:rsid w:val="00603AA8"/>
    <w:rsid w:val="006049EC"/>
    <w:rsid w:val="00605D50"/>
    <w:rsid w:val="00607020"/>
    <w:rsid w:val="0060709A"/>
    <w:rsid w:val="006072B5"/>
    <w:rsid w:val="00607568"/>
    <w:rsid w:val="00607D27"/>
    <w:rsid w:val="0061015A"/>
    <w:rsid w:val="006108E6"/>
    <w:rsid w:val="00611775"/>
    <w:rsid w:val="0061238E"/>
    <w:rsid w:val="00612FE4"/>
    <w:rsid w:val="00613153"/>
    <w:rsid w:val="00613D2B"/>
    <w:rsid w:val="00614862"/>
    <w:rsid w:val="006148A4"/>
    <w:rsid w:val="00614B31"/>
    <w:rsid w:val="00616119"/>
    <w:rsid w:val="0061632D"/>
    <w:rsid w:val="006171A6"/>
    <w:rsid w:val="006171F7"/>
    <w:rsid w:val="006175D5"/>
    <w:rsid w:val="00617B12"/>
    <w:rsid w:val="00617E31"/>
    <w:rsid w:val="0062068A"/>
    <w:rsid w:val="006211C4"/>
    <w:rsid w:val="00621218"/>
    <w:rsid w:val="006216AB"/>
    <w:rsid w:val="006232B7"/>
    <w:rsid w:val="006238C6"/>
    <w:rsid w:val="00625BD2"/>
    <w:rsid w:val="0062634C"/>
    <w:rsid w:val="0062671B"/>
    <w:rsid w:val="0062674C"/>
    <w:rsid w:val="00626C5E"/>
    <w:rsid w:val="00626F47"/>
    <w:rsid w:val="00626FFE"/>
    <w:rsid w:val="00627B94"/>
    <w:rsid w:val="00630856"/>
    <w:rsid w:val="00630995"/>
    <w:rsid w:val="0063101D"/>
    <w:rsid w:val="00632DEF"/>
    <w:rsid w:val="00633119"/>
    <w:rsid w:val="006333F1"/>
    <w:rsid w:val="00633AA5"/>
    <w:rsid w:val="00633CFF"/>
    <w:rsid w:val="006348C0"/>
    <w:rsid w:val="006349AC"/>
    <w:rsid w:val="00635143"/>
    <w:rsid w:val="00636AF6"/>
    <w:rsid w:val="00637023"/>
    <w:rsid w:val="006379A0"/>
    <w:rsid w:val="00637B6A"/>
    <w:rsid w:val="0064088A"/>
    <w:rsid w:val="00640E20"/>
    <w:rsid w:val="00642870"/>
    <w:rsid w:val="00642B3C"/>
    <w:rsid w:val="00642C42"/>
    <w:rsid w:val="00642EE7"/>
    <w:rsid w:val="00642FCE"/>
    <w:rsid w:val="00643C74"/>
    <w:rsid w:val="00643F05"/>
    <w:rsid w:val="00644E77"/>
    <w:rsid w:val="00645284"/>
    <w:rsid w:val="00645C84"/>
    <w:rsid w:val="00645FD7"/>
    <w:rsid w:val="0064615E"/>
    <w:rsid w:val="00646355"/>
    <w:rsid w:val="0064658B"/>
    <w:rsid w:val="006465E3"/>
    <w:rsid w:val="00646DA9"/>
    <w:rsid w:val="00647DC7"/>
    <w:rsid w:val="00651BC3"/>
    <w:rsid w:val="00651EF3"/>
    <w:rsid w:val="00652456"/>
    <w:rsid w:val="00652791"/>
    <w:rsid w:val="00652A20"/>
    <w:rsid w:val="0065331E"/>
    <w:rsid w:val="00653758"/>
    <w:rsid w:val="006547F8"/>
    <w:rsid w:val="006563E6"/>
    <w:rsid w:val="00656C4E"/>
    <w:rsid w:val="00660136"/>
    <w:rsid w:val="0066279C"/>
    <w:rsid w:val="006636AF"/>
    <w:rsid w:val="00663BD2"/>
    <w:rsid w:val="00664997"/>
    <w:rsid w:val="00665612"/>
    <w:rsid w:val="00665C03"/>
    <w:rsid w:val="00666549"/>
    <w:rsid w:val="00666C56"/>
    <w:rsid w:val="00666C79"/>
    <w:rsid w:val="006679C3"/>
    <w:rsid w:val="006707AA"/>
    <w:rsid w:val="00671EC9"/>
    <w:rsid w:val="0067293B"/>
    <w:rsid w:val="00672B7D"/>
    <w:rsid w:val="00673798"/>
    <w:rsid w:val="006740AA"/>
    <w:rsid w:val="00675942"/>
    <w:rsid w:val="00676A62"/>
    <w:rsid w:val="00677740"/>
    <w:rsid w:val="00677A02"/>
    <w:rsid w:val="00677A25"/>
    <w:rsid w:val="0068027A"/>
    <w:rsid w:val="00680DD0"/>
    <w:rsid w:val="00681875"/>
    <w:rsid w:val="00682E80"/>
    <w:rsid w:val="0068340A"/>
    <w:rsid w:val="00683858"/>
    <w:rsid w:val="00683D14"/>
    <w:rsid w:val="00684118"/>
    <w:rsid w:val="0068416D"/>
    <w:rsid w:val="006847A1"/>
    <w:rsid w:val="00684966"/>
    <w:rsid w:val="00685215"/>
    <w:rsid w:val="006852C8"/>
    <w:rsid w:val="00685409"/>
    <w:rsid w:val="00685630"/>
    <w:rsid w:val="00685868"/>
    <w:rsid w:val="00685DB2"/>
    <w:rsid w:val="00687344"/>
    <w:rsid w:val="00687674"/>
    <w:rsid w:val="00687925"/>
    <w:rsid w:val="00687AAD"/>
    <w:rsid w:val="00690C03"/>
    <w:rsid w:val="00690FBC"/>
    <w:rsid w:val="00691E1B"/>
    <w:rsid w:val="0069206A"/>
    <w:rsid w:val="0069209B"/>
    <w:rsid w:val="00692389"/>
    <w:rsid w:val="006926E6"/>
    <w:rsid w:val="006934E1"/>
    <w:rsid w:val="006954DB"/>
    <w:rsid w:val="006958FC"/>
    <w:rsid w:val="00695962"/>
    <w:rsid w:val="006960EB"/>
    <w:rsid w:val="00696D39"/>
    <w:rsid w:val="00697424"/>
    <w:rsid w:val="006A0737"/>
    <w:rsid w:val="006A1A82"/>
    <w:rsid w:val="006A2FDF"/>
    <w:rsid w:val="006A3509"/>
    <w:rsid w:val="006A4778"/>
    <w:rsid w:val="006A51B7"/>
    <w:rsid w:val="006A6AA6"/>
    <w:rsid w:val="006A73B8"/>
    <w:rsid w:val="006A7E89"/>
    <w:rsid w:val="006B01F2"/>
    <w:rsid w:val="006B04CF"/>
    <w:rsid w:val="006B07F0"/>
    <w:rsid w:val="006B23D8"/>
    <w:rsid w:val="006B266C"/>
    <w:rsid w:val="006B2E90"/>
    <w:rsid w:val="006B35F2"/>
    <w:rsid w:val="006B4232"/>
    <w:rsid w:val="006B47DE"/>
    <w:rsid w:val="006B63CC"/>
    <w:rsid w:val="006B6B15"/>
    <w:rsid w:val="006B73D4"/>
    <w:rsid w:val="006B7E8F"/>
    <w:rsid w:val="006B7FC2"/>
    <w:rsid w:val="006C0258"/>
    <w:rsid w:val="006C09D1"/>
    <w:rsid w:val="006C2DD5"/>
    <w:rsid w:val="006C304D"/>
    <w:rsid w:val="006C4C01"/>
    <w:rsid w:val="006C4CAD"/>
    <w:rsid w:val="006C632E"/>
    <w:rsid w:val="006C663B"/>
    <w:rsid w:val="006C7810"/>
    <w:rsid w:val="006C7EA4"/>
    <w:rsid w:val="006D05AC"/>
    <w:rsid w:val="006D0C17"/>
    <w:rsid w:val="006D79B8"/>
    <w:rsid w:val="006E1F01"/>
    <w:rsid w:val="006E268C"/>
    <w:rsid w:val="006E2D69"/>
    <w:rsid w:val="006E2F62"/>
    <w:rsid w:val="006E30B0"/>
    <w:rsid w:val="006E30C1"/>
    <w:rsid w:val="006E4982"/>
    <w:rsid w:val="006E4F27"/>
    <w:rsid w:val="006E5771"/>
    <w:rsid w:val="006E5C56"/>
    <w:rsid w:val="006E6DB2"/>
    <w:rsid w:val="006E7575"/>
    <w:rsid w:val="006E7CE5"/>
    <w:rsid w:val="006E7D01"/>
    <w:rsid w:val="006F181B"/>
    <w:rsid w:val="006F2600"/>
    <w:rsid w:val="006F30C6"/>
    <w:rsid w:val="006F313B"/>
    <w:rsid w:val="006F35DE"/>
    <w:rsid w:val="006F3715"/>
    <w:rsid w:val="006F38E6"/>
    <w:rsid w:val="006F4533"/>
    <w:rsid w:val="006F4A6D"/>
    <w:rsid w:val="006F4B2C"/>
    <w:rsid w:val="006F50D8"/>
    <w:rsid w:val="006F52B1"/>
    <w:rsid w:val="006F52F9"/>
    <w:rsid w:val="006F5695"/>
    <w:rsid w:val="006F6584"/>
    <w:rsid w:val="006F7027"/>
    <w:rsid w:val="006F7250"/>
    <w:rsid w:val="007005F5"/>
    <w:rsid w:val="00702745"/>
    <w:rsid w:val="007031FE"/>
    <w:rsid w:val="007047C8"/>
    <w:rsid w:val="0070521D"/>
    <w:rsid w:val="00705528"/>
    <w:rsid w:val="007057B4"/>
    <w:rsid w:val="00706A51"/>
    <w:rsid w:val="00707469"/>
    <w:rsid w:val="00707BA8"/>
    <w:rsid w:val="00707D35"/>
    <w:rsid w:val="0071179E"/>
    <w:rsid w:val="007133BA"/>
    <w:rsid w:val="00713A68"/>
    <w:rsid w:val="007143BF"/>
    <w:rsid w:val="007151A6"/>
    <w:rsid w:val="007163C5"/>
    <w:rsid w:val="0071666A"/>
    <w:rsid w:val="007168E0"/>
    <w:rsid w:val="00716B10"/>
    <w:rsid w:val="00716D73"/>
    <w:rsid w:val="0072121B"/>
    <w:rsid w:val="00722042"/>
    <w:rsid w:val="007232D9"/>
    <w:rsid w:val="00723322"/>
    <w:rsid w:val="0072392B"/>
    <w:rsid w:val="00724804"/>
    <w:rsid w:val="00724E3E"/>
    <w:rsid w:val="0072554F"/>
    <w:rsid w:val="00725590"/>
    <w:rsid w:val="00725B90"/>
    <w:rsid w:val="00725BCB"/>
    <w:rsid w:val="00725F28"/>
    <w:rsid w:val="00726E70"/>
    <w:rsid w:val="0073025C"/>
    <w:rsid w:val="0073061E"/>
    <w:rsid w:val="00730DEB"/>
    <w:rsid w:val="00730EB5"/>
    <w:rsid w:val="0073175E"/>
    <w:rsid w:val="00732042"/>
    <w:rsid w:val="00732786"/>
    <w:rsid w:val="00733678"/>
    <w:rsid w:val="00733689"/>
    <w:rsid w:val="00734719"/>
    <w:rsid w:val="00734A09"/>
    <w:rsid w:val="00734FF5"/>
    <w:rsid w:val="00735FBA"/>
    <w:rsid w:val="00736CA1"/>
    <w:rsid w:val="00736D05"/>
    <w:rsid w:val="00737DA0"/>
    <w:rsid w:val="00737EE0"/>
    <w:rsid w:val="00740EF8"/>
    <w:rsid w:val="0074132C"/>
    <w:rsid w:val="007413F7"/>
    <w:rsid w:val="00742172"/>
    <w:rsid w:val="00742CD5"/>
    <w:rsid w:val="007439D9"/>
    <w:rsid w:val="00744043"/>
    <w:rsid w:val="00744EDC"/>
    <w:rsid w:val="00744FDB"/>
    <w:rsid w:val="00747A15"/>
    <w:rsid w:val="0075167B"/>
    <w:rsid w:val="00751769"/>
    <w:rsid w:val="00751D2F"/>
    <w:rsid w:val="00752B50"/>
    <w:rsid w:val="00752F9B"/>
    <w:rsid w:val="00753B69"/>
    <w:rsid w:val="00754CED"/>
    <w:rsid w:val="00754DA0"/>
    <w:rsid w:val="007562B2"/>
    <w:rsid w:val="0075634B"/>
    <w:rsid w:val="00756700"/>
    <w:rsid w:val="00756BB0"/>
    <w:rsid w:val="00757104"/>
    <w:rsid w:val="00760503"/>
    <w:rsid w:val="00760F7B"/>
    <w:rsid w:val="007621A2"/>
    <w:rsid w:val="0076268B"/>
    <w:rsid w:val="00762745"/>
    <w:rsid w:val="007635D2"/>
    <w:rsid w:val="007636D5"/>
    <w:rsid w:val="007642E9"/>
    <w:rsid w:val="00764C4D"/>
    <w:rsid w:val="00765BA2"/>
    <w:rsid w:val="0076690D"/>
    <w:rsid w:val="00771275"/>
    <w:rsid w:val="00771C04"/>
    <w:rsid w:val="00772764"/>
    <w:rsid w:val="00772DA3"/>
    <w:rsid w:val="0077300E"/>
    <w:rsid w:val="00773060"/>
    <w:rsid w:val="00773531"/>
    <w:rsid w:val="007752CB"/>
    <w:rsid w:val="00775909"/>
    <w:rsid w:val="00775F3A"/>
    <w:rsid w:val="007762AC"/>
    <w:rsid w:val="0077655A"/>
    <w:rsid w:val="00777F36"/>
    <w:rsid w:val="00777FBB"/>
    <w:rsid w:val="00780C05"/>
    <w:rsid w:val="0078130D"/>
    <w:rsid w:val="007813B0"/>
    <w:rsid w:val="00781A42"/>
    <w:rsid w:val="00781F33"/>
    <w:rsid w:val="00781F72"/>
    <w:rsid w:val="007832DF"/>
    <w:rsid w:val="007851CA"/>
    <w:rsid w:val="00785540"/>
    <w:rsid w:val="00790689"/>
    <w:rsid w:val="007908CA"/>
    <w:rsid w:val="00791673"/>
    <w:rsid w:val="0079177E"/>
    <w:rsid w:val="0079271D"/>
    <w:rsid w:val="00792CB3"/>
    <w:rsid w:val="00794D6D"/>
    <w:rsid w:val="00795552"/>
    <w:rsid w:val="00795645"/>
    <w:rsid w:val="007956F0"/>
    <w:rsid w:val="00796017"/>
    <w:rsid w:val="00796D6E"/>
    <w:rsid w:val="00796F53"/>
    <w:rsid w:val="007977A9"/>
    <w:rsid w:val="007A09A7"/>
    <w:rsid w:val="007A0D66"/>
    <w:rsid w:val="007A1D77"/>
    <w:rsid w:val="007A21C1"/>
    <w:rsid w:val="007A24D1"/>
    <w:rsid w:val="007A2938"/>
    <w:rsid w:val="007A38DF"/>
    <w:rsid w:val="007A3B79"/>
    <w:rsid w:val="007A5999"/>
    <w:rsid w:val="007A5B52"/>
    <w:rsid w:val="007A6302"/>
    <w:rsid w:val="007A695C"/>
    <w:rsid w:val="007A6A9C"/>
    <w:rsid w:val="007A716D"/>
    <w:rsid w:val="007A7351"/>
    <w:rsid w:val="007A78CB"/>
    <w:rsid w:val="007A7B4F"/>
    <w:rsid w:val="007A7D47"/>
    <w:rsid w:val="007A7DB0"/>
    <w:rsid w:val="007A7FEE"/>
    <w:rsid w:val="007B14DE"/>
    <w:rsid w:val="007B17B9"/>
    <w:rsid w:val="007B1D88"/>
    <w:rsid w:val="007B2251"/>
    <w:rsid w:val="007B2DA4"/>
    <w:rsid w:val="007B308A"/>
    <w:rsid w:val="007B3207"/>
    <w:rsid w:val="007B4533"/>
    <w:rsid w:val="007B5A39"/>
    <w:rsid w:val="007B5E41"/>
    <w:rsid w:val="007B6544"/>
    <w:rsid w:val="007B6677"/>
    <w:rsid w:val="007C08BF"/>
    <w:rsid w:val="007C12B7"/>
    <w:rsid w:val="007C1547"/>
    <w:rsid w:val="007C1608"/>
    <w:rsid w:val="007C20AA"/>
    <w:rsid w:val="007C2655"/>
    <w:rsid w:val="007C2E9D"/>
    <w:rsid w:val="007C3362"/>
    <w:rsid w:val="007C421B"/>
    <w:rsid w:val="007C4561"/>
    <w:rsid w:val="007C4879"/>
    <w:rsid w:val="007C556B"/>
    <w:rsid w:val="007C55BE"/>
    <w:rsid w:val="007C5765"/>
    <w:rsid w:val="007C5CEF"/>
    <w:rsid w:val="007C7E09"/>
    <w:rsid w:val="007D02F3"/>
    <w:rsid w:val="007D061B"/>
    <w:rsid w:val="007D16B9"/>
    <w:rsid w:val="007D2AA8"/>
    <w:rsid w:val="007D3A4D"/>
    <w:rsid w:val="007D3E80"/>
    <w:rsid w:val="007D59AE"/>
    <w:rsid w:val="007D5C15"/>
    <w:rsid w:val="007D5D39"/>
    <w:rsid w:val="007D79C0"/>
    <w:rsid w:val="007E0150"/>
    <w:rsid w:val="007E02B4"/>
    <w:rsid w:val="007E0B82"/>
    <w:rsid w:val="007E0ECD"/>
    <w:rsid w:val="007E2D22"/>
    <w:rsid w:val="007E3582"/>
    <w:rsid w:val="007E365A"/>
    <w:rsid w:val="007E3971"/>
    <w:rsid w:val="007E3AAB"/>
    <w:rsid w:val="007E3F3F"/>
    <w:rsid w:val="007E4386"/>
    <w:rsid w:val="007E4E62"/>
    <w:rsid w:val="007E5764"/>
    <w:rsid w:val="007E5A67"/>
    <w:rsid w:val="007E615E"/>
    <w:rsid w:val="007E6A24"/>
    <w:rsid w:val="007E73B7"/>
    <w:rsid w:val="007E74BA"/>
    <w:rsid w:val="007E7530"/>
    <w:rsid w:val="007E7D4B"/>
    <w:rsid w:val="007E7E0C"/>
    <w:rsid w:val="007F06AB"/>
    <w:rsid w:val="007F0840"/>
    <w:rsid w:val="007F11CC"/>
    <w:rsid w:val="007F1DFE"/>
    <w:rsid w:val="007F3CD5"/>
    <w:rsid w:val="007F402D"/>
    <w:rsid w:val="007F45F2"/>
    <w:rsid w:val="007F505D"/>
    <w:rsid w:val="007F526D"/>
    <w:rsid w:val="007F55D9"/>
    <w:rsid w:val="007F625B"/>
    <w:rsid w:val="007F6839"/>
    <w:rsid w:val="00800161"/>
    <w:rsid w:val="00800A36"/>
    <w:rsid w:val="00801183"/>
    <w:rsid w:val="00801D96"/>
    <w:rsid w:val="008023CA"/>
    <w:rsid w:val="00802D4B"/>
    <w:rsid w:val="00802FA5"/>
    <w:rsid w:val="0080389C"/>
    <w:rsid w:val="00804163"/>
    <w:rsid w:val="00804882"/>
    <w:rsid w:val="008063B1"/>
    <w:rsid w:val="00807BE7"/>
    <w:rsid w:val="00810B2D"/>
    <w:rsid w:val="00811AAA"/>
    <w:rsid w:val="00812365"/>
    <w:rsid w:val="00812D95"/>
    <w:rsid w:val="00814B59"/>
    <w:rsid w:val="00814D6F"/>
    <w:rsid w:val="008150BC"/>
    <w:rsid w:val="0081530B"/>
    <w:rsid w:val="008153BC"/>
    <w:rsid w:val="00816FA8"/>
    <w:rsid w:val="0082006F"/>
    <w:rsid w:val="00820416"/>
    <w:rsid w:val="00820AC8"/>
    <w:rsid w:val="008216BB"/>
    <w:rsid w:val="00822C29"/>
    <w:rsid w:val="00822C32"/>
    <w:rsid w:val="008242A9"/>
    <w:rsid w:val="008249FA"/>
    <w:rsid w:val="008256E5"/>
    <w:rsid w:val="008258C3"/>
    <w:rsid w:val="0082617A"/>
    <w:rsid w:val="0082680C"/>
    <w:rsid w:val="00827AF5"/>
    <w:rsid w:val="00827C8A"/>
    <w:rsid w:val="00827E69"/>
    <w:rsid w:val="008303C2"/>
    <w:rsid w:val="00830744"/>
    <w:rsid w:val="00832CBA"/>
    <w:rsid w:val="00833C5B"/>
    <w:rsid w:val="00834617"/>
    <w:rsid w:val="0083482E"/>
    <w:rsid w:val="00834CED"/>
    <w:rsid w:val="00834D11"/>
    <w:rsid w:val="00835692"/>
    <w:rsid w:val="00835D77"/>
    <w:rsid w:val="008362FD"/>
    <w:rsid w:val="008363D3"/>
    <w:rsid w:val="00837257"/>
    <w:rsid w:val="00837B7D"/>
    <w:rsid w:val="008405F4"/>
    <w:rsid w:val="008424C6"/>
    <w:rsid w:val="008424DD"/>
    <w:rsid w:val="008430BB"/>
    <w:rsid w:val="00844CB1"/>
    <w:rsid w:val="00845C4B"/>
    <w:rsid w:val="0084711E"/>
    <w:rsid w:val="00847325"/>
    <w:rsid w:val="00847AF2"/>
    <w:rsid w:val="0085283F"/>
    <w:rsid w:val="00852F5C"/>
    <w:rsid w:val="00853007"/>
    <w:rsid w:val="00853FE2"/>
    <w:rsid w:val="00854A19"/>
    <w:rsid w:val="00854C29"/>
    <w:rsid w:val="00855F60"/>
    <w:rsid w:val="008566E6"/>
    <w:rsid w:val="008568DC"/>
    <w:rsid w:val="00856904"/>
    <w:rsid w:val="00856F9D"/>
    <w:rsid w:val="00860514"/>
    <w:rsid w:val="00860C96"/>
    <w:rsid w:val="0086116A"/>
    <w:rsid w:val="008612B1"/>
    <w:rsid w:val="00861A6C"/>
    <w:rsid w:val="00862D64"/>
    <w:rsid w:val="00864BA2"/>
    <w:rsid w:val="00864DF6"/>
    <w:rsid w:val="00865262"/>
    <w:rsid w:val="00865E51"/>
    <w:rsid w:val="0086705E"/>
    <w:rsid w:val="008671E9"/>
    <w:rsid w:val="00867CD4"/>
    <w:rsid w:val="00870740"/>
    <w:rsid w:val="00870C07"/>
    <w:rsid w:val="00870DC3"/>
    <w:rsid w:val="00870FE4"/>
    <w:rsid w:val="0087133A"/>
    <w:rsid w:val="00872A1E"/>
    <w:rsid w:val="0087418A"/>
    <w:rsid w:val="00874EF3"/>
    <w:rsid w:val="00874F8E"/>
    <w:rsid w:val="00875FFF"/>
    <w:rsid w:val="00876180"/>
    <w:rsid w:val="008761C4"/>
    <w:rsid w:val="0087690E"/>
    <w:rsid w:val="00877A39"/>
    <w:rsid w:val="0088052D"/>
    <w:rsid w:val="00880DD6"/>
    <w:rsid w:val="00880EAB"/>
    <w:rsid w:val="0088230A"/>
    <w:rsid w:val="00883C84"/>
    <w:rsid w:val="00883E49"/>
    <w:rsid w:val="0088463E"/>
    <w:rsid w:val="0088504E"/>
    <w:rsid w:val="008850B5"/>
    <w:rsid w:val="0088686B"/>
    <w:rsid w:val="00886972"/>
    <w:rsid w:val="00886D12"/>
    <w:rsid w:val="00886EA8"/>
    <w:rsid w:val="00887D32"/>
    <w:rsid w:val="00887D4B"/>
    <w:rsid w:val="008903A4"/>
    <w:rsid w:val="008905AB"/>
    <w:rsid w:val="00890E05"/>
    <w:rsid w:val="0089110F"/>
    <w:rsid w:val="00891110"/>
    <w:rsid w:val="00891F48"/>
    <w:rsid w:val="00892F77"/>
    <w:rsid w:val="008930E6"/>
    <w:rsid w:val="00894801"/>
    <w:rsid w:val="00894DE1"/>
    <w:rsid w:val="0089571F"/>
    <w:rsid w:val="00895CD6"/>
    <w:rsid w:val="00895D44"/>
    <w:rsid w:val="008A0529"/>
    <w:rsid w:val="008A0888"/>
    <w:rsid w:val="008A0D28"/>
    <w:rsid w:val="008A1D91"/>
    <w:rsid w:val="008A2183"/>
    <w:rsid w:val="008A22B6"/>
    <w:rsid w:val="008A29B1"/>
    <w:rsid w:val="008A29BC"/>
    <w:rsid w:val="008A318E"/>
    <w:rsid w:val="008A34D2"/>
    <w:rsid w:val="008A3FD2"/>
    <w:rsid w:val="008A56F7"/>
    <w:rsid w:val="008A5F9C"/>
    <w:rsid w:val="008A61B2"/>
    <w:rsid w:val="008A6CD2"/>
    <w:rsid w:val="008A710E"/>
    <w:rsid w:val="008A7201"/>
    <w:rsid w:val="008B162F"/>
    <w:rsid w:val="008B264D"/>
    <w:rsid w:val="008B2962"/>
    <w:rsid w:val="008B378B"/>
    <w:rsid w:val="008B37A2"/>
    <w:rsid w:val="008B3B6D"/>
    <w:rsid w:val="008B4794"/>
    <w:rsid w:val="008B50D8"/>
    <w:rsid w:val="008B5949"/>
    <w:rsid w:val="008B64B7"/>
    <w:rsid w:val="008B66E8"/>
    <w:rsid w:val="008B6779"/>
    <w:rsid w:val="008B6A8A"/>
    <w:rsid w:val="008B7222"/>
    <w:rsid w:val="008B766B"/>
    <w:rsid w:val="008C00ED"/>
    <w:rsid w:val="008C15FB"/>
    <w:rsid w:val="008C1C29"/>
    <w:rsid w:val="008C2476"/>
    <w:rsid w:val="008C262F"/>
    <w:rsid w:val="008C29A4"/>
    <w:rsid w:val="008C351E"/>
    <w:rsid w:val="008C38F1"/>
    <w:rsid w:val="008C3E1F"/>
    <w:rsid w:val="008C4356"/>
    <w:rsid w:val="008C4588"/>
    <w:rsid w:val="008C6EE8"/>
    <w:rsid w:val="008D0FB8"/>
    <w:rsid w:val="008D1149"/>
    <w:rsid w:val="008D1605"/>
    <w:rsid w:val="008D25C2"/>
    <w:rsid w:val="008D25E2"/>
    <w:rsid w:val="008D3313"/>
    <w:rsid w:val="008D37C3"/>
    <w:rsid w:val="008D3925"/>
    <w:rsid w:val="008D3DEB"/>
    <w:rsid w:val="008D4AC9"/>
    <w:rsid w:val="008D6023"/>
    <w:rsid w:val="008D6E85"/>
    <w:rsid w:val="008D7965"/>
    <w:rsid w:val="008E1C8E"/>
    <w:rsid w:val="008E1D60"/>
    <w:rsid w:val="008E25E0"/>
    <w:rsid w:val="008E4240"/>
    <w:rsid w:val="008E434F"/>
    <w:rsid w:val="008E4839"/>
    <w:rsid w:val="008E505D"/>
    <w:rsid w:val="008E52D2"/>
    <w:rsid w:val="008E546A"/>
    <w:rsid w:val="008E54FF"/>
    <w:rsid w:val="008E5E17"/>
    <w:rsid w:val="008E6815"/>
    <w:rsid w:val="008E6E62"/>
    <w:rsid w:val="008E75A6"/>
    <w:rsid w:val="008E7D24"/>
    <w:rsid w:val="008E7DC3"/>
    <w:rsid w:val="008F09C6"/>
    <w:rsid w:val="008F0D9D"/>
    <w:rsid w:val="008F1268"/>
    <w:rsid w:val="008F3CD2"/>
    <w:rsid w:val="008F46A2"/>
    <w:rsid w:val="008F498E"/>
    <w:rsid w:val="008F4D5B"/>
    <w:rsid w:val="008F6A2B"/>
    <w:rsid w:val="008F6B72"/>
    <w:rsid w:val="008F6ECC"/>
    <w:rsid w:val="008F7CD3"/>
    <w:rsid w:val="00900125"/>
    <w:rsid w:val="00900665"/>
    <w:rsid w:val="00901369"/>
    <w:rsid w:val="0090235B"/>
    <w:rsid w:val="00902E6A"/>
    <w:rsid w:val="00903441"/>
    <w:rsid w:val="009035DF"/>
    <w:rsid w:val="00903C70"/>
    <w:rsid w:val="009042F6"/>
    <w:rsid w:val="00904AFC"/>
    <w:rsid w:val="00904E61"/>
    <w:rsid w:val="0090550E"/>
    <w:rsid w:val="00905A9F"/>
    <w:rsid w:val="00906339"/>
    <w:rsid w:val="0090759D"/>
    <w:rsid w:val="0090778B"/>
    <w:rsid w:val="0090780A"/>
    <w:rsid w:val="00907B40"/>
    <w:rsid w:val="0091162B"/>
    <w:rsid w:val="00912FEC"/>
    <w:rsid w:val="0091376B"/>
    <w:rsid w:val="00914986"/>
    <w:rsid w:val="009150B2"/>
    <w:rsid w:val="0091562F"/>
    <w:rsid w:val="00917536"/>
    <w:rsid w:val="00917C10"/>
    <w:rsid w:val="00920136"/>
    <w:rsid w:val="00920B01"/>
    <w:rsid w:val="00920B31"/>
    <w:rsid w:val="00920C29"/>
    <w:rsid w:val="00920FDD"/>
    <w:rsid w:val="00921168"/>
    <w:rsid w:val="00921569"/>
    <w:rsid w:val="00922285"/>
    <w:rsid w:val="00922B8E"/>
    <w:rsid w:val="00924190"/>
    <w:rsid w:val="0092422B"/>
    <w:rsid w:val="00924D4B"/>
    <w:rsid w:val="00924D50"/>
    <w:rsid w:val="00925853"/>
    <w:rsid w:val="00925866"/>
    <w:rsid w:val="00925931"/>
    <w:rsid w:val="00925D7F"/>
    <w:rsid w:val="00926367"/>
    <w:rsid w:val="00926A9D"/>
    <w:rsid w:val="009270ED"/>
    <w:rsid w:val="00927782"/>
    <w:rsid w:val="00927BEB"/>
    <w:rsid w:val="0093023B"/>
    <w:rsid w:val="0093052C"/>
    <w:rsid w:val="00930808"/>
    <w:rsid w:val="00933BAE"/>
    <w:rsid w:val="00934215"/>
    <w:rsid w:val="009349C0"/>
    <w:rsid w:val="00936119"/>
    <w:rsid w:val="009362E8"/>
    <w:rsid w:val="00936A50"/>
    <w:rsid w:val="009375D0"/>
    <w:rsid w:val="00937D8B"/>
    <w:rsid w:val="00940AAF"/>
    <w:rsid w:val="00943666"/>
    <w:rsid w:val="00945EB7"/>
    <w:rsid w:val="00946741"/>
    <w:rsid w:val="0094681F"/>
    <w:rsid w:val="009468BF"/>
    <w:rsid w:val="00946F8B"/>
    <w:rsid w:val="00947728"/>
    <w:rsid w:val="0095060F"/>
    <w:rsid w:val="00950B27"/>
    <w:rsid w:val="00950BBF"/>
    <w:rsid w:val="00951946"/>
    <w:rsid w:val="0095252B"/>
    <w:rsid w:val="00952878"/>
    <w:rsid w:val="00952898"/>
    <w:rsid w:val="0095317D"/>
    <w:rsid w:val="00953CDA"/>
    <w:rsid w:val="00954FE6"/>
    <w:rsid w:val="00956A2A"/>
    <w:rsid w:val="00956DE6"/>
    <w:rsid w:val="0095731A"/>
    <w:rsid w:val="0095774E"/>
    <w:rsid w:val="00960607"/>
    <w:rsid w:val="00960A1D"/>
    <w:rsid w:val="0096181C"/>
    <w:rsid w:val="00962655"/>
    <w:rsid w:val="009639B6"/>
    <w:rsid w:val="009643C3"/>
    <w:rsid w:val="00964866"/>
    <w:rsid w:val="00964AC9"/>
    <w:rsid w:val="00964F33"/>
    <w:rsid w:val="00965265"/>
    <w:rsid w:val="009656D9"/>
    <w:rsid w:val="0096733B"/>
    <w:rsid w:val="00967A54"/>
    <w:rsid w:val="00967FF5"/>
    <w:rsid w:val="009700ED"/>
    <w:rsid w:val="00970D00"/>
    <w:rsid w:val="00970D10"/>
    <w:rsid w:val="00972610"/>
    <w:rsid w:val="00972CA7"/>
    <w:rsid w:val="00972E61"/>
    <w:rsid w:val="00972FB6"/>
    <w:rsid w:val="009732E8"/>
    <w:rsid w:val="009737DB"/>
    <w:rsid w:val="0097381F"/>
    <w:rsid w:val="009743C4"/>
    <w:rsid w:val="00975DCF"/>
    <w:rsid w:val="00976144"/>
    <w:rsid w:val="00976716"/>
    <w:rsid w:val="00976955"/>
    <w:rsid w:val="00976AB7"/>
    <w:rsid w:val="00976B9A"/>
    <w:rsid w:val="00976CCA"/>
    <w:rsid w:val="009774F0"/>
    <w:rsid w:val="00977B69"/>
    <w:rsid w:val="00977E5A"/>
    <w:rsid w:val="00980A8C"/>
    <w:rsid w:val="00981166"/>
    <w:rsid w:val="0098116A"/>
    <w:rsid w:val="00981830"/>
    <w:rsid w:val="00982063"/>
    <w:rsid w:val="00982080"/>
    <w:rsid w:val="00982CA7"/>
    <w:rsid w:val="009831C9"/>
    <w:rsid w:val="00983558"/>
    <w:rsid w:val="009835B3"/>
    <w:rsid w:val="009841B2"/>
    <w:rsid w:val="00984A33"/>
    <w:rsid w:val="00984C16"/>
    <w:rsid w:val="009855A9"/>
    <w:rsid w:val="0098626A"/>
    <w:rsid w:val="0098629A"/>
    <w:rsid w:val="0098650D"/>
    <w:rsid w:val="00987935"/>
    <w:rsid w:val="00987988"/>
    <w:rsid w:val="00990368"/>
    <w:rsid w:val="009910F5"/>
    <w:rsid w:val="00992020"/>
    <w:rsid w:val="009923A3"/>
    <w:rsid w:val="00992EBE"/>
    <w:rsid w:val="0099336D"/>
    <w:rsid w:val="00993A86"/>
    <w:rsid w:val="00993CD6"/>
    <w:rsid w:val="00993E38"/>
    <w:rsid w:val="00994C2D"/>
    <w:rsid w:val="0099592C"/>
    <w:rsid w:val="00995E63"/>
    <w:rsid w:val="009961F3"/>
    <w:rsid w:val="00996C94"/>
    <w:rsid w:val="009975EB"/>
    <w:rsid w:val="0099790F"/>
    <w:rsid w:val="00997B08"/>
    <w:rsid w:val="00997DDE"/>
    <w:rsid w:val="009A053C"/>
    <w:rsid w:val="009A2305"/>
    <w:rsid w:val="009A2622"/>
    <w:rsid w:val="009A271C"/>
    <w:rsid w:val="009A2728"/>
    <w:rsid w:val="009A35A5"/>
    <w:rsid w:val="009A3E09"/>
    <w:rsid w:val="009A3FA0"/>
    <w:rsid w:val="009A4259"/>
    <w:rsid w:val="009A465D"/>
    <w:rsid w:val="009A4B5B"/>
    <w:rsid w:val="009A50E9"/>
    <w:rsid w:val="009A62C0"/>
    <w:rsid w:val="009A6584"/>
    <w:rsid w:val="009A67EF"/>
    <w:rsid w:val="009A6C87"/>
    <w:rsid w:val="009A6E5D"/>
    <w:rsid w:val="009A71FE"/>
    <w:rsid w:val="009B0224"/>
    <w:rsid w:val="009B0697"/>
    <w:rsid w:val="009B0D85"/>
    <w:rsid w:val="009B223C"/>
    <w:rsid w:val="009B2795"/>
    <w:rsid w:val="009B3435"/>
    <w:rsid w:val="009B3E67"/>
    <w:rsid w:val="009B5946"/>
    <w:rsid w:val="009B68BA"/>
    <w:rsid w:val="009B726A"/>
    <w:rsid w:val="009C030D"/>
    <w:rsid w:val="009C0529"/>
    <w:rsid w:val="009C155B"/>
    <w:rsid w:val="009C2750"/>
    <w:rsid w:val="009C2786"/>
    <w:rsid w:val="009C3577"/>
    <w:rsid w:val="009C391A"/>
    <w:rsid w:val="009C3BC0"/>
    <w:rsid w:val="009C3CCF"/>
    <w:rsid w:val="009C449D"/>
    <w:rsid w:val="009C4BF6"/>
    <w:rsid w:val="009C4CDE"/>
    <w:rsid w:val="009C5364"/>
    <w:rsid w:val="009C626D"/>
    <w:rsid w:val="009C62B8"/>
    <w:rsid w:val="009D03A3"/>
    <w:rsid w:val="009D1E36"/>
    <w:rsid w:val="009D3CEE"/>
    <w:rsid w:val="009D423F"/>
    <w:rsid w:val="009D5301"/>
    <w:rsid w:val="009D575B"/>
    <w:rsid w:val="009D5B50"/>
    <w:rsid w:val="009D6413"/>
    <w:rsid w:val="009D653C"/>
    <w:rsid w:val="009D66FA"/>
    <w:rsid w:val="009D6CF2"/>
    <w:rsid w:val="009D70B8"/>
    <w:rsid w:val="009D7480"/>
    <w:rsid w:val="009D7FB7"/>
    <w:rsid w:val="009E15E1"/>
    <w:rsid w:val="009E230F"/>
    <w:rsid w:val="009E246D"/>
    <w:rsid w:val="009E28E5"/>
    <w:rsid w:val="009E2B6E"/>
    <w:rsid w:val="009E3BD9"/>
    <w:rsid w:val="009E43DB"/>
    <w:rsid w:val="009E48ED"/>
    <w:rsid w:val="009E51F2"/>
    <w:rsid w:val="009E5AB8"/>
    <w:rsid w:val="009E5BBC"/>
    <w:rsid w:val="009E74BD"/>
    <w:rsid w:val="009E7D03"/>
    <w:rsid w:val="009E7D27"/>
    <w:rsid w:val="009F0470"/>
    <w:rsid w:val="009F047A"/>
    <w:rsid w:val="009F083C"/>
    <w:rsid w:val="009F1C19"/>
    <w:rsid w:val="009F1C1E"/>
    <w:rsid w:val="009F2988"/>
    <w:rsid w:val="009F403A"/>
    <w:rsid w:val="009F4A9F"/>
    <w:rsid w:val="009F4C12"/>
    <w:rsid w:val="009F5C11"/>
    <w:rsid w:val="009F7120"/>
    <w:rsid w:val="00A002E7"/>
    <w:rsid w:val="00A007AA"/>
    <w:rsid w:val="00A00A24"/>
    <w:rsid w:val="00A04157"/>
    <w:rsid w:val="00A04367"/>
    <w:rsid w:val="00A043D9"/>
    <w:rsid w:val="00A0519F"/>
    <w:rsid w:val="00A05DCB"/>
    <w:rsid w:val="00A06A02"/>
    <w:rsid w:val="00A06FFC"/>
    <w:rsid w:val="00A0736E"/>
    <w:rsid w:val="00A07783"/>
    <w:rsid w:val="00A12294"/>
    <w:rsid w:val="00A12B9F"/>
    <w:rsid w:val="00A12FA4"/>
    <w:rsid w:val="00A133F1"/>
    <w:rsid w:val="00A133F9"/>
    <w:rsid w:val="00A144FA"/>
    <w:rsid w:val="00A14BEB"/>
    <w:rsid w:val="00A14E29"/>
    <w:rsid w:val="00A15430"/>
    <w:rsid w:val="00A15748"/>
    <w:rsid w:val="00A15951"/>
    <w:rsid w:val="00A15AFF"/>
    <w:rsid w:val="00A16001"/>
    <w:rsid w:val="00A16D20"/>
    <w:rsid w:val="00A16D70"/>
    <w:rsid w:val="00A1776C"/>
    <w:rsid w:val="00A17CB8"/>
    <w:rsid w:val="00A17FBD"/>
    <w:rsid w:val="00A2085D"/>
    <w:rsid w:val="00A20B2D"/>
    <w:rsid w:val="00A21F63"/>
    <w:rsid w:val="00A22F88"/>
    <w:rsid w:val="00A23944"/>
    <w:rsid w:val="00A239B4"/>
    <w:rsid w:val="00A24490"/>
    <w:rsid w:val="00A244F7"/>
    <w:rsid w:val="00A24700"/>
    <w:rsid w:val="00A255D3"/>
    <w:rsid w:val="00A261DD"/>
    <w:rsid w:val="00A267BB"/>
    <w:rsid w:val="00A276B4"/>
    <w:rsid w:val="00A27AFA"/>
    <w:rsid w:val="00A30400"/>
    <w:rsid w:val="00A312F2"/>
    <w:rsid w:val="00A318D3"/>
    <w:rsid w:val="00A32493"/>
    <w:rsid w:val="00A3251A"/>
    <w:rsid w:val="00A32898"/>
    <w:rsid w:val="00A33227"/>
    <w:rsid w:val="00A33C70"/>
    <w:rsid w:val="00A35E8B"/>
    <w:rsid w:val="00A37E0D"/>
    <w:rsid w:val="00A414D4"/>
    <w:rsid w:val="00A41A02"/>
    <w:rsid w:val="00A429A1"/>
    <w:rsid w:val="00A42EF0"/>
    <w:rsid w:val="00A433C9"/>
    <w:rsid w:val="00A43830"/>
    <w:rsid w:val="00A43D0C"/>
    <w:rsid w:val="00A44B52"/>
    <w:rsid w:val="00A451DD"/>
    <w:rsid w:val="00A45F1F"/>
    <w:rsid w:val="00A4605F"/>
    <w:rsid w:val="00A471DA"/>
    <w:rsid w:val="00A47402"/>
    <w:rsid w:val="00A47F2C"/>
    <w:rsid w:val="00A50840"/>
    <w:rsid w:val="00A51D8F"/>
    <w:rsid w:val="00A520F5"/>
    <w:rsid w:val="00A525B5"/>
    <w:rsid w:val="00A52C5F"/>
    <w:rsid w:val="00A530EE"/>
    <w:rsid w:val="00A543CB"/>
    <w:rsid w:val="00A554DB"/>
    <w:rsid w:val="00A5572E"/>
    <w:rsid w:val="00A55C8F"/>
    <w:rsid w:val="00A57180"/>
    <w:rsid w:val="00A57329"/>
    <w:rsid w:val="00A57F0E"/>
    <w:rsid w:val="00A57F45"/>
    <w:rsid w:val="00A60189"/>
    <w:rsid w:val="00A609ED"/>
    <w:rsid w:val="00A61E11"/>
    <w:rsid w:val="00A63466"/>
    <w:rsid w:val="00A63D2A"/>
    <w:rsid w:val="00A64DE6"/>
    <w:rsid w:val="00A6517B"/>
    <w:rsid w:val="00A65390"/>
    <w:rsid w:val="00A65485"/>
    <w:rsid w:val="00A65729"/>
    <w:rsid w:val="00A65999"/>
    <w:rsid w:val="00A659C5"/>
    <w:rsid w:val="00A65B4B"/>
    <w:rsid w:val="00A66984"/>
    <w:rsid w:val="00A67987"/>
    <w:rsid w:val="00A67F76"/>
    <w:rsid w:val="00A70EE3"/>
    <w:rsid w:val="00A713E3"/>
    <w:rsid w:val="00A7177D"/>
    <w:rsid w:val="00A71E5D"/>
    <w:rsid w:val="00A7253F"/>
    <w:rsid w:val="00A726BB"/>
    <w:rsid w:val="00A73EF4"/>
    <w:rsid w:val="00A747C7"/>
    <w:rsid w:val="00A74A0C"/>
    <w:rsid w:val="00A74B60"/>
    <w:rsid w:val="00A74E6C"/>
    <w:rsid w:val="00A75873"/>
    <w:rsid w:val="00A758BB"/>
    <w:rsid w:val="00A7631B"/>
    <w:rsid w:val="00A771C1"/>
    <w:rsid w:val="00A80115"/>
    <w:rsid w:val="00A8066C"/>
    <w:rsid w:val="00A80A9A"/>
    <w:rsid w:val="00A81E63"/>
    <w:rsid w:val="00A82978"/>
    <w:rsid w:val="00A835B8"/>
    <w:rsid w:val="00A836C4"/>
    <w:rsid w:val="00A84706"/>
    <w:rsid w:val="00A8473D"/>
    <w:rsid w:val="00A84BCA"/>
    <w:rsid w:val="00A852BF"/>
    <w:rsid w:val="00A85585"/>
    <w:rsid w:val="00A858FB"/>
    <w:rsid w:val="00A85DAB"/>
    <w:rsid w:val="00A86D38"/>
    <w:rsid w:val="00A90324"/>
    <w:rsid w:val="00A90A67"/>
    <w:rsid w:val="00A90B66"/>
    <w:rsid w:val="00A90C8A"/>
    <w:rsid w:val="00A90FBF"/>
    <w:rsid w:val="00A91690"/>
    <w:rsid w:val="00A91C48"/>
    <w:rsid w:val="00A92678"/>
    <w:rsid w:val="00A929BF"/>
    <w:rsid w:val="00A931B5"/>
    <w:rsid w:val="00A934C4"/>
    <w:rsid w:val="00A93B22"/>
    <w:rsid w:val="00A94211"/>
    <w:rsid w:val="00A948CF"/>
    <w:rsid w:val="00A94CAA"/>
    <w:rsid w:val="00A9510C"/>
    <w:rsid w:val="00A95E61"/>
    <w:rsid w:val="00A96E61"/>
    <w:rsid w:val="00AA0CD3"/>
    <w:rsid w:val="00AA1C24"/>
    <w:rsid w:val="00AA24DE"/>
    <w:rsid w:val="00AA29F6"/>
    <w:rsid w:val="00AA2E49"/>
    <w:rsid w:val="00AA41CC"/>
    <w:rsid w:val="00AA5420"/>
    <w:rsid w:val="00AA5598"/>
    <w:rsid w:val="00AA561B"/>
    <w:rsid w:val="00AA5B5C"/>
    <w:rsid w:val="00AA6863"/>
    <w:rsid w:val="00AA725A"/>
    <w:rsid w:val="00AA7349"/>
    <w:rsid w:val="00AB07F1"/>
    <w:rsid w:val="00AB0D09"/>
    <w:rsid w:val="00AB1176"/>
    <w:rsid w:val="00AB13E0"/>
    <w:rsid w:val="00AB1817"/>
    <w:rsid w:val="00AB2DE6"/>
    <w:rsid w:val="00AB2EF3"/>
    <w:rsid w:val="00AB5257"/>
    <w:rsid w:val="00AB5921"/>
    <w:rsid w:val="00AB5EAE"/>
    <w:rsid w:val="00AB60FA"/>
    <w:rsid w:val="00AB6CF8"/>
    <w:rsid w:val="00AB734F"/>
    <w:rsid w:val="00AB75CE"/>
    <w:rsid w:val="00AB767D"/>
    <w:rsid w:val="00AB7F18"/>
    <w:rsid w:val="00AC001B"/>
    <w:rsid w:val="00AC1489"/>
    <w:rsid w:val="00AC174A"/>
    <w:rsid w:val="00AC1AF2"/>
    <w:rsid w:val="00AC1E53"/>
    <w:rsid w:val="00AC38D8"/>
    <w:rsid w:val="00AC505F"/>
    <w:rsid w:val="00AC52D4"/>
    <w:rsid w:val="00AC6E6E"/>
    <w:rsid w:val="00AC6FA4"/>
    <w:rsid w:val="00AC73DC"/>
    <w:rsid w:val="00AD08F8"/>
    <w:rsid w:val="00AD1804"/>
    <w:rsid w:val="00AD1EF7"/>
    <w:rsid w:val="00AD220D"/>
    <w:rsid w:val="00AD2A12"/>
    <w:rsid w:val="00AD2AFA"/>
    <w:rsid w:val="00AD2C9F"/>
    <w:rsid w:val="00AD2FF3"/>
    <w:rsid w:val="00AD36EC"/>
    <w:rsid w:val="00AD4352"/>
    <w:rsid w:val="00AD49B3"/>
    <w:rsid w:val="00AD4C79"/>
    <w:rsid w:val="00AD551D"/>
    <w:rsid w:val="00AD595B"/>
    <w:rsid w:val="00AD5B4A"/>
    <w:rsid w:val="00AD5FBB"/>
    <w:rsid w:val="00AD65A5"/>
    <w:rsid w:val="00AD6A26"/>
    <w:rsid w:val="00AD7A4B"/>
    <w:rsid w:val="00AD7DFE"/>
    <w:rsid w:val="00AE0879"/>
    <w:rsid w:val="00AE1739"/>
    <w:rsid w:val="00AE2812"/>
    <w:rsid w:val="00AE34C3"/>
    <w:rsid w:val="00AE3B6F"/>
    <w:rsid w:val="00AE3C6C"/>
    <w:rsid w:val="00AE3EC9"/>
    <w:rsid w:val="00AE527E"/>
    <w:rsid w:val="00AE5419"/>
    <w:rsid w:val="00AE562A"/>
    <w:rsid w:val="00AE633E"/>
    <w:rsid w:val="00AE68AF"/>
    <w:rsid w:val="00AE7018"/>
    <w:rsid w:val="00AE74DE"/>
    <w:rsid w:val="00AE7917"/>
    <w:rsid w:val="00AF066F"/>
    <w:rsid w:val="00AF1C7F"/>
    <w:rsid w:val="00AF235F"/>
    <w:rsid w:val="00AF25A7"/>
    <w:rsid w:val="00AF378F"/>
    <w:rsid w:val="00AF3F95"/>
    <w:rsid w:val="00AF44BF"/>
    <w:rsid w:val="00AF4CCE"/>
    <w:rsid w:val="00AF58BB"/>
    <w:rsid w:val="00AF6374"/>
    <w:rsid w:val="00AF67D7"/>
    <w:rsid w:val="00AF701F"/>
    <w:rsid w:val="00B00B76"/>
    <w:rsid w:val="00B00FBE"/>
    <w:rsid w:val="00B012D3"/>
    <w:rsid w:val="00B01D43"/>
    <w:rsid w:val="00B023B7"/>
    <w:rsid w:val="00B02DD3"/>
    <w:rsid w:val="00B02FAD"/>
    <w:rsid w:val="00B03F84"/>
    <w:rsid w:val="00B043DF"/>
    <w:rsid w:val="00B05C7E"/>
    <w:rsid w:val="00B0618B"/>
    <w:rsid w:val="00B10D0F"/>
    <w:rsid w:val="00B10FBD"/>
    <w:rsid w:val="00B11006"/>
    <w:rsid w:val="00B1266F"/>
    <w:rsid w:val="00B12AF4"/>
    <w:rsid w:val="00B134A1"/>
    <w:rsid w:val="00B13E20"/>
    <w:rsid w:val="00B14A3F"/>
    <w:rsid w:val="00B14CF2"/>
    <w:rsid w:val="00B15274"/>
    <w:rsid w:val="00B16B84"/>
    <w:rsid w:val="00B17653"/>
    <w:rsid w:val="00B17E42"/>
    <w:rsid w:val="00B2051F"/>
    <w:rsid w:val="00B207B6"/>
    <w:rsid w:val="00B20DD3"/>
    <w:rsid w:val="00B216CB"/>
    <w:rsid w:val="00B21B93"/>
    <w:rsid w:val="00B222E8"/>
    <w:rsid w:val="00B22473"/>
    <w:rsid w:val="00B24006"/>
    <w:rsid w:val="00B24734"/>
    <w:rsid w:val="00B25161"/>
    <w:rsid w:val="00B25436"/>
    <w:rsid w:val="00B25583"/>
    <w:rsid w:val="00B25E97"/>
    <w:rsid w:val="00B26294"/>
    <w:rsid w:val="00B27095"/>
    <w:rsid w:val="00B27120"/>
    <w:rsid w:val="00B27284"/>
    <w:rsid w:val="00B2734E"/>
    <w:rsid w:val="00B27B20"/>
    <w:rsid w:val="00B305DF"/>
    <w:rsid w:val="00B31D6D"/>
    <w:rsid w:val="00B31ED8"/>
    <w:rsid w:val="00B32B10"/>
    <w:rsid w:val="00B33491"/>
    <w:rsid w:val="00B3399A"/>
    <w:rsid w:val="00B34B1B"/>
    <w:rsid w:val="00B365BD"/>
    <w:rsid w:val="00B36B74"/>
    <w:rsid w:val="00B36E46"/>
    <w:rsid w:val="00B40509"/>
    <w:rsid w:val="00B406E2"/>
    <w:rsid w:val="00B41616"/>
    <w:rsid w:val="00B41AD0"/>
    <w:rsid w:val="00B424C0"/>
    <w:rsid w:val="00B43E38"/>
    <w:rsid w:val="00B468B1"/>
    <w:rsid w:val="00B46EA4"/>
    <w:rsid w:val="00B47769"/>
    <w:rsid w:val="00B479E1"/>
    <w:rsid w:val="00B516EF"/>
    <w:rsid w:val="00B5204F"/>
    <w:rsid w:val="00B52149"/>
    <w:rsid w:val="00B52D51"/>
    <w:rsid w:val="00B53597"/>
    <w:rsid w:val="00B546B6"/>
    <w:rsid w:val="00B5546F"/>
    <w:rsid w:val="00B564E5"/>
    <w:rsid w:val="00B56798"/>
    <w:rsid w:val="00B571E2"/>
    <w:rsid w:val="00B57D97"/>
    <w:rsid w:val="00B6013C"/>
    <w:rsid w:val="00B62219"/>
    <w:rsid w:val="00B62D0F"/>
    <w:rsid w:val="00B65116"/>
    <w:rsid w:val="00B65B44"/>
    <w:rsid w:val="00B66B87"/>
    <w:rsid w:val="00B709AC"/>
    <w:rsid w:val="00B70AF6"/>
    <w:rsid w:val="00B70E5C"/>
    <w:rsid w:val="00B71B94"/>
    <w:rsid w:val="00B721EF"/>
    <w:rsid w:val="00B72AC1"/>
    <w:rsid w:val="00B73B7C"/>
    <w:rsid w:val="00B7408B"/>
    <w:rsid w:val="00B74E22"/>
    <w:rsid w:val="00B74F8B"/>
    <w:rsid w:val="00B75050"/>
    <w:rsid w:val="00B75078"/>
    <w:rsid w:val="00B766E2"/>
    <w:rsid w:val="00B777A6"/>
    <w:rsid w:val="00B80FEE"/>
    <w:rsid w:val="00B81087"/>
    <w:rsid w:val="00B81B54"/>
    <w:rsid w:val="00B821BC"/>
    <w:rsid w:val="00B824AF"/>
    <w:rsid w:val="00B828E2"/>
    <w:rsid w:val="00B82AFC"/>
    <w:rsid w:val="00B830E2"/>
    <w:rsid w:val="00B8326C"/>
    <w:rsid w:val="00B83532"/>
    <w:rsid w:val="00B83C34"/>
    <w:rsid w:val="00B841C7"/>
    <w:rsid w:val="00B84F98"/>
    <w:rsid w:val="00B85606"/>
    <w:rsid w:val="00B85AE4"/>
    <w:rsid w:val="00B86376"/>
    <w:rsid w:val="00B8644A"/>
    <w:rsid w:val="00B917EE"/>
    <w:rsid w:val="00B920AB"/>
    <w:rsid w:val="00B921D0"/>
    <w:rsid w:val="00B92C50"/>
    <w:rsid w:val="00B9313D"/>
    <w:rsid w:val="00B93767"/>
    <w:rsid w:val="00B938AF"/>
    <w:rsid w:val="00B93ED0"/>
    <w:rsid w:val="00B94140"/>
    <w:rsid w:val="00B94E62"/>
    <w:rsid w:val="00B953A1"/>
    <w:rsid w:val="00B9686B"/>
    <w:rsid w:val="00B978A1"/>
    <w:rsid w:val="00B97A75"/>
    <w:rsid w:val="00B97B17"/>
    <w:rsid w:val="00BA031D"/>
    <w:rsid w:val="00BA04CB"/>
    <w:rsid w:val="00BA07EC"/>
    <w:rsid w:val="00BA0E04"/>
    <w:rsid w:val="00BA2165"/>
    <w:rsid w:val="00BA22DE"/>
    <w:rsid w:val="00BA237C"/>
    <w:rsid w:val="00BA2561"/>
    <w:rsid w:val="00BA2698"/>
    <w:rsid w:val="00BA6016"/>
    <w:rsid w:val="00BA699D"/>
    <w:rsid w:val="00BA7615"/>
    <w:rsid w:val="00BA7BEC"/>
    <w:rsid w:val="00BB09E2"/>
    <w:rsid w:val="00BB0F56"/>
    <w:rsid w:val="00BB12D4"/>
    <w:rsid w:val="00BB17C3"/>
    <w:rsid w:val="00BB2305"/>
    <w:rsid w:val="00BB2928"/>
    <w:rsid w:val="00BB2BE2"/>
    <w:rsid w:val="00BB3969"/>
    <w:rsid w:val="00BB3E77"/>
    <w:rsid w:val="00BB40CF"/>
    <w:rsid w:val="00BB47D0"/>
    <w:rsid w:val="00BB4A6E"/>
    <w:rsid w:val="00BB6B2C"/>
    <w:rsid w:val="00BB6E60"/>
    <w:rsid w:val="00BB6FC2"/>
    <w:rsid w:val="00BB7C57"/>
    <w:rsid w:val="00BB7C7B"/>
    <w:rsid w:val="00BC050D"/>
    <w:rsid w:val="00BC06BD"/>
    <w:rsid w:val="00BC19FC"/>
    <w:rsid w:val="00BC224C"/>
    <w:rsid w:val="00BC4850"/>
    <w:rsid w:val="00BC6699"/>
    <w:rsid w:val="00BC6944"/>
    <w:rsid w:val="00BC6A8A"/>
    <w:rsid w:val="00BC7793"/>
    <w:rsid w:val="00BD0843"/>
    <w:rsid w:val="00BD102A"/>
    <w:rsid w:val="00BD3B76"/>
    <w:rsid w:val="00BD4914"/>
    <w:rsid w:val="00BD4ECA"/>
    <w:rsid w:val="00BD52C6"/>
    <w:rsid w:val="00BD5669"/>
    <w:rsid w:val="00BD5FFC"/>
    <w:rsid w:val="00BD677F"/>
    <w:rsid w:val="00BD6CF5"/>
    <w:rsid w:val="00BD7201"/>
    <w:rsid w:val="00BD72B3"/>
    <w:rsid w:val="00BD73A7"/>
    <w:rsid w:val="00BD778B"/>
    <w:rsid w:val="00BD7965"/>
    <w:rsid w:val="00BE0942"/>
    <w:rsid w:val="00BE18CD"/>
    <w:rsid w:val="00BE651A"/>
    <w:rsid w:val="00BE699C"/>
    <w:rsid w:val="00BE76DC"/>
    <w:rsid w:val="00BE78F2"/>
    <w:rsid w:val="00BE7CBB"/>
    <w:rsid w:val="00BF0A2E"/>
    <w:rsid w:val="00BF0B7E"/>
    <w:rsid w:val="00BF0D7E"/>
    <w:rsid w:val="00BF1F42"/>
    <w:rsid w:val="00BF269B"/>
    <w:rsid w:val="00BF29DC"/>
    <w:rsid w:val="00BF3642"/>
    <w:rsid w:val="00BF3930"/>
    <w:rsid w:val="00BF3FE6"/>
    <w:rsid w:val="00BF4186"/>
    <w:rsid w:val="00BF50BD"/>
    <w:rsid w:val="00BF577A"/>
    <w:rsid w:val="00BF5A6A"/>
    <w:rsid w:val="00BF5AD3"/>
    <w:rsid w:val="00BF5CAB"/>
    <w:rsid w:val="00BF6C13"/>
    <w:rsid w:val="00BF7F71"/>
    <w:rsid w:val="00C00054"/>
    <w:rsid w:val="00C005D7"/>
    <w:rsid w:val="00C00915"/>
    <w:rsid w:val="00C01068"/>
    <w:rsid w:val="00C01F36"/>
    <w:rsid w:val="00C02219"/>
    <w:rsid w:val="00C025B9"/>
    <w:rsid w:val="00C026A6"/>
    <w:rsid w:val="00C031AB"/>
    <w:rsid w:val="00C0325A"/>
    <w:rsid w:val="00C036D5"/>
    <w:rsid w:val="00C04068"/>
    <w:rsid w:val="00C056DC"/>
    <w:rsid w:val="00C06C51"/>
    <w:rsid w:val="00C07352"/>
    <w:rsid w:val="00C07852"/>
    <w:rsid w:val="00C1034E"/>
    <w:rsid w:val="00C11071"/>
    <w:rsid w:val="00C1164A"/>
    <w:rsid w:val="00C11885"/>
    <w:rsid w:val="00C11C0A"/>
    <w:rsid w:val="00C12A84"/>
    <w:rsid w:val="00C13413"/>
    <w:rsid w:val="00C154F7"/>
    <w:rsid w:val="00C15FE5"/>
    <w:rsid w:val="00C16065"/>
    <w:rsid w:val="00C17242"/>
    <w:rsid w:val="00C178D5"/>
    <w:rsid w:val="00C20D6B"/>
    <w:rsid w:val="00C20F9D"/>
    <w:rsid w:val="00C20FD8"/>
    <w:rsid w:val="00C211EF"/>
    <w:rsid w:val="00C21283"/>
    <w:rsid w:val="00C2156E"/>
    <w:rsid w:val="00C21967"/>
    <w:rsid w:val="00C21F49"/>
    <w:rsid w:val="00C22113"/>
    <w:rsid w:val="00C232C7"/>
    <w:rsid w:val="00C235BC"/>
    <w:rsid w:val="00C235DD"/>
    <w:rsid w:val="00C238F4"/>
    <w:rsid w:val="00C24CFF"/>
    <w:rsid w:val="00C24FD8"/>
    <w:rsid w:val="00C25282"/>
    <w:rsid w:val="00C259B5"/>
    <w:rsid w:val="00C2636A"/>
    <w:rsid w:val="00C27273"/>
    <w:rsid w:val="00C27DBB"/>
    <w:rsid w:val="00C31247"/>
    <w:rsid w:val="00C32193"/>
    <w:rsid w:val="00C32E74"/>
    <w:rsid w:val="00C336E2"/>
    <w:rsid w:val="00C34048"/>
    <w:rsid w:val="00C3480F"/>
    <w:rsid w:val="00C35802"/>
    <w:rsid w:val="00C37A57"/>
    <w:rsid w:val="00C37EE3"/>
    <w:rsid w:val="00C40D66"/>
    <w:rsid w:val="00C41885"/>
    <w:rsid w:val="00C41DD4"/>
    <w:rsid w:val="00C425E3"/>
    <w:rsid w:val="00C42CB8"/>
    <w:rsid w:val="00C434AE"/>
    <w:rsid w:val="00C441C9"/>
    <w:rsid w:val="00C44CF3"/>
    <w:rsid w:val="00C46766"/>
    <w:rsid w:val="00C46EE1"/>
    <w:rsid w:val="00C471CF"/>
    <w:rsid w:val="00C501E8"/>
    <w:rsid w:val="00C50CCD"/>
    <w:rsid w:val="00C50F1C"/>
    <w:rsid w:val="00C52EB9"/>
    <w:rsid w:val="00C535E2"/>
    <w:rsid w:val="00C55571"/>
    <w:rsid w:val="00C55663"/>
    <w:rsid w:val="00C60190"/>
    <w:rsid w:val="00C611BB"/>
    <w:rsid w:val="00C6158D"/>
    <w:rsid w:val="00C615BA"/>
    <w:rsid w:val="00C6195D"/>
    <w:rsid w:val="00C633C7"/>
    <w:rsid w:val="00C63B68"/>
    <w:rsid w:val="00C63C7B"/>
    <w:rsid w:val="00C63E5A"/>
    <w:rsid w:val="00C66986"/>
    <w:rsid w:val="00C66CB4"/>
    <w:rsid w:val="00C6739A"/>
    <w:rsid w:val="00C67C2A"/>
    <w:rsid w:val="00C67E95"/>
    <w:rsid w:val="00C7065C"/>
    <w:rsid w:val="00C70E6B"/>
    <w:rsid w:val="00C71A03"/>
    <w:rsid w:val="00C73513"/>
    <w:rsid w:val="00C735A2"/>
    <w:rsid w:val="00C740EE"/>
    <w:rsid w:val="00C74270"/>
    <w:rsid w:val="00C747F0"/>
    <w:rsid w:val="00C755BD"/>
    <w:rsid w:val="00C75EF4"/>
    <w:rsid w:val="00C77684"/>
    <w:rsid w:val="00C8094E"/>
    <w:rsid w:val="00C814C6"/>
    <w:rsid w:val="00C82046"/>
    <w:rsid w:val="00C82632"/>
    <w:rsid w:val="00C8346B"/>
    <w:rsid w:val="00C83A37"/>
    <w:rsid w:val="00C84624"/>
    <w:rsid w:val="00C84C58"/>
    <w:rsid w:val="00C85975"/>
    <w:rsid w:val="00C86BC6"/>
    <w:rsid w:val="00C86C6C"/>
    <w:rsid w:val="00C870AD"/>
    <w:rsid w:val="00C878C6"/>
    <w:rsid w:val="00C87A6B"/>
    <w:rsid w:val="00C9012E"/>
    <w:rsid w:val="00C9115B"/>
    <w:rsid w:val="00C91576"/>
    <w:rsid w:val="00C91BF2"/>
    <w:rsid w:val="00C939CC"/>
    <w:rsid w:val="00C93BD9"/>
    <w:rsid w:val="00C9433B"/>
    <w:rsid w:val="00C94E23"/>
    <w:rsid w:val="00C96692"/>
    <w:rsid w:val="00C96EFF"/>
    <w:rsid w:val="00C97013"/>
    <w:rsid w:val="00CA0743"/>
    <w:rsid w:val="00CA086B"/>
    <w:rsid w:val="00CA0A31"/>
    <w:rsid w:val="00CA1718"/>
    <w:rsid w:val="00CA21F2"/>
    <w:rsid w:val="00CA26A0"/>
    <w:rsid w:val="00CA2B0C"/>
    <w:rsid w:val="00CA2C32"/>
    <w:rsid w:val="00CA2DDC"/>
    <w:rsid w:val="00CA3061"/>
    <w:rsid w:val="00CA39D7"/>
    <w:rsid w:val="00CA3E62"/>
    <w:rsid w:val="00CA45A9"/>
    <w:rsid w:val="00CA504D"/>
    <w:rsid w:val="00CA5CD2"/>
    <w:rsid w:val="00CA66E1"/>
    <w:rsid w:val="00CA6D76"/>
    <w:rsid w:val="00CA6E26"/>
    <w:rsid w:val="00CB143C"/>
    <w:rsid w:val="00CB1A7B"/>
    <w:rsid w:val="00CB2231"/>
    <w:rsid w:val="00CB2D30"/>
    <w:rsid w:val="00CB3278"/>
    <w:rsid w:val="00CB3D60"/>
    <w:rsid w:val="00CB4CDB"/>
    <w:rsid w:val="00CB580D"/>
    <w:rsid w:val="00CB60B4"/>
    <w:rsid w:val="00CB664A"/>
    <w:rsid w:val="00CB6C13"/>
    <w:rsid w:val="00CB7532"/>
    <w:rsid w:val="00CC020F"/>
    <w:rsid w:val="00CC035F"/>
    <w:rsid w:val="00CC0CE5"/>
    <w:rsid w:val="00CC1822"/>
    <w:rsid w:val="00CC1C14"/>
    <w:rsid w:val="00CC2EDA"/>
    <w:rsid w:val="00CC3C38"/>
    <w:rsid w:val="00CC4FB9"/>
    <w:rsid w:val="00CC596B"/>
    <w:rsid w:val="00CC6077"/>
    <w:rsid w:val="00CC6269"/>
    <w:rsid w:val="00CC6551"/>
    <w:rsid w:val="00CC6BAF"/>
    <w:rsid w:val="00CC6DD9"/>
    <w:rsid w:val="00CC761C"/>
    <w:rsid w:val="00CC7A5E"/>
    <w:rsid w:val="00CD0695"/>
    <w:rsid w:val="00CD0FFA"/>
    <w:rsid w:val="00CD115D"/>
    <w:rsid w:val="00CD14DA"/>
    <w:rsid w:val="00CD1741"/>
    <w:rsid w:val="00CD1B50"/>
    <w:rsid w:val="00CD2404"/>
    <w:rsid w:val="00CD24E6"/>
    <w:rsid w:val="00CD346C"/>
    <w:rsid w:val="00CD3CC2"/>
    <w:rsid w:val="00CD3DF3"/>
    <w:rsid w:val="00CD4025"/>
    <w:rsid w:val="00CD44B2"/>
    <w:rsid w:val="00CD45F4"/>
    <w:rsid w:val="00CD4B6C"/>
    <w:rsid w:val="00CD5F18"/>
    <w:rsid w:val="00CD5FE9"/>
    <w:rsid w:val="00CD6055"/>
    <w:rsid w:val="00CD6104"/>
    <w:rsid w:val="00CD6E53"/>
    <w:rsid w:val="00CD7CDC"/>
    <w:rsid w:val="00CE0212"/>
    <w:rsid w:val="00CE09EE"/>
    <w:rsid w:val="00CE0A26"/>
    <w:rsid w:val="00CE0FBA"/>
    <w:rsid w:val="00CE1577"/>
    <w:rsid w:val="00CE19D2"/>
    <w:rsid w:val="00CE1A16"/>
    <w:rsid w:val="00CE1F5D"/>
    <w:rsid w:val="00CE1F77"/>
    <w:rsid w:val="00CE2261"/>
    <w:rsid w:val="00CE2D67"/>
    <w:rsid w:val="00CE2DBA"/>
    <w:rsid w:val="00CE2DBD"/>
    <w:rsid w:val="00CE2E45"/>
    <w:rsid w:val="00CE4578"/>
    <w:rsid w:val="00CE46AA"/>
    <w:rsid w:val="00CE49AB"/>
    <w:rsid w:val="00CE4F3B"/>
    <w:rsid w:val="00CE5A6D"/>
    <w:rsid w:val="00CE5DBC"/>
    <w:rsid w:val="00CE5F36"/>
    <w:rsid w:val="00CE6499"/>
    <w:rsid w:val="00CE6E6E"/>
    <w:rsid w:val="00CE754E"/>
    <w:rsid w:val="00CE7998"/>
    <w:rsid w:val="00CE7DED"/>
    <w:rsid w:val="00CF00B1"/>
    <w:rsid w:val="00CF0826"/>
    <w:rsid w:val="00CF2319"/>
    <w:rsid w:val="00CF24A2"/>
    <w:rsid w:val="00CF2967"/>
    <w:rsid w:val="00CF4D89"/>
    <w:rsid w:val="00CF4FE6"/>
    <w:rsid w:val="00CF531A"/>
    <w:rsid w:val="00CF53C9"/>
    <w:rsid w:val="00CF5490"/>
    <w:rsid w:val="00CF77A0"/>
    <w:rsid w:val="00CF7A79"/>
    <w:rsid w:val="00CF7F9C"/>
    <w:rsid w:val="00D0163D"/>
    <w:rsid w:val="00D02463"/>
    <w:rsid w:val="00D024AA"/>
    <w:rsid w:val="00D02E6D"/>
    <w:rsid w:val="00D03274"/>
    <w:rsid w:val="00D04640"/>
    <w:rsid w:val="00D0471A"/>
    <w:rsid w:val="00D04BF1"/>
    <w:rsid w:val="00D04CD9"/>
    <w:rsid w:val="00D0580A"/>
    <w:rsid w:val="00D05B64"/>
    <w:rsid w:val="00D06516"/>
    <w:rsid w:val="00D06CBF"/>
    <w:rsid w:val="00D075F9"/>
    <w:rsid w:val="00D108CB"/>
    <w:rsid w:val="00D11198"/>
    <w:rsid w:val="00D11A95"/>
    <w:rsid w:val="00D11DC3"/>
    <w:rsid w:val="00D143E9"/>
    <w:rsid w:val="00D14534"/>
    <w:rsid w:val="00D16C17"/>
    <w:rsid w:val="00D17583"/>
    <w:rsid w:val="00D17E3F"/>
    <w:rsid w:val="00D203B8"/>
    <w:rsid w:val="00D20D19"/>
    <w:rsid w:val="00D210E4"/>
    <w:rsid w:val="00D2140C"/>
    <w:rsid w:val="00D22A3D"/>
    <w:rsid w:val="00D24FD9"/>
    <w:rsid w:val="00D26FAC"/>
    <w:rsid w:val="00D27195"/>
    <w:rsid w:val="00D27D33"/>
    <w:rsid w:val="00D300EF"/>
    <w:rsid w:val="00D30A3E"/>
    <w:rsid w:val="00D313A2"/>
    <w:rsid w:val="00D314F3"/>
    <w:rsid w:val="00D3323B"/>
    <w:rsid w:val="00D34517"/>
    <w:rsid w:val="00D34914"/>
    <w:rsid w:val="00D354D0"/>
    <w:rsid w:val="00D35B33"/>
    <w:rsid w:val="00D35CA2"/>
    <w:rsid w:val="00D3616A"/>
    <w:rsid w:val="00D36A17"/>
    <w:rsid w:val="00D375EC"/>
    <w:rsid w:val="00D37B95"/>
    <w:rsid w:val="00D37E7A"/>
    <w:rsid w:val="00D40CEE"/>
    <w:rsid w:val="00D41EE9"/>
    <w:rsid w:val="00D42520"/>
    <w:rsid w:val="00D426A7"/>
    <w:rsid w:val="00D4287E"/>
    <w:rsid w:val="00D42ED6"/>
    <w:rsid w:val="00D430C9"/>
    <w:rsid w:val="00D432F7"/>
    <w:rsid w:val="00D43A8F"/>
    <w:rsid w:val="00D43CDF"/>
    <w:rsid w:val="00D445C3"/>
    <w:rsid w:val="00D45521"/>
    <w:rsid w:val="00D456C7"/>
    <w:rsid w:val="00D45742"/>
    <w:rsid w:val="00D45AD5"/>
    <w:rsid w:val="00D46221"/>
    <w:rsid w:val="00D46791"/>
    <w:rsid w:val="00D478BE"/>
    <w:rsid w:val="00D47C76"/>
    <w:rsid w:val="00D47E33"/>
    <w:rsid w:val="00D50C7C"/>
    <w:rsid w:val="00D50DC5"/>
    <w:rsid w:val="00D50F8A"/>
    <w:rsid w:val="00D52085"/>
    <w:rsid w:val="00D523ED"/>
    <w:rsid w:val="00D53867"/>
    <w:rsid w:val="00D543FF"/>
    <w:rsid w:val="00D54C53"/>
    <w:rsid w:val="00D554C7"/>
    <w:rsid w:val="00D558EE"/>
    <w:rsid w:val="00D55943"/>
    <w:rsid w:val="00D55F7E"/>
    <w:rsid w:val="00D56969"/>
    <w:rsid w:val="00D56BCD"/>
    <w:rsid w:val="00D56C82"/>
    <w:rsid w:val="00D56EFF"/>
    <w:rsid w:val="00D56FE3"/>
    <w:rsid w:val="00D57008"/>
    <w:rsid w:val="00D600C0"/>
    <w:rsid w:val="00D6128C"/>
    <w:rsid w:val="00D61B49"/>
    <w:rsid w:val="00D61F0F"/>
    <w:rsid w:val="00D6239D"/>
    <w:rsid w:val="00D62B31"/>
    <w:rsid w:val="00D638C2"/>
    <w:rsid w:val="00D63B20"/>
    <w:rsid w:val="00D645F2"/>
    <w:rsid w:val="00D653E1"/>
    <w:rsid w:val="00D65F67"/>
    <w:rsid w:val="00D70152"/>
    <w:rsid w:val="00D70F4C"/>
    <w:rsid w:val="00D7111F"/>
    <w:rsid w:val="00D72FF4"/>
    <w:rsid w:val="00D7350F"/>
    <w:rsid w:val="00D73CD8"/>
    <w:rsid w:val="00D73CDA"/>
    <w:rsid w:val="00D73D80"/>
    <w:rsid w:val="00D744AF"/>
    <w:rsid w:val="00D74937"/>
    <w:rsid w:val="00D75079"/>
    <w:rsid w:val="00D75CBD"/>
    <w:rsid w:val="00D76C53"/>
    <w:rsid w:val="00D80275"/>
    <w:rsid w:val="00D80896"/>
    <w:rsid w:val="00D810ED"/>
    <w:rsid w:val="00D81807"/>
    <w:rsid w:val="00D827DB"/>
    <w:rsid w:val="00D84961"/>
    <w:rsid w:val="00D856F7"/>
    <w:rsid w:val="00D863F1"/>
    <w:rsid w:val="00D86915"/>
    <w:rsid w:val="00D86CDD"/>
    <w:rsid w:val="00D87019"/>
    <w:rsid w:val="00D9009F"/>
    <w:rsid w:val="00D90349"/>
    <w:rsid w:val="00D90D66"/>
    <w:rsid w:val="00D91647"/>
    <w:rsid w:val="00D92114"/>
    <w:rsid w:val="00D93344"/>
    <w:rsid w:val="00D9357E"/>
    <w:rsid w:val="00D93BF9"/>
    <w:rsid w:val="00D94204"/>
    <w:rsid w:val="00D9426E"/>
    <w:rsid w:val="00D951E2"/>
    <w:rsid w:val="00D95E14"/>
    <w:rsid w:val="00D96261"/>
    <w:rsid w:val="00D96905"/>
    <w:rsid w:val="00D97B60"/>
    <w:rsid w:val="00DA0091"/>
    <w:rsid w:val="00DA0AD8"/>
    <w:rsid w:val="00DA1065"/>
    <w:rsid w:val="00DA196F"/>
    <w:rsid w:val="00DA1B40"/>
    <w:rsid w:val="00DA2553"/>
    <w:rsid w:val="00DA3023"/>
    <w:rsid w:val="00DA36EF"/>
    <w:rsid w:val="00DA37E1"/>
    <w:rsid w:val="00DA37ED"/>
    <w:rsid w:val="00DA46D6"/>
    <w:rsid w:val="00DA49FF"/>
    <w:rsid w:val="00DA4DD3"/>
    <w:rsid w:val="00DA50F9"/>
    <w:rsid w:val="00DA62B1"/>
    <w:rsid w:val="00DA66A6"/>
    <w:rsid w:val="00DA78D3"/>
    <w:rsid w:val="00DB0E41"/>
    <w:rsid w:val="00DB1271"/>
    <w:rsid w:val="00DB32E9"/>
    <w:rsid w:val="00DB3343"/>
    <w:rsid w:val="00DB472F"/>
    <w:rsid w:val="00DB49F4"/>
    <w:rsid w:val="00DB4EB0"/>
    <w:rsid w:val="00DB53DF"/>
    <w:rsid w:val="00DB56E8"/>
    <w:rsid w:val="00DB6113"/>
    <w:rsid w:val="00DB6798"/>
    <w:rsid w:val="00DB70DC"/>
    <w:rsid w:val="00DB7333"/>
    <w:rsid w:val="00DC14B0"/>
    <w:rsid w:val="00DC19D1"/>
    <w:rsid w:val="00DC1BE3"/>
    <w:rsid w:val="00DC2150"/>
    <w:rsid w:val="00DC24CB"/>
    <w:rsid w:val="00DC28D5"/>
    <w:rsid w:val="00DC2F1C"/>
    <w:rsid w:val="00DC31CE"/>
    <w:rsid w:val="00DC337A"/>
    <w:rsid w:val="00DC34C4"/>
    <w:rsid w:val="00DC370F"/>
    <w:rsid w:val="00DC3771"/>
    <w:rsid w:val="00DC38E8"/>
    <w:rsid w:val="00DC3D32"/>
    <w:rsid w:val="00DC4140"/>
    <w:rsid w:val="00DC7672"/>
    <w:rsid w:val="00DC7EA5"/>
    <w:rsid w:val="00DD0987"/>
    <w:rsid w:val="00DD1503"/>
    <w:rsid w:val="00DD1864"/>
    <w:rsid w:val="00DD224E"/>
    <w:rsid w:val="00DD2BA0"/>
    <w:rsid w:val="00DD4EA3"/>
    <w:rsid w:val="00DD5F7E"/>
    <w:rsid w:val="00DD7479"/>
    <w:rsid w:val="00DE1105"/>
    <w:rsid w:val="00DE1857"/>
    <w:rsid w:val="00DE1A7C"/>
    <w:rsid w:val="00DE1BE6"/>
    <w:rsid w:val="00DE1DB4"/>
    <w:rsid w:val="00DE2D73"/>
    <w:rsid w:val="00DE3B2D"/>
    <w:rsid w:val="00DE43FF"/>
    <w:rsid w:val="00DE45A4"/>
    <w:rsid w:val="00DE5679"/>
    <w:rsid w:val="00DE580A"/>
    <w:rsid w:val="00DE5CDC"/>
    <w:rsid w:val="00DE6263"/>
    <w:rsid w:val="00DE64C2"/>
    <w:rsid w:val="00DE74F0"/>
    <w:rsid w:val="00DE7520"/>
    <w:rsid w:val="00DE778E"/>
    <w:rsid w:val="00DE7D4B"/>
    <w:rsid w:val="00DE7FC0"/>
    <w:rsid w:val="00DF0713"/>
    <w:rsid w:val="00DF144F"/>
    <w:rsid w:val="00DF1776"/>
    <w:rsid w:val="00DF1B8A"/>
    <w:rsid w:val="00DF1DBC"/>
    <w:rsid w:val="00DF404B"/>
    <w:rsid w:val="00DF426C"/>
    <w:rsid w:val="00DF4BBA"/>
    <w:rsid w:val="00DF565B"/>
    <w:rsid w:val="00DF5B53"/>
    <w:rsid w:val="00DF5C34"/>
    <w:rsid w:val="00DF6724"/>
    <w:rsid w:val="00DF6814"/>
    <w:rsid w:val="00DF68CF"/>
    <w:rsid w:val="00DF6A93"/>
    <w:rsid w:val="00DF6D59"/>
    <w:rsid w:val="00DF6D9B"/>
    <w:rsid w:val="00DF7DA0"/>
    <w:rsid w:val="00E000FF"/>
    <w:rsid w:val="00E0100E"/>
    <w:rsid w:val="00E011FD"/>
    <w:rsid w:val="00E0179F"/>
    <w:rsid w:val="00E01CFF"/>
    <w:rsid w:val="00E0294E"/>
    <w:rsid w:val="00E02B0F"/>
    <w:rsid w:val="00E02ECD"/>
    <w:rsid w:val="00E039E6"/>
    <w:rsid w:val="00E03AE3"/>
    <w:rsid w:val="00E041DC"/>
    <w:rsid w:val="00E05082"/>
    <w:rsid w:val="00E05AC5"/>
    <w:rsid w:val="00E06626"/>
    <w:rsid w:val="00E06AF6"/>
    <w:rsid w:val="00E10047"/>
    <w:rsid w:val="00E102D5"/>
    <w:rsid w:val="00E1051E"/>
    <w:rsid w:val="00E1076B"/>
    <w:rsid w:val="00E11DB1"/>
    <w:rsid w:val="00E1256B"/>
    <w:rsid w:val="00E128B6"/>
    <w:rsid w:val="00E12B65"/>
    <w:rsid w:val="00E12E26"/>
    <w:rsid w:val="00E13C61"/>
    <w:rsid w:val="00E14318"/>
    <w:rsid w:val="00E15CEB"/>
    <w:rsid w:val="00E15D2D"/>
    <w:rsid w:val="00E15E64"/>
    <w:rsid w:val="00E162F3"/>
    <w:rsid w:val="00E16447"/>
    <w:rsid w:val="00E16660"/>
    <w:rsid w:val="00E16C38"/>
    <w:rsid w:val="00E1720B"/>
    <w:rsid w:val="00E17583"/>
    <w:rsid w:val="00E1762D"/>
    <w:rsid w:val="00E17995"/>
    <w:rsid w:val="00E21A11"/>
    <w:rsid w:val="00E21BBA"/>
    <w:rsid w:val="00E220B6"/>
    <w:rsid w:val="00E22CEC"/>
    <w:rsid w:val="00E2312D"/>
    <w:rsid w:val="00E23DA9"/>
    <w:rsid w:val="00E23E89"/>
    <w:rsid w:val="00E2660E"/>
    <w:rsid w:val="00E27242"/>
    <w:rsid w:val="00E3061D"/>
    <w:rsid w:val="00E31DD1"/>
    <w:rsid w:val="00E3232B"/>
    <w:rsid w:val="00E32510"/>
    <w:rsid w:val="00E33133"/>
    <w:rsid w:val="00E3320E"/>
    <w:rsid w:val="00E334DA"/>
    <w:rsid w:val="00E33F51"/>
    <w:rsid w:val="00E34440"/>
    <w:rsid w:val="00E34733"/>
    <w:rsid w:val="00E3492F"/>
    <w:rsid w:val="00E35241"/>
    <w:rsid w:val="00E3565B"/>
    <w:rsid w:val="00E35A32"/>
    <w:rsid w:val="00E36189"/>
    <w:rsid w:val="00E3642F"/>
    <w:rsid w:val="00E37402"/>
    <w:rsid w:val="00E37C9B"/>
    <w:rsid w:val="00E4293C"/>
    <w:rsid w:val="00E4578A"/>
    <w:rsid w:val="00E45AF6"/>
    <w:rsid w:val="00E45BA1"/>
    <w:rsid w:val="00E46093"/>
    <w:rsid w:val="00E46313"/>
    <w:rsid w:val="00E46514"/>
    <w:rsid w:val="00E46626"/>
    <w:rsid w:val="00E47BA4"/>
    <w:rsid w:val="00E5042D"/>
    <w:rsid w:val="00E517E0"/>
    <w:rsid w:val="00E51965"/>
    <w:rsid w:val="00E520EC"/>
    <w:rsid w:val="00E52B16"/>
    <w:rsid w:val="00E52F09"/>
    <w:rsid w:val="00E53EE8"/>
    <w:rsid w:val="00E541EC"/>
    <w:rsid w:val="00E549EA"/>
    <w:rsid w:val="00E54DFC"/>
    <w:rsid w:val="00E55DC9"/>
    <w:rsid w:val="00E566DC"/>
    <w:rsid w:val="00E56B52"/>
    <w:rsid w:val="00E60369"/>
    <w:rsid w:val="00E6143D"/>
    <w:rsid w:val="00E62BFC"/>
    <w:rsid w:val="00E63BE7"/>
    <w:rsid w:val="00E64499"/>
    <w:rsid w:val="00E64825"/>
    <w:rsid w:val="00E64A83"/>
    <w:rsid w:val="00E65305"/>
    <w:rsid w:val="00E65324"/>
    <w:rsid w:val="00E65BC2"/>
    <w:rsid w:val="00E66E79"/>
    <w:rsid w:val="00E670F4"/>
    <w:rsid w:val="00E67375"/>
    <w:rsid w:val="00E67394"/>
    <w:rsid w:val="00E716E3"/>
    <w:rsid w:val="00E7184E"/>
    <w:rsid w:val="00E71F23"/>
    <w:rsid w:val="00E722CE"/>
    <w:rsid w:val="00E724B6"/>
    <w:rsid w:val="00E72C02"/>
    <w:rsid w:val="00E730B6"/>
    <w:rsid w:val="00E7382D"/>
    <w:rsid w:val="00E73CB9"/>
    <w:rsid w:val="00E751A3"/>
    <w:rsid w:val="00E753C5"/>
    <w:rsid w:val="00E756BC"/>
    <w:rsid w:val="00E75BD0"/>
    <w:rsid w:val="00E76B11"/>
    <w:rsid w:val="00E76ED8"/>
    <w:rsid w:val="00E77B0A"/>
    <w:rsid w:val="00E77DF4"/>
    <w:rsid w:val="00E80163"/>
    <w:rsid w:val="00E807AB"/>
    <w:rsid w:val="00E810B3"/>
    <w:rsid w:val="00E8143A"/>
    <w:rsid w:val="00E823A8"/>
    <w:rsid w:val="00E82418"/>
    <w:rsid w:val="00E82783"/>
    <w:rsid w:val="00E82907"/>
    <w:rsid w:val="00E82C8C"/>
    <w:rsid w:val="00E842A2"/>
    <w:rsid w:val="00E859D8"/>
    <w:rsid w:val="00E86258"/>
    <w:rsid w:val="00E86EC4"/>
    <w:rsid w:val="00E876DA"/>
    <w:rsid w:val="00E87A31"/>
    <w:rsid w:val="00E87CF8"/>
    <w:rsid w:val="00E903D1"/>
    <w:rsid w:val="00E9063C"/>
    <w:rsid w:val="00E90711"/>
    <w:rsid w:val="00E90E28"/>
    <w:rsid w:val="00E91D2C"/>
    <w:rsid w:val="00E931E5"/>
    <w:rsid w:val="00E9398F"/>
    <w:rsid w:val="00E93E78"/>
    <w:rsid w:val="00E94CA9"/>
    <w:rsid w:val="00E95411"/>
    <w:rsid w:val="00E96CA8"/>
    <w:rsid w:val="00E97253"/>
    <w:rsid w:val="00EA0347"/>
    <w:rsid w:val="00EA0A4F"/>
    <w:rsid w:val="00EA1676"/>
    <w:rsid w:val="00EA1D34"/>
    <w:rsid w:val="00EA1F4A"/>
    <w:rsid w:val="00EA22E1"/>
    <w:rsid w:val="00EA4FF3"/>
    <w:rsid w:val="00EA56E1"/>
    <w:rsid w:val="00EA6142"/>
    <w:rsid w:val="00EA653B"/>
    <w:rsid w:val="00EA6B23"/>
    <w:rsid w:val="00EB0767"/>
    <w:rsid w:val="00EB0AE3"/>
    <w:rsid w:val="00EB1846"/>
    <w:rsid w:val="00EB37E1"/>
    <w:rsid w:val="00EB4434"/>
    <w:rsid w:val="00EB464D"/>
    <w:rsid w:val="00EB4EAC"/>
    <w:rsid w:val="00EB50D5"/>
    <w:rsid w:val="00EB51E5"/>
    <w:rsid w:val="00EB683F"/>
    <w:rsid w:val="00EC053E"/>
    <w:rsid w:val="00EC0E45"/>
    <w:rsid w:val="00EC11FB"/>
    <w:rsid w:val="00EC1645"/>
    <w:rsid w:val="00EC1ABB"/>
    <w:rsid w:val="00EC234B"/>
    <w:rsid w:val="00EC282A"/>
    <w:rsid w:val="00EC2C99"/>
    <w:rsid w:val="00EC42D3"/>
    <w:rsid w:val="00EC4EA7"/>
    <w:rsid w:val="00EC594A"/>
    <w:rsid w:val="00EC5E84"/>
    <w:rsid w:val="00EC678E"/>
    <w:rsid w:val="00EC6813"/>
    <w:rsid w:val="00EC6B77"/>
    <w:rsid w:val="00EC6BF0"/>
    <w:rsid w:val="00EC6D75"/>
    <w:rsid w:val="00EC79F0"/>
    <w:rsid w:val="00EC7BA2"/>
    <w:rsid w:val="00ED1DBA"/>
    <w:rsid w:val="00ED2148"/>
    <w:rsid w:val="00ED4EB8"/>
    <w:rsid w:val="00ED7119"/>
    <w:rsid w:val="00ED7483"/>
    <w:rsid w:val="00ED7DEB"/>
    <w:rsid w:val="00EE05B8"/>
    <w:rsid w:val="00EE295A"/>
    <w:rsid w:val="00EE3CD2"/>
    <w:rsid w:val="00EE61B5"/>
    <w:rsid w:val="00EE6407"/>
    <w:rsid w:val="00EE689A"/>
    <w:rsid w:val="00EE720A"/>
    <w:rsid w:val="00EE769D"/>
    <w:rsid w:val="00EF0B05"/>
    <w:rsid w:val="00EF0CDA"/>
    <w:rsid w:val="00EF140E"/>
    <w:rsid w:val="00EF28F9"/>
    <w:rsid w:val="00EF2C69"/>
    <w:rsid w:val="00EF3FEF"/>
    <w:rsid w:val="00EF4B3E"/>
    <w:rsid w:val="00EF4E71"/>
    <w:rsid w:val="00EF505E"/>
    <w:rsid w:val="00EF5F4A"/>
    <w:rsid w:val="00EF6F5B"/>
    <w:rsid w:val="00EF70FA"/>
    <w:rsid w:val="00EF7105"/>
    <w:rsid w:val="00EF76EE"/>
    <w:rsid w:val="00F00520"/>
    <w:rsid w:val="00F007BF"/>
    <w:rsid w:val="00F00967"/>
    <w:rsid w:val="00F00F88"/>
    <w:rsid w:val="00F01C1F"/>
    <w:rsid w:val="00F032AD"/>
    <w:rsid w:val="00F03FBE"/>
    <w:rsid w:val="00F041DF"/>
    <w:rsid w:val="00F04406"/>
    <w:rsid w:val="00F061AA"/>
    <w:rsid w:val="00F07A03"/>
    <w:rsid w:val="00F1001A"/>
    <w:rsid w:val="00F10EA9"/>
    <w:rsid w:val="00F113B3"/>
    <w:rsid w:val="00F11AE1"/>
    <w:rsid w:val="00F11CE1"/>
    <w:rsid w:val="00F120B3"/>
    <w:rsid w:val="00F1253C"/>
    <w:rsid w:val="00F12CB4"/>
    <w:rsid w:val="00F15247"/>
    <w:rsid w:val="00F1701F"/>
    <w:rsid w:val="00F17522"/>
    <w:rsid w:val="00F17BE1"/>
    <w:rsid w:val="00F20979"/>
    <w:rsid w:val="00F209B3"/>
    <w:rsid w:val="00F21138"/>
    <w:rsid w:val="00F2168D"/>
    <w:rsid w:val="00F23BF5"/>
    <w:rsid w:val="00F2446B"/>
    <w:rsid w:val="00F2474C"/>
    <w:rsid w:val="00F24AEF"/>
    <w:rsid w:val="00F24F8B"/>
    <w:rsid w:val="00F250B6"/>
    <w:rsid w:val="00F2617F"/>
    <w:rsid w:val="00F26A36"/>
    <w:rsid w:val="00F27C2D"/>
    <w:rsid w:val="00F30753"/>
    <w:rsid w:val="00F307CE"/>
    <w:rsid w:val="00F30BFA"/>
    <w:rsid w:val="00F30DC2"/>
    <w:rsid w:val="00F31509"/>
    <w:rsid w:val="00F31831"/>
    <w:rsid w:val="00F31C7E"/>
    <w:rsid w:val="00F31D7D"/>
    <w:rsid w:val="00F31D98"/>
    <w:rsid w:val="00F320E8"/>
    <w:rsid w:val="00F3257B"/>
    <w:rsid w:val="00F32629"/>
    <w:rsid w:val="00F33823"/>
    <w:rsid w:val="00F33C10"/>
    <w:rsid w:val="00F34BF2"/>
    <w:rsid w:val="00F35C05"/>
    <w:rsid w:val="00F36297"/>
    <w:rsid w:val="00F36647"/>
    <w:rsid w:val="00F3678C"/>
    <w:rsid w:val="00F400E3"/>
    <w:rsid w:val="00F419CE"/>
    <w:rsid w:val="00F41AED"/>
    <w:rsid w:val="00F41CAE"/>
    <w:rsid w:val="00F41E49"/>
    <w:rsid w:val="00F42E07"/>
    <w:rsid w:val="00F439E3"/>
    <w:rsid w:val="00F43B72"/>
    <w:rsid w:val="00F43CC4"/>
    <w:rsid w:val="00F45629"/>
    <w:rsid w:val="00F45814"/>
    <w:rsid w:val="00F46024"/>
    <w:rsid w:val="00F4739B"/>
    <w:rsid w:val="00F473E2"/>
    <w:rsid w:val="00F52582"/>
    <w:rsid w:val="00F52804"/>
    <w:rsid w:val="00F529B4"/>
    <w:rsid w:val="00F52A40"/>
    <w:rsid w:val="00F52A70"/>
    <w:rsid w:val="00F52BCA"/>
    <w:rsid w:val="00F52C6F"/>
    <w:rsid w:val="00F53902"/>
    <w:rsid w:val="00F54140"/>
    <w:rsid w:val="00F54CB7"/>
    <w:rsid w:val="00F54ED9"/>
    <w:rsid w:val="00F557D5"/>
    <w:rsid w:val="00F5580A"/>
    <w:rsid w:val="00F558AE"/>
    <w:rsid w:val="00F56857"/>
    <w:rsid w:val="00F57018"/>
    <w:rsid w:val="00F57E48"/>
    <w:rsid w:val="00F60845"/>
    <w:rsid w:val="00F61B18"/>
    <w:rsid w:val="00F6276B"/>
    <w:rsid w:val="00F637ED"/>
    <w:rsid w:val="00F63A0B"/>
    <w:rsid w:val="00F63EDD"/>
    <w:rsid w:val="00F646AC"/>
    <w:rsid w:val="00F64C70"/>
    <w:rsid w:val="00F659DB"/>
    <w:rsid w:val="00F65D69"/>
    <w:rsid w:val="00F65EBF"/>
    <w:rsid w:val="00F65F12"/>
    <w:rsid w:val="00F665D9"/>
    <w:rsid w:val="00F674D4"/>
    <w:rsid w:val="00F675E6"/>
    <w:rsid w:val="00F67A3E"/>
    <w:rsid w:val="00F67A7D"/>
    <w:rsid w:val="00F67CE7"/>
    <w:rsid w:val="00F724C6"/>
    <w:rsid w:val="00F726AC"/>
    <w:rsid w:val="00F73981"/>
    <w:rsid w:val="00F73B05"/>
    <w:rsid w:val="00F741BB"/>
    <w:rsid w:val="00F746FE"/>
    <w:rsid w:val="00F75EA0"/>
    <w:rsid w:val="00F76EC8"/>
    <w:rsid w:val="00F773A2"/>
    <w:rsid w:val="00F773A7"/>
    <w:rsid w:val="00F77535"/>
    <w:rsid w:val="00F802D1"/>
    <w:rsid w:val="00F80328"/>
    <w:rsid w:val="00F80D49"/>
    <w:rsid w:val="00F811F2"/>
    <w:rsid w:val="00F8185B"/>
    <w:rsid w:val="00F8212D"/>
    <w:rsid w:val="00F8258D"/>
    <w:rsid w:val="00F84DF6"/>
    <w:rsid w:val="00F85B14"/>
    <w:rsid w:val="00F865BC"/>
    <w:rsid w:val="00F86744"/>
    <w:rsid w:val="00F86778"/>
    <w:rsid w:val="00F87ED4"/>
    <w:rsid w:val="00F90005"/>
    <w:rsid w:val="00F929A2"/>
    <w:rsid w:val="00F92AC9"/>
    <w:rsid w:val="00F932EF"/>
    <w:rsid w:val="00F934B0"/>
    <w:rsid w:val="00F93567"/>
    <w:rsid w:val="00F93A6B"/>
    <w:rsid w:val="00F9471B"/>
    <w:rsid w:val="00F94CB8"/>
    <w:rsid w:val="00F94DD8"/>
    <w:rsid w:val="00F953AE"/>
    <w:rsid w:val="00F9547A"/>
    <w:rsid w:val="00F95DB4"/>
    <w:rsid w:val="00F9632F"/>
    <w:rsid w:val="00F96425"/>
    <w:rsid w:val="00F967B8"/>
    <w:rsid w:val="00F976D6"/>
    <w:rsid w:val="00F97821"/>
    <w:rsid w:val="00F97AD4"/>
    <w:rsid w:val="00F97B0A"/>
    <w:rsid w:val="00FA006F"/>
    <w:rsid w:val="00FA0289"/>
    <w:rsid w:val="00FA0806"/>
    <w:rsid w:val="00FA0D54"/>
    <w:rsid w:val="00FA1C51"/>
    <w:rsid w:val="00FA1D26"/>
    <w:rsid w:val="00FA2461"/>
    <w:rsid w:val="00FA2B34"/>
    <w:rsid w:val="00FA522C"/>
    <w:rsid w:val="00FA5A10"/>
    <w:rsid w:val="00FA5EE5"/>
    <w:rsid w:val="00FA6875"/>
    <w:rsid w:val="00FA6937"/>
    <w:rsid w:val="00FA6B77"/>
    <w:rsid w:val="00FA74BA"/>
    <w:rsid w:val="00FA7CD6"/>
    <w:rsid w:val="00FB05AA"/>
    <w:rsid w:val="00FB1C0F"/>
    <w:rsid w:val="00FB20C3"/>
    <w:rsid w:val="00FB2D30"/>
    <w:rsid w:val="00FB407C"/>
    <w:rsid w:val="00FB45EE"/>
    <w:rsid w:val="00FB689F"/>
    <w:rsid w:val="00FB6BC6"/>
    <w:rsid w:val="00FB79D3"/>
    <w:rsid w:val="00FC028B"/>
    <w:rsid w:val="00FC22C6"/>
    <w:rsid w:val="00FC284E"/>
    <w:rsid w:val="00FC286C"/>
    <w:rsid w:val="00FC33B1"/>
    <w:rsid w:val="00FC3ADE"/>
    <w:rsid w:val="00FC3FA5"/>
    <w:rsid w:val="00FC4D1C"/>
    <w:rsid w:val="00FC5346"/>
    <w:rsid w:val="00FC53A5"/>
    <w:rsid w:val="00FC57E9"/>
    <w:rsid w:val="00FC5885"/>
    <w:rsid w:val="00FC6591"/>
    <w:rsid w:val="00FC6998"/>
    <w:rsid w:val="00FC6FD7"/>
    <w:rsid w:val="00FC7110"/>
    <w:rsid w:val="00FD0B4F"/>
    <w:rsid w:val="00FD2673"/>
    <w:rsid w:val="00FD2F14"/>
    <w:rsid w:val="00FD4B67"/>
    <w:rsid w:val="00FD4C8D"/>
    <w:rsid w:val="00FD54DD"/>
    <w:rsid w:val="00FD5597"/>
    <w:rsid w:val="00FD57BE"/>
    <w:rsid w:val="00FD5B2D"/>
    <w:rsid w:val="00FD643B"/>
    <w:rsid w:val="00FD694D"/>
    <w:rsid w:val="00FD6A86"/>
    <w:rsid w:val="00FD73E5"/>
    <w:rsid w:val="00FE1704"/>
    <w:rsid w:val="00FE1B44"/>
    <w:rsid w:val="00FE2568"/>
    <w:rsid w:val="00FE26CD"/>
    <w:rsid w:val="00FE2A26"/>
    <w:rsid w:val="00FE4381"/>
    <w:rsid w:val="00FE4D72"/>
    <w:rsid w:val="00FE515F"/>
    <w:rsid w:val="00FE54E2"/>
    <w:rsid w:val="00FE5D0C"/>
    <w:rsid w:val="00FE6304"/>
    <w:rsid w:val="00FE7372"/>
    <w:rsid w:val="00FE7415"/>
    <w:rsid w:val="00FE7491"/>
    <w:rsid w:val="00FE7A2D"/>
    <w:rsid w:val="00FF0D6A"/>
    <w:rsid w:val="00FF1E11"/>
    <w:rsid w:val="00FF2122"/>
    <w:rsid w:val="00FF27A2"/>
    <w:rsid w:val="00FF336A"/>
    <w:rsid w:val="00FF3568"/>
    <w:rsid w:val="00FF5B08"/>
    <w:rsid w:val="00FF5DEC"/>
    <w:rsid w:val="00FF5E67"/>
    <w:rsid w:val="00FF5F86"/>
    <w:rsid w:val="00FF61AE"/>
    <w:rsid w:val="00FF6C0F"/>
    <w:rsid w:val="00FF7A70"/>
    <w:rsid w:val="00FF7EF1"/>
    <w:rsid w:val="02D8798B"/>
    <w:rsid w:val="03D27ACA"/>
    <w:rsid w:val="10C00394"/>
    <w:rsid w:val="132D1583"/>
    <w:rsid w:val="150CA814"/>
    <w:rsid w:val="1599948F"/>
    <w:rsid w:val="193A0A9F"/>
    <w:rsid w:val="1D8C771B"/>
    <w:rsid w:val="1F28477C"/>
    <w:rsid w:val="2062A7EE"/>
    <w:rsid w:val="213F8A3C"/>
    <w:rsid w:val="2882AB32"/>
    <w:rsid w:val="29F171AF"/>
    <w:rsid w:val="3232DF15"/>
    <w:rsid w:val="35BA357B"/>
    <w:rsid w:val="3668933E"/>
    <w:rsid w:val="3CBC4CEE"/>
    <w:rsid w:val="3CC01F3B"/>
    <w:rsid w:val="5168F656"/>
    <w:rsid w:val="53150EF5"/>
    <w:rsid w:val="6075C5F7"/>
    <w:rsid w:val="66C4C78D"/>
    <w:rsid w:val="66E41789"/>
    <w:rsid w:val="6BB788AC"/>
    <w:rsid w:val="70139C09"/>
    <w:rsid w:val="72CC636B"/>
    <w:rsid w:val="7386C018"/>
    <w:rsid w:val="740D96E2"/>
    <w:rsid w:val="77274B3A"/>
    <w:rsid w:val="7B42B2D4"/>
    <w:rsid w:val="7BA71A9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uto"/>
    </w:pPr>
    <w:rPr>
      <w:rFonts w:ascii="Times New Roman" w:hAnsi="Times New Roman" w:eastAsia="Times New Roman" w:cs="Times New Roman"/>
      <w:sz w:val="24"/>
      <w:szCs w:val="24"/>
      <w:lang w:val="en-MY" w:eastAsia="zh-CN" w:bidi="ar-SA"/>
    </w:rPr>
  </w:style>
  <w:style w:type="paragraph" w:styleId="2">
    <w:name w:val="heading 1"/>
    <w:basedOn w:val="1"/>
    <w:next w:val="1"/>
    <w:link w:val="56"/>
    <w:qFormat/>
    <w:uiPriority w:val="9"/>
    <w:pPr>
      <w:keepNext/>
      <w:keepLines/>
      <w:numPr>
        <w:ilvl w:val="0"/>
        <w:numId w:val="1"/>
      </w:numPr>
      <w:spacing w:before="400" w:after="120"/>
      <w:outlineLvl w:val="0"/>
    </w:pPr>
    <w:rPr>
      <w:b/>
      <w:szCs w:val="40"/>
      <w:u w:val="single"/>
    </w:rPr>
  </w:style>
  <w:style w:type="paragraph" w:styleId="3">
    <w:name w:val="heading 2"/>
    <w:basedOn w:val="1"/>
    <w:next w:val="1"/>
    <w:link w:val="53"/>
    <w:unhideWhenUsed/>
    <w:qFormat/>
    <w:uiPriority w:val="9"/>
    <w:pPr>
      <w:keepNext/>
      <w:keepLines/>
      <w:numPr>
        <w:ilvl w:val="1"/>
        <w:numId w:val="1"/>
      </w:numPr>
      <w:spacing w:before="360" w:after="120"/>
      <w:outlineLvl w:val="1"/>
    </w:pPr>
    <w:rPr>
      <w:b/>
      <w:szCs w:val="32"/>
    </w:rPr>
  </w:style>
  <w:style w:type="paragraph" w:styleId="4">
    <w:name w:val="heading 3"/>
    <w:basedOn w:val="1"/>
    <w:next w:val="1"/>
    <w:unhideWhenUsed/>
    <w:qFormat/>
    <w:uiPriority w:val="9"/>
    <w:pPr>
      <w:keepNext/>
      <w:keepLines/>
      <w:numPr>
        <w:ilvl w:val="2"/>
        <w:numId w:val="1"/>
      </w:numPr>
      <w:spacing w:before="320" w:after="80"/>
      <w:outlineLvl w:val="2"/>
    </w:pPr>
    <w:rPr>
      <w:b/>
      <w:i/>
      <w:szCs w:val="28"/>
    </w:rPr>
  </w:style>
  <w:style w:type="paragraph" w:styleId="5">
    <w:name w:val="heading 4"/>
    <w:basedOn w:val="1"/>
    <w:next w:val="1"/>
    <w:link w:val="54"/>
    <w:unhideWhenUsed/>
    <w:qFormat/>
    <w:uiPriority w:val="9"/>
    <w:pPr>
      <w:keepNext/>
      <w:keepLines/>
      <w:numPr>
        <w:ilvl w:val="3"/>
        <w:numId w:val="1"/>
      </w:numPr>
      <w:spacing w:before="280" w:after="80"/>
      <w:outlineLvl w:val="3"/>
    </w:pPr>
    <w:rPr>
      <w:i/>
    </w:rPr>
  </w:style>
  <w:style w:type="paragraph" w:styleId="6">
    <w:name w:val="heading 5"/>
    <w:basedOn w:val="1"/>
    <w:next w:val="1"/>
    <w:semiHidden/>
    <w:unhideWhenUsed/>
    <w:qFormat/>
    <w:uiPriority w:val="9"/>
    <w:pPr>
      <w:keepNext/>
      <w:keepLines/>
      <w:numPr>
        <w:ilvl w:val="4"/>
        <w:numId w:val="1"/>
      </w:numPr>
      <w:spacing w:before="240" w:after="80"/>
      <w:outlineLvl w:val="4"/>
    </w:pPr>
    <w:rPr>
      <w:color w:val="666666"/>
    </w:rPr>
  </w:style>
  <w:style w:type="paragraph" w:styleId="7">
    <w:name w:val="heading 6"/>
    <w:basedOn w:val="1"/>
    <w:next w:val="1"/>
    <w:semiHidden/>
    <w:unhideWhenUsed/>
    <w:qFormat/>
    <w:uiPriority w:val="9"/>
    <w:pPr>
      <w:keepNext/>
      <w:keepLines/>
      <w:numPr>
        <w:ilvl w:val="5"/>
        <w:numId w:val="1"/>
      </w:numPr>
      <w:spacing w:before="240" w:after="80"/>
      <w:outlineLvl w:val="5"/>
    </w:pPr>
    <w:rPr>
      <w:i/>
      <w:color w:val="666666"/>
    </w:rPr>
  </w:style>
  <w:style w:type="paragraph" w:styleId="8">
    <w:name w:val="heading 7"/>
    <w:basedOn w:val="1"/>
    <w:next w:val="1"/>
    <w:link w:val="46"/>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54061" w:themeColor="accent1" w:themeShade="80"/>
    </w:rPr>
  </w:style>
  <w:style w:type="paragraph" w:styleId="9">
    <w:name w:val="heading 8"/>
    <w:basedOn w:val="1"/>
    <w:next w:val="1"/>
    <w:link w:val="47"/>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8"/>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22">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35"/>
    <w:pPr>
      <w:spacing w:after="200"/>
    </w:pPr>
    <w:rPr>
      <w:b/>
      <w:i/>
      <w:iCs/>
      <w:szCs w:val="18"/>
    </w:rPr>
  </w:style>
  <w:style w:type="paragraph" w:styleId="12">
    <w:name w:val="annotation text"/>
    <w:basedOn w:val="1"/>
    <w:link w:val="40"/>
    <w:unhideWhenUsed/>
    <w:uiPriority w:val="99"/>
    <w:rPr>
      <w:sz w:val="20"/>
      <w:szCs w:val="20"/>
    </w:rPr>
  </w:style>
  <w:style w:type="paragraph" w:styleId="13">
    <w:name w:val="Balloon Text"/>
    <w:basedOn w:val="1"/>
    <w:link w:val="57"/>
    <w:semiHidden/>
    <w:unhideWhenUsed/>
    <w:uiPriority w:val="99"/>
    <w:rPr>
      <w:sz w:val="18"/>
      <w:szCs w:val="18"/>
    </w:rPr>
  </w:style>
  <w:style w:type="paragraph" w:styleId="14">
    <w:name w:val="footer"/>
    <w:basedOn w:val="1"/>
    <w:link w:val="59"/>
    <w:unhideWhenUsed/>
    <w:uiPriority w:val="99"/>
    <w:pPr>
      <w:tabs>
        <w:tab w:val="center" w:pos="4513"/>
        <w:tab w:val="right" w:pos="9026"/>
      </w:tabs>
    </w:pPr>
  </w:style>
  <w:style w:type="paragraph" w:styleId="15">
    <w:name w:val="header"/>
    <w:basedOn w:val="1"/>
    <w:link w:val="58"/>
    <w:unhideWhenUsed/>
    <w:uiPriority w:val="99"/>
    <w:pPr>
      <w:tabs>
        <w:tab w:val="center" w:pos="4513"/>
        <w:tab w:val="right" w:pos="9026"/>
      </w:tabs>
    </w:pPr>
  </w:style>
  <w:style w:type="paragraph" w:styleId="16">
    <w:name w:val="Subtitle"/>
    <w:basedOn w:val="1"/>
    <w:next w:val="1"/>
    <w:qFormat/>
    <w:uiPriority w:val="11"/>
    <w:pPr>
      <w:keepNext/>
      <w:keepLines/>
      <w:spacing w:after="320"/>
    </w:pPr>
    <w:rPr>
      <w:color w:val="666666"/>
      <w:sz w:val="30"/>
      <w:szCs w:val="30"/>
    </w:rPr>
  </w:style>
  <w:style w:type="paragraph" w:styleId="17">
    <w:name w:val="Normal (Web)"/>
    <w:basedOn w:val="1"/>
    <w:unhideWhenUsed/>
    <w:qFormat/>
    <w:uiPriority w:val="99"/>
    <w:pPr>
      <w:spacing w:beforeAutospacing="1" w:after="160" w:afterAutospacing="1"/>
    </w:pPr>
    <w:rPr>
      <w:lang w:val="en-US" w:eastAsia="en-US"/>
    </w:rPr>
  </w:style>
  <w:style w:type="paragraph" w:styleId="18">
    <w:name w:val="Title"/>
    <w:basedOn w:val="1"/>
    <w:next w:val="1"/>
    <w:qFormat/>
    <w:uiPriority w:val="10"/>
    <w:pPr>
      <w:keepNext/>
      <w:keepLines/>
      <w:spacing w:after="60"/>
    </w:pPr>
    <w:rPr>
      <w:sz w:val="52"/>
      <w:szCs w:val="52"/>
    </w:rPr>
  </w:style>
  <w:style w:type="paragraph" w:styleId="19">
    <w:name w:val="annotation subject"/>
    <w:basedOn w:val="12"/>
    <w:next w:val="12"/>
    <w:link w:val="44"/>
    <w:semiHidden/>
    <w:unhideWhenUsed/>
    <w:uiPriority w:val="99"/>
    <w:rPr>
      <w:b/>
      <w:bCs/>
    </w:rPr>
  </w:style>
  <w:style w:type="table" w:styleId="21">
    <w:name w:val="Table Grid"/>
    <w:basedOn w:val="20"/>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bCs/>
    </w:rPr>
  </w:style>
  <w:style w:type="character" w:styleId="24">
    <w:name w:val="FollowedHyperlink"/>
    <w:basedOn w:val="22"/>
    <w:semiHidden/>
    <w:unhideWhenUsed/>
    <w:uiPriority w:val="99"/>
    <w:rPr>
      <w:color w:val="800080" w:themeColor="followedHyperlink"/>
      <w:u w:val="single"/>
      <w14:textFill>
        <w14:solidFill>
          <w14:schemeClr w14:val="folHlink"/>
        </w14:solidFill>
      </w14:textFill>
    </w:rPr>
  </w:style>
  <w:style w:type="character" w:styleId="25">
    <w:name w:val="line number"/>
    <w:basedOn w:val="22"/>
    <w:semiHidden/>
    <w:unhideWhenUsed/>
    <w:uiPriority w:val="99"/>
  </w:style>
  <w:style w:type="character" w:styleId="26">
    <w:name w:val="Hyperlink"/>
    <w:basedOn w:val="22"/>
    <w:unhideWhenUsed/>
    <w:qFormat/>
    <w:uiPriority w:val="99"/>
    <w:rPr>
      <w:color w:val="0000FF" w:themeColor="hyperlink"/>
      <w:u w:val="single"/>
      <w14:textFill>
        <w14:solidFill>
          <w14:schemeClr w14:val="hlink"/>
        </w14:solidFill>
      </w14:textFill>
    </w:rPr>
  </w:style>
  <w:style w:type="character" w:styleId="27">
    <w:name w:val="HTML Code"/>
    <w:basedOn w:val="22"/>
    <w:semiHidden/>
    <w:unhideWhenUsed/>
    <w:uiPriority w:val="99"/>
    <w:rPr>
      <w:rFonts w:ascii="Courier New" w:hAnsi="Courier New" w:eastAsia="Times New Roman" w:cs="Courier New"/>
      <w:sz w:val="20"/>
      <w:szCs w:val="20"/>
    </w:rPr>
  </w:style>
  <w:style w:type="character" w:styleId="28">
    <w:name w:val="annotation reference"/>
    <w:basedOn w:val="22"/>
    <w:semiHidden/>
    <w:unhideWhenUsed/>
    <w:uiPriority w:val="99"/>
    <w:rPr>
      <w:sz w:val="16"/>
      <w:szCs w:val="16"/>
    </w:rPr>
  </w:style>
  <w:style w:type="table" w:customStyle="1" w:styleId="29">
    <w:name w:val="_Style 14"/>
    <w:basedOn w:val="20"/>
    <w:qFormat/>
    <w:uiPriority w:val="0"/>
    <w:tblPr>
      <w:tblCellMar>
        <w:top w:w="100" w:type="dxa"/>
        <w:left w:w="100" w:type="dxa"/>
        <w:bottom w:w="100" w:type="dxa"/>
        <w:right w:w="100" w:type="dxa"/>
      </w:tblCellMar>
    </w:tblPr>
  </w:style>
  <w:style w:type="table" w:customStyle="1" w:styleId="30">
    <w:name w:val="_Style 15"/>
    <w:basedOn w:val="20"/>
    <w:uiPriority w:val="0"/>
    <w:tblPr>
      <w:tblCellMar>
        <w:top w:w="100" w:type="dxa"/>
        <w:left w:w="100" w:type="dxa"/>
        <w:bottom w:w="100" w:type="dxa"/>
        <w:right w:w="100" w:type="dxa"/>
      </w:tblCellMar>
    </w:tblPr>
  </w:style>
  <w:style w:type="table" w:customStyle="1" w:styleId="31">
    <w:name w:val="_Style 16"/>
    <w:basedOn w:val="20"/>
    <w:uiPriority w:val="0"/>
    <w:tblPr>
      <w:tblCellMar>
        <w:top w:w="100" w:type="dxa"/>
        <w:left w:w="100" w:type="dxa"/>
        <w:bottom w:w="100" w:type="dxa"/>
        <w:right w:w="100" w:type="dxa"/>
      </w:tblCellMar>
    </w:tblPr>
  </w:style>
  <w:style w:type="table" w:customStyle="1" w:styleId="32">
    <w:name w:val="_Style 17"/>
    <w:basedOn w:val="20"/>
    <w:uiPriority w:val="0"/>
    <w:tblPr>
      <w:tblCellMar>
        <w:top w:w="100" w:type="dxa"/>
        <w:left w:w="100" w:type="dxa"/>
        <w:bottom w:w="100" w:type="dxa"/>
        <w:right w:w="100" w:type="dxa"/>
      </w:tblCellMar>
    </w:tblPr>
  </w:style>
  <w:style w:type="table" w:customStyle="1" w:styleId="33">
    <w:name w:val="_Style 18"/>
    <w:basedOn w:val="20"/>
    <w:uiPriority w:val="0"/>
    <w:tblPr>
      <w:tblCellMar>
        <w:top w:w="100" w:type="dxa"/>
        <w:left w:w="100" w:type="dxa"/>
        <w:bottom w:w="100" w:type="dxa"/>
        <w:right w:w="100" w:type="dxa"/>
      </w:tblCellMar>
    </w:tblPr>
  </w:style>
  <w:style w:type="table" w:customStyle="1" w:styleId="34">
    <w:name w:val="_Style 19"/>
    <w:basedOn w:val="20"/>
    <w:qFormat/>
    <w:uiPriority w:val="0"/>
    <w:tblPr>
      <w:tblCellMar>
        <w:top w:w="100" w:type="dxa"/>
        <w:left w:w="100" w:type="dxa"/>
        <w:bottom w:w="100" w:type="dxa"/>
        <w:right w:w="100" w:type="dxa"/>
      </w:tblCellMar>
    </w:tblPr>
  </w:style>
  <w:style w:type="table" w:customStyle="1" w:styleId="35">
    <w:name w:val="_Style 20"/>
    <w:basedOn w:val="20"/>
    <w:uiPriority w:val="0"/>
    <w:tblPr>
      <w:tblCellMar>
        <w:top w:w="100" w:type="dxa"/>
        <w:left w:w="100" w:type="dxa"/>
        <w:bottom w:w="100" w:type="dxa"/>
        <w:right w:w="100" w:type="dxa"/>
      </w:tblCellMar>
    </w:tblPr>
  </w:style>
  <w:style w:type="table" w:customStyle="1" w:styleId="36">
    <w:name w:val="_Style 21"/>
    <w:basedOn w:val="20"/>
    <w:uiPriority w:val="0"/>
    <w:tblPr>
      <w:tblCellMar>
        <w:top w:w="100" w:type="dxa"/>
        <w:left w:w="100" w:type="dxa"/>
        <w:bottom w:w="100" w:type="dxa"/>
        <w:right w:w="100" w:type="dxa"/>
      </w:tblCellMar>
    </w:tblPr>
  </w:style>
  <w:style w:type="table" w:customStyle="1" w:styleId="37">
    <w:name w:val="_Style 22"/>
    <w:basedOn w:val="20"/>
    <w:uiPriority w:val="0"/>
    <w:tblPr>
      <w:tblCellMar>
        <w:top w:w="100" w:type="dxa"/>
        <w:left w:w="100" w:type="dxa"/>
        <w:bottom w:w="100" w:type="dxa"/>
        <w:right w:w="100" w:type="dxa"/>
      </w:tblCellMar>
    </w:tblPr>
  </w:style>
  <w:style w:type="table" w:customStyle="1" w:styleId="38">
    <w:name w:val="_Style 23"/>
    <w:basedOn w:val="20"/>
    <w:uiPriority w:val="0"/>
    <w:tblPr>
      <w:tblCellMar>
        <w:top w:w="100" w:type="dxa"/>
        <w:left w:w="100" w:type="dxa"/>
        <w:bottom w:w="100" w:type="dxa"/>
        <w:right w:w="100" w:type="dxa"/>
      </w:tblCellMar>
    </w:tblPr>
  </w:style>
  <w:style w:type="table" w:customStyle="1" w:styleId="39">
    <w:name w:val="_Style 24"/>
    <w:basedOn w:val="20"/>
    <w:qFormat/>
    <w:uiPriority w:val="0"/>
    <w:tblPr>
      <w:tblCellMar>
        <w:top w:w="100" w:type="dxa"/>
        <w:left w:w="100" w:type="dxa"/>
        <w:bottom w:w="100" w:type="dxa"/>
        <w:right w:w="100" w:type="dxa"/>
      </w:tblCellMar>
    </w:tblPr>
  </w:style>
  <w:style w:type="character" w:customStyle="1" w:styleId="40">
    <w:name w:val="Comment Text Char"/>
    <w:basedOn w:val="22"/>
    <w:link w:val="12"/>
    <w:uiPriority w:val="99"/>
    <w:rPr>
      <w:sz w:val="20"/>
      <w:szCs w:val="20"/>
    </w:rPr>
  </w:style>
  <w:style w:type="character" w:customStyle="1" w:styleId="41">
    <w:name w:val="Internet Link"/>
    <w:basedOn w:val="22"/>
    <w:unhideWhenUsed/>
    <w:qFormat/>
    <w:uiPriority w:val="99"/>
    <w:rPr>
      <w:color w:val="0000FF" w:themeColor="hyperlink"/>
      <w:u w:val="single"/>
      <w14:textFill>
        <w14:solidFill>
          <w14:schemeClr w14:val="hlink"/>
        </w14:solidFill>
      </w14:textFill>
    </w:rPr>
  </w:style>
  <w:style w:type="paragraph" w:customStyle="1" w:styleId="42">
    <w:name w:val="NIH"/>
    <w:basedOn w:val="1"/>
    <w:qFormat/>
    <w:uiPriority w:val="99"/>
    <w:pPr>
      <w:widowControl w:val="0"/>
      <w:spacing w:before="120"/>
      <w:jc w:val="both"/>
    </w:pPr>
    <w:rPr>
      <w:lang w:val="en-US" w:eastAsia="en-US"/>
    </w:rPr>
  </w:style>
  <w:style w:type="character" w:customStyle="1" w:styleId="43">
    <w:name w:val="Unresolved Mention1"/>
    <w:basedOn w:val="22"/>
    <w:semiHidden/>
    <w:unhideWhenUsed/>
    <w:uiPriority w:val="99"/>
    <w:rPr>
      <w:color w:val="605E5C"/>
      <w:shd w:val="clear" w:color="auto" w:fill="E1DFDD"/>
    </w:rPr>
  </w:style>
  <w:style w:type="character" w:customStyle="1" w:styleId="44">
    <w:name w:val="Comment Subject Char"/>
    <w:basedOn w:val="40"/>
    <w:link w:val="19"/>
    <w:semiHidden/>
    <w:qFormat/>
    <w:uiPriority w:val="99"/>
    <w:rPr>
      <w:b/>
      <w:bCs/>
      <w:sz w:val="20"/>
      <w:szCs w:val="20"/>
    </w:rPr>
  </w:style>
  <w:style w:type="paragraph" w:styleId="45">
    <w:name w:val="List Paragraph"/>
    <w:basedOn w:val="1"/>
    <w:qFormat/>
    <w:uiPriority w:val="34"/>
    <w:pPr>
      <w:ind w:left="720"/>
      <w:contextualSpacing/>
    </w:pPr>
  </w:style>
  <w:style w:type="character" w:customStyle="1" w:styleId="46">
    <w:name w:val="Heading 7 Char"/>
    <w:basedOn w:val="22"/>
    <w:link w:val="8"/>
    <w:semiHidden/>
    <w:qFormat/>
    <w:uiPriority w:val="9"/>
    <w:rPr>
      <w:rFonts w:asciiTheme="majorHAnsi" w:hAnsiTheme="majorHAnsi" w:eastAsiaTheme="majorEastAsia" w:cstheme="majorBidi"/>
      <w:i/>
      <w:iCs/>
      <w:color w:val="254061" w:themeColor="accent1" w:themeShade="80"/>
    </w:rPr>
  </w:style>
  <w:style w:type="character" w:customStyle="1" w:styleId="47">
    <w:name w:val="Heading 8 Char"/>
    <w:basedOn w:val="22"/>
    <w:link w:val="9"/>
    <w:semiHidden/>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8">
    <w:name w:val="Heading 9 Char"/>
    <w:basedOn w:val="22"/>
    <w:link w:val="10"/>
    <w:semiHidden/>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49">
    <w:name w:val="EndNote Bibliography Title"/>
    <w:basedOn w:val="1"/>
    <w:link w:val="50"/>
    <w:uiPriority w:val="0"/>
    <w:pPr>
      <w:jc w:val="center"/>
    </w:pPr>
  </w:style>
  <w:style w:type="character" w:customStyle="1" w:styleId="50">
    <w:name w:val="EndNote Bibliography Title Char"/>
    <w:basedOn w:val="22"/>
    <w:link w:val="49"/>
    <w:qFormat/>
    <w:uiPriority w:val="0"/>
  </w:style>
  <w:style w:type="paragraph" w:customStyle="1" w:styleId="51">
    <w:name w:val="EndNote Bibliography"/>
    <w:basedOn w:val="1"/>
    <w:link w:val="52"/>
    <w:qFormat/>
    <w:uiPriority w:val="0"/>
  </w:style>
  <w:style w:type="character" w:customStyle="1" w:styleId="52">
    <w:name w:val="EndNote Bibliography Char"/>
    <w:basedOn w:val="22"/>
    <w:link w:val="51"/>
    <w:qFormat/>
    <w:uiPriority w:val="0"/>
  </w:style>
  <w:style w:type="character" w:customStyle="1" w:styleId="53">
    <w:name w:val="Heading 2 Char"/>
    <w:basedOn w:val="22"/>
    <w:link w:val="3"/>
    <w:qFormat/>
    <w:uiPriority w:val="9"/>
    <w:rPr>
      <w:rFonts w:ascii="Times New Roman" w:hAnsi="Times New Roman"/>
      <w:b/>
      <w:sz w:val="24"/>
      <w:szCs w:val="32"/>
    </w:rPr>
  </w:style>
  <w:style w:type="character" w:customStyle="1" w:styleId="54">
    <w:name w:val="Heading 4 Char"/>
    <w:basedOn w:val="22"/>
    <w:link w:val="5"/>
    <w:qFormat/>
    <w:uiPriority w:val="9"/>
    <w:rPr>
      <w:rFonts w:ascii="Times New Roman" w:hAnsi="Times New Roman"/>
      <w:i/>
      <w:sz w:val="24"/>
      <w:szCs w:val="24"/>
    </w:rPr>
  </w:style>
  <w:style w:type="paragraph" w:customStyle="1" w:styleId="55">
    <w:name w:val="Revision"/>
    <w:hidden/>
    <w:semiHidden/>
    <w:qFormat/>
    <w:uiPriority w:val="99"/>
    <w:pPr>
      <w:spacing w:line="240" w:lineRule="auto"/>
    </w:pPr>
    <w:rPr>
      <w:rFonts w:ascii="Arial" w:hAnsi="Arial" w:eastAsia="宋体" w:cs="Arial"/>
      <w:sz w:val="22"/>
      <w:szCs w:val="22"/>
      <w:lang w:val="en" w:eastAsia="zh-CN" w:bidi="ar-SA"/>
    </w:rPr>
  </w:style>
  <w:style w:type="character" w:customStyle="1" w:styleId="56">
    <w:name w:val="Heading 1 Char"/>
    <w:basedOn w:val="22"/>
    <w:link w:val="2"/>
    <w:qFormat/>
    <w:uiPriority w:val="9"/>
    <w:rPr>
      <w:rFonts w:ascii="Times New Roman" w:hAnsi="Times New Roman"/>
      <w:b/>
      <w:sz w:val="24"/>
      <w:szCs w:val="40"/>
      <w:u w:val="single"/>
    </w:rPr>
  </w:style>
  <w:style w:type="character" w:customStyle="1" w:styleId="57">
    <w:name w:val="Balloon Text Char"/>
    <w:basedOn w:val="22"/>
    <w:link w:val="13"/>
    <w:semiHidden/>
    <w:qFormat/>
    <w:uiPriority w:val="99"/>
    <w:rPr>
      <w:rFonts w:ascii="Times New Roman" w:hAnsi="Times New Roman" w:cs="Times New Roman"/>
      <w:sz w:val="18"/>
      <w:szCs w:val="18"/>
    </w:rPr>
  </w:style>
  <w:style w:type="character" w:customStyle="1" w:styleId="58">
    <w:name w:val="Header Char"/>
    <w:basedOn w:val="22"/>
    <w:link w:val="15"/>
    <w:qFormat/>
    <w:uiPriority w:val="99"/>
  </w:style>
  <w:style w:type="character" w:customStyle="1" w:styleId="59">
    <w:name w:val="Footer Char"/>
    <w:basedOn w:val="22"/>
    <w:link w:val="14"/>
    <w:qFormat/>
    <w:uiPriority w:val="99"/>
  </w:style>
  <w:style w:type="character" w:customStyle="1" w:styleId="60">
    <w:name w:val="Unresolved Mention"/>
    <w:basedOn w:val="22"/>
    <w:semiHidden/>
    <w:unhideWhenUsed/>
    <w:qFormat/>
    <w:uiPriority w:val="99"/>
    <w:rPr>
      <w:color w:val="605E5C"/>
      <w:shd w:val="clear" w:color="auto" w:fill="E1DFDD"/>
    </w:rPr>
  </w:style>
  <w:style w:type="paragraph" w:customStyle="1" w:styleId="61">
    <w:name w:val="msonormal"/>
    <w:basedOn w:val="1"/>
    <w:qFormat/>
    <w:uiPriority w:val="0"/>
    <w:pPr>
      <w:spacing w:before="100" w:beforeAutospacing="1" w:after="100" w:afterAutospacing="1"/>
    </w:pPr>
    <w:rPr>
      <w:lang w:val="en-SG"/>
    </w:rPr>
  </w:style>
  <w:style w:type="character" w:styleId="62">
    <w:name w:val="Placeholder Text"/>
    <w:basedOn w:val="22"/>
    <w:semiHidden/>
    <w:qFormat/>
    <w:uiPriority w:val="99"/>
    <w:rPr>
      <w:color w:val="808080"/>
    </w:rPr>
  </w:style>
  <w:style w:type="character" w:customStyle="1" w:styleId="63">
    <w:name w:val="Mention"/>
    <w:basedOn w:val="22"/>
    <w:unhideWhenUsed/>
    <w:qFormat/>
    <w:uiPriority w:val="99"/>
    <w:rPr>
      <w:color w:val="2B579A"/>
      <w:shd w:val="clear" w:color="auto" w:fill="E1DFDD"/>
    </w:rPr>
  </w:style>
  <w:style w:type="paragraph" w:customStyle="1" w:styleId="64">
    <w:name w:val="Default"/>
    <w:unhideWhenUsed/>
    <w:uiPriority w:val="99"/>
    <w:pPr>
      <w:widowControl w:val="0"/>
      <w:autoSpaceDE w:val="0"/>
      <w:autoSpaceDN w:val="0"/>
      <w:adjustRightInd w:val="0"/>
      <w:spacing w:beforeLines="0" w:afterLines="0"/>
    </w:pPr>
    <w:rPr>
      <w:rFonts w:hint="eastAsia" w:ascii="宋体" w:hAnsi="宋体" w:eastAsia="宋体"/>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1FDE7B-6C9D-4F91-9591-F029E57168E8}">
  <ds:schemaRefs/>
</ds:datastoreItem>
</file>

<file path=docProps/app.xml><?xml version="1.0" encoding="utf-8"?>
<Properties xmlns="http://schemas.openxmlformats.org/officeDocument/2006/extended-properties" xmlns:vt="http://schemas.openxmlformats.org/officeDocument/2006/docPropsVTypes">
  <Template>Normal.dotm</Template>
  <Pages>22</Pages>
  <Words>850</Words>
  <Characters>4853</Characters>
  <Lines>368</Lines>
  <Paragraphs>210</Paragraphs>
  <TotalTime>349</TotalTime>
  <ScaleCrop>false</ScaleCrop>
  <LinksUpToDate>false</LinksUpToDate>
  <CharactersWithSpaces>5626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2023-01-04T04:25:00Z</dcterms:created>
  <dc:creator>user</dc:creator>
  <cp:lastModifiedBy>石呆子</cp:lastModifiedBy>
  <cp:lastPrinted>2022-04-19T05:58:00Z</cp:lastPrinted>
  <dcterms:modified xsi:type="dcterms:W3CDTF">2026-01-15T16:05:37Z</dcterms:modified>
  <cp:revision>438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2fbd3afa325df9f2913efc98420013087e8d2f7369b1b8ee6d67b8a59eb5a881</vt:lpwstr>
  </property>
  <property fmtid="{D5CDD505-2E9C-101B-9397-08002B2CF9AE}" pid="3" name="ZOTERO_PREF_1">
    <vt:lpwstr>&lt;data data-version="3" zotero-version="7.0.30"&gt;&lt;session id="linc1L1b"/&gt;&lt;style id="http://www.zotero.org/styles/apa" locale="en-GB" hasBibliography="1" bibliographyStyleHasBeenSet="0"/&gt;&lt;prefs&gt;&lt;pref name="fieldType" value="Field"/&gt;&lt;/prefs&gt;&lt;/data&gt;</vt:lpwstr>
  </property>
  <property fmtid="{D5CDD505-2E9C-101B-9397-08002B2CF9AE}" pid="4" name="KSOTemplateDocerSaveRecord">
    <vt:lpwstr>eyJoZGlkIjoiZGU0OTQ1MWU5YWFmZjg0NjNkMzNkZGQ5YzQ4YWMyNzUiLCJ1c2VySWQiOiIxMTY2NTAzOTU3In0=</vt:lpwstr>
  </property>
  <property fmtid="{D5CDD505-2E9C-101B-9397-08002B2CF9AE}" pid="5" name="KSOProductBuildVer">
    <vt:lpwstr>2052-12.1.0.24657</vt:lpwstr>
  </property>
  <property fmtid="{D5CDD505-2E9C-101B-9397-08002B2CF9AE}" pid="6" name="ICV">
    <vt:lpwstr>F95B6E8D88704D24B1584005A6FE8FF7_12</vt:lpwstr>
  </property>
</Properties>
</file>