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Sun Yat-sen University (SYSU)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Course Title: Machine Learning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Instructors: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Yanghui Rao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2"/>
            <w:szCs w:val="22"/>
            <w:u w:val="single"/>
            <w:rtl w:val="0"/>
          </w:rPr>
          <w:t xml:space="preserve">raoyangh@mail.sysu.edu.cn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Hanjiang Lai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2"/>
            <w:szCs w:val="22"/>
            <w:u w:val="single"/>
            <w:rtl w:val="0"/>
          </w:rPr>
          <w:t xml:space="preserve">laihanj3@mail.sysu.edu.cn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Ning Tan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2"/>
            <w:szCs w:val="22"/>
            <w:u w:val="single"/>
            <w:rtl w:val="0"/>
          </w:rPr>
          <w:t xml:space="preserve">tann5@mail.sysu.edu.cn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Department: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School of Computer Science and Engineering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Credits: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3 credits (54 contact hours over 18 weeks; 3 contact hours per week)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Semester Offered: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Fall 2022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Course Description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graduate-level course provides a comprehensive introduction to both the theoretical foundations and modern developments in machine learning.</w:t>
        <w:br w:type="textWrapping"/>
        <w:t xml:space="preserve">It covers traditional statistical learning principles (Bayesian methods, maximum entropy, ensemble and Monte Carlo techniques), modern representation and causal learning paradigms (pretrained and prompt-based models, causal inference, few-shot learning), and decision-making algorithms (reinforcement and imitation learning).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Students will gain a unified understanding of how machines infer patterns, reason causally, and make decisions through probabilistic modeling, optimization, and interaction with environments. The course emphasizes both mathematical rigor and hands-on implementation, preparing students for research or advanced applications in artificial intelligence.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Learning Outcomes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Upon successful completion of this course, students will be able to: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Understand the mathematical foundations of probability-based learning, including Bayesian decision theory and maximum entropy modeling.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 and evaluate ensemble learning algorithms such as AdaBoost and gradient boosting.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Apply Monte Carlo and Markov Chain Monte Carlo (MCMC) techniques for probabilistic inference.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Explain and utilize modern paradigms of large-scale machine learning, including pretrained and prompt-based models.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Construct and interpret causal graphs, apply backdoor/frontdoor adjustment, and compute counterfactual effects.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 reinforcement learning algorithms within the Markov Decision Process (MDP) framework.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Distinguish between model-free and model-based reinforcement learning, and explain imitation learning methods.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Conduct independent research projects combining theoretical analysis and practical experiments.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Course Topics</w:t>
      </w:r>
    </w:p>
    <w:tbl>
      <w:tblPr>
        <w:tblStyle w:val="Table1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80"/>
        <w:gridCol w:w="2940"/>
        <w:gridCol w:w="4515"/>
        <w:gridCol w:w="1425"/>
        <w:tblGridChange w:id="0">
          <w:tblGrid>
            <w:gridCol w:w="480"/>
            <w:gridCol w:w="2940"/>
            <w:gridCol w:w="4515"/>
            <w:gridCol w:w="142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Key Concepts / Methods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Introduction to 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Definition, paradigms (supervised, unsupervised, reinforcement), statistical vs causal learning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Bayesian Classifier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Prior, likelihood, posterior; Bayesian decision theory; generative modeling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Rao</w:t>
            </w:r>
          </w:p>
        </w:tc>
      </w:tr>
      <w:tr>
        <w:trPr>
          <w:cantSplit w:val="0"/>
          <w:trHeight w:val="799.1003417968751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Maximum Entropy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Entropy maximization, exponential family, Lagrangian formulation, connection to logistic regression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Rao</w:t>
            </w:r>
          </w:p>
        </w:tc>
      </w:tr>
      <w:tr>
        <w:trPr>
          <w:cantSplit w:val="0"/>
          <w:trHeight w:val="934.1003417968751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Boosting Methods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Weak vs strong learners, AdaBoost algorithm, ensemble methods, gradient boosting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Markov Chain Monte Carlo (MCMC)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Monte Carlo integration, importance sampling, acceptance–rejection, Gibbs and Metropolis–Hastings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Pretrained and Big Models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Self-supervised learning, representation learning, large language models (BERT, GPT)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Prompt-based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Prompt design, instruction tuning, in-context learning, few-shot paradigms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Introduction to Causal Inference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Foundations, causal graphs, do-calculus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Causal Inference (I): Backdoor Adjustment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confounding control, backdoor identification formula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Causal Inference (II): Frontdoor Adjustment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Mediators, hidden confounders, frontdoor identification formula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Causal Inference (III): Counterfactuals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SCMs, abduction–action–prediction, natural direct and indirect effects, mediation analysis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Reinforcement Learning (I): 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Agent–environment interaction, reward hypothesis, policies, value functions, Bellman equations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Reinforcement Learning (II): MDP and Dynamic 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Policy iteration, value iteration, optimal control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Model-based 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Model-free vs model-based RL, Model Predictive Control (MPC), Guided Policy Search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Imitation Learning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Behavioral Cloning, Inverse Reinforcement Learning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Tan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Textbooks and References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Main 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Zhihua Zhou,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Machine Learning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Tsinghua University Press, 2016.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Christopher M. Bishop,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Pattern Recognition and Machine Learning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Springer, 2006.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Recommended 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COLT and ICML: https://proceedings.mlr.press/v178; https://icml.cc/virtual/2022/papers.html?filter=titles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NeurIPS: https://proceedings.neurips.cc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ICLR: https://openreview.net/group?id=ICLR.cc/2022/Conference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JMLR: http://jmlr.csail.mit.edu/papers.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Course Assessment</w:t>
      </w:r>
    </w:p>
    <w:tbl>
      <w:tblPr>
        <w:tblStyle w:val="Table2"/>
        <w:tblW w:w="931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65"/>
        <w:gridCol w:w="5655"/>
        <w:gridCol w:w="1095"/>
        <w:tblGridChange w:id="0">
          <w:tblGrid>
            <w:gridCol w:w="2565"/>
            <w:gridCol w:w="5655"/>
            <w:gridCol w:w="1095"/>
          </w:tblGrid>
        </w:tblGridChange>
      </w:tblGrid>
      <w:tr>
        <w:trPr>
          <w:cantSplit w:val="0"/>
          <w:trHeight w:val="359.6728515625000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Class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Attendance, in-class interaction, group discussions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Testing / 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See instructor-specific breakdown below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60%</w:t>
            </w:r>
          </w:p>
        </w:tc>
      </w:tr>
    </w:tbl>
    <w:p w:rsidR="00000000" w:rsidDel="00000000" w:rsidP="00000000" w:rsidRDefault="00000000" w:rsidRPr="00000000" w14:paraId="0000006D">
      <w:pPr>
        <w:spacing w:before="12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Assessment Details by Instructor:</w:t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50"/>
        <w:gridCol w:w="1770"/>
        <w:gridCol w:w="1785"/>
        <w:gridCol w:w="4440"/>
        <w:tblGridChange w:id="0">
          <w:tblGrid>
            <w:gridCol w:w="1350"/>
            <w:gridCol w:w="1770"/>
            <w:gridCol w:w="1785"/>
            <w:gridCol w:w="4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Instructor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Evaluation Type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Weight Allocation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Rao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In-class written test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60%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Closed-book test covering Bayesian inference, maximum entropy, boosting, MCMC (analytical &amp; derivation questions).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Lai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Report (20%) </w:t>
            </w:r>
          </w:p>
          <w:p w:rsidR="00000000" w:rsidDel="00000000" w:rsidP="00000000" w:rsidRDefault="00000000" w:rsidRPr="00000000" w14:paraId="00000078">
            <w:pPr>
              <w:spacing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Presentation &amp; Coding (40%)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60%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English&amp;Chinese report for  introduction of causal inference.</w:t>
            </w:r>
          </w:p>
          <w:p w:rsidR="00000000" w:rsidDel="00000000" w:rsidP="00000000" w:rsidRDefault="00000000" w:rsidRPr="00000000" w14:paraId="0000007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Code and slides of one related paper.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Tan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In-class written test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60%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Problem-solving exam covering RL theory, Bellman equations, and MDP formulations.</w:t>
            </w:r>
          </w:p>
        </w:tc>
      </w:tr>
    </w:tbl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A433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A433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A433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A433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A433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A433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A433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A433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A433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A433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A433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A433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A433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A433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A433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A433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A433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A433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A433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A433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A433B"/>
    <w:rPr>
      <w:b w:val="1"/>
      <w:bCs w:val="1"/>
      <w:smallCaps w:val="1"/>
      <w:color w:val="0f4761" w:themeColor="accent1" w:themeShade="0000BF"/>
      <w:spacing w:val="5"/>
    </w:rPr>
  </w:style>
  <w:style w:type="table" w:styleId="TableGridLight">
    <w:name w:val="Grid Table Light"/>
    <w:basedOn w:val="TableNormal"/>
    <w:uiPriority w:val="40"/>
    <w:rsid w:val="0019233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7359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3591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ann5@mail.sysu.edu.c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aoyangh@mail.sysu.edu.cn" TargetMode="External"/><Relationship Id="rId8" Type="http://schemas.openxmlformats.org/officeDocument/2006/relationships/hyperlink" Target="mailto:laihanj3@mail.sysu.edu.c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/XjVqxtJrpj6kjHkY06JfOaxJQ==">CgMxLjA4AHIhMXdyV1NzNGdXa29mX05yQzZUdXZiTWVvdHI2MG5QQ0g0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2025-11-06T03:57:00Z</dcterms:created>
  <dc:creator>Shanshan Zhong</dc:creator>
</cp:coreProperties>
</file>