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0"/>
          <w:szCs w:val="30"/>
          <w:lang w:eastAsia="zh-CN"/>
        </w:rPr>
      </w:pPr>
    </w:p>
    <w:p>
      <w:pPr>
        <w:jc w:val="center"/>
        <w:rPr>
          <w:rFonts w:hint="eastAsia" w:ascii="微软雅黑" w:hAnsi="微软雅黑" w:eastAsia="微软雅黑" w:cs="微软雅黑"/>
          <w:sz w:val="30"/>
          <w:szCs w:val="30"/>
          <w:lang w:eastAsia="zh-CN"/>
        </w:rPr>
      </w:pPr>
    </w:p>
    <w:p>
      <w:pPr>
        <w:jc w:val="center"/>
        <w:rPr>
          <w:rFonts w:hint="eastAsia" w:ascii="微软雅黑" w:hAnsi="微软雅黑" w:eastAsia="微软雅黑" w:cs="微软雅黑"/>
          <w:sz w:val="30"/>
          <w:szCs w:val="30"/>
          <w:lang w:eastAsia="zh-CN"/>
        </w:rPr>
      </w:pPr>
    </w:p>
    <w:p>
      <w:pPr>
        <w:jc w:val="center"/>
        <w:rPr>
          <w:rFonts w:hint="eastAsia" w:ascii="微软雅黑" w:hAnsi="微软雅黑" w:eastAsia="微软雅黑" w:cs="微软雅黑"/>
          <w:sz w:val="30"/>
          <w:szCs w:val="30"/>
          <w:lang w:eastAsia="zh-CN"/>
        </w:rPr>
      </w:pPr>
    </w:p>
    <w:p>
      <w:pPr>
        <w:jc w:val="center"/>
        <w:rPr>
          <w:rFonts w:hint="eastAsia" w:ascii="微软雅黑" w:hAnsi="微软雅黑" w:eastAsia="微软雅黑" w:cs="微软雅黑"/>
          <w:sz w:val="30"/>
          <w:szCs w:val="30"/>
          <w:lang w:eastAsia="zh-CN"/>
        </w:rPr>
      </w:pPr>
    </w:p>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腹内压监控系统</w:t>
      </w:r>
    </w:p>
    <w:p>
      <w:pPr>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使用说明书</w:t>
      </w:r>
    </w:p>
    <w:p>
      <w:pPr>
        <w:jc w:val="center"/>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V1.0</w:t>
      </w:r>
    </w:p>
    <w:p>
      <w:pPr>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br w:type="page"/>
      </w:r>
    </w:p>
    <w:p>
      <w:pPr>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6"/>
          <w:szCs w:val="36"/>
          <w:lang w:val="en-US" w:eastAsia="zh-CN"/>
        </w:rPr>
        <w:t>声  明</w:t>
      </w:r>
    </w:p>
    <w:p>
      <w:pPr>
        <w:ind w:firstLine="420" w:firstLineChars="0"/>
        <w:jc w:val="left"/>
        <w:rPr>
          <w:rFonts w:hint="eastAsia" w:ascii="微软雅黑" w:hAnsi="微软雅黑" w:eastAsia="微软雅黑" w:cs="微软雅黑"/>
          <w:sz w:val="30"/>
          <w:szCs w:val="30"/>
          <w:lang w:val="en-US" w:eastAsia="zh-CN"/>
        </w:rPr>
      </w:pP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北京万生人和科技有限公司对本使用说明书拥有最终解释权。</w:t>
      </w: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本公司对于本手册的安装错误、操作错误不作任何形式的担保，对于偶发或必然损坏不承担任何法律责任。</w:t>
      </w: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本手册所包含的内容受版权法保护。版权为本公司所有，未经本公司事先书面许可，不得对本手册的任何部分进行复制、照相、复印或翻译成其他语言。</w:t>
      </w: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北京万生人和科技有限公司有权利在不提前通知的情况下对本说明书的内容进行修改。对本说明书内容的修改将体现在新出版的版本中。</w:t>
      </w: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北京万生人和科技有限公司对非本公司提供以及分销商提供的软件和设备不承担任何责任</w:t>
      </w: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 xml:space="preserve">北京万生人和科技有限公司仅在下列情况下才认为应该对尿动力监控仪的可靠性、安全性及性能负责，即：装配、扩充、重新调整、性能改进和维修均由本公司授权的人员或机构操作；随产品附带的所有维修及更换部件以及配件、耗材均为本公司生产。 </w:t>
      </w: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br w:type="page"/>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sz w:val="30"/>
          <w:szCs w:val="30"/>
          <w:lang w:val="en-US" w:eastAsia="zh-CN"/>
        </w:rPr>
        <w:fldChar w:fldCharType="begin"/>
      </w:r>
      <w:r>
        <w:rPr>
          <w:rFonts w:hint="eastAsia" w:ascii="微软雅黑" w:hAnsi="微软雅黑" w:eastAsia="微软雅黑" w:cs="微软雅黑"/>
          <w:sz w:val="30"/>
          <w:szCs w:val="30"/>
          <w:lang w:val="en-US" w:eastAsia="zh-CN"/>
        </w:rPr>
        <w:instrText xml:space="preserve">TOC \o "1-3" \h \u </w:instrText>
      </w:r>
      <w:r>
        <w:rPr>
          <w:rFonts w:hint="eastAsia" w:ascii="微软雅黑" w:hAnsi="微软雅黑" w:eastAsia="微软雅黑" w:cs="微软雅黑"/>
          <w:sz w:val="30"/>
          <w:szCs w:val="30"/>
          <w:lang w:val="en-US" w:eastAsia="zh-CN"/>
        </w:rPr>
        <w:fldChar w:fldCharType="separate"/>
      </w: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_Toc11611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szCs w:val="36"/>
          <w:lang w:eastAsia="zh-CN"/>
        </w:rPr>
        <w:t>一、</w:t>
      </w:r>
      <w:r>
        <w:rPr>
          <w:rFonts w:hint="eastAsia" w:ascii="微软雅黑" w:hAnsi="微软雅黑" w:eastAsia="微软雅黑" w:cs="微软雅黑"/>
          <w:szCs w:val="36"/>
        </w:rPr>
        <w:t>引言</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_Toc11611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_Toc11577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szCs w:val="36"/>
          <w:lang w:eastAsia="zh-CN"/>
        </w:rPr>
        <w:t>二、软件概述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_Toc11577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_Toc3293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szCs w:val="36"/>
          <w:lang w:val="en-US" w:eastAsia="zh-CN"/>
        </w:rPr>
        <w:t>三、操作流程图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_Toc3293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_Toc25834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bCs/>
          <w:szCs w:val="28"/>
          <w:lang w:val="en-US" w:eastAsia="zh-CN"/>
        </w:rPr>
        <w:t>3.1 开机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_Toc25834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_Toc31179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bCs/>
          <w:szCs w:val="28"/>
          <w:lang w:val="en-US" w:eastAsia="zh-CN"/>
        </w:rPr>
        <w:t>3.2 选择患者类型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_Toc31179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_Toc7741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bCs/>
          <w:szCs w:val="28"/>
          <w:lang w:val="en-US" w:eastAsia="zh-CN"/>
        </w:rPr>
        <w:t>3.3 全局参数设置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_Toc7741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_Toc6422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bCs/>
          <w:szCs w:val="28"/>
          <w:lang w:val="en-US" w:eastAsia="zh-CN"/>
        </w:rPr>
        <w:t>3.4 模式选择及模式参数设置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_Toc6422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_Toc31661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bCs/>
          <w:szCs w:val="28"/>
          <w:lang w:val="en-US" w:eastAsia="zh-CN"/>
        </w:rPr>
        <w:t>3.5 查询界面</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_Toc31661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_Toc30576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bCs/>
          <w:szCs w:val="28"/>
          <w:lang w:val="en-US" w:eastAsia="zh-CN"/>
        </w:rPr>
        <w:t>3.6  关机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_Toc30576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_Toc703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szCs w:val="36"/>
          <w:lang w:val="en-US" w:eastAsia="zh-CN"/>
        </w:rPr>
        <w:t>四、提示、安全及存储功能介绍</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_Toc703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_Toc27008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bCs/>
          <w:szCs w:val="28"/>
          <w:lang w:val="en-US" w:eastAsia="zh-CN"/>
        </w:rPr>
        <w:t>4.1  提示功能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_Toc27008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szCs w:val="30"/>
          <w:lang w:val="en-US" w:eastAsia="zh-CN"/>
        </w:rPr>
        <w:fldChar w:fldCharType="begin"/>
      </w:r>
      <w:r>
        <w:rPr>
          <w:rFonts w:hint="eastAsia" w:ascii="微软雅黑" w:hAnsi="微软雅黑" w:eastAsia="微软雅黑" w:cs="微软雅黑"/>
          <w:szCs w:val="30"/>
          <w:lang w:val="en-US" w:eastAsia="zh-CN"/>
        </w:rPr>
        <w:instrText xml:space="preserve"> HYPERLINK \l _Toc19941 </w:instrText>
      </w:r>
      <w:r>
        <w:rPr>
          <w:rFonts w:hint="eastAsia" w:ascii="微软雅黑" w:hAnsi="微软雅黑" w:eastAsia="微软雅黑" w:cs="微软雅黑"/>
          <w:szCs w:val="30"/>
          <w:lang w:val="en-US" w:eastAsia="zh-CN"/>
        </w:rPr>
        <w:fldChar w:fldCharType="separate"/>
      </w:r>
      <w:r>
        <w:rPr>
          <w:rFonts w:hint="eastAsia" w:ascii="微软雅黑" w:hAnsi="微软雅黑" w:eastAsia="微软雅黑" w:cs="微软雅黑"/>
          <w:bCs/>
          <w:szCs w:val="28"/>
          <w:lang w:val="en-US" w:eastAsia="zh-CN"/>
        </w:rPr>
        <w:t>4.2  安全保护功能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_Toc19941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zCs w:val="30"/>
          <w:lang w:val="en-US" w:eastAsia="zh-CN"/>
        </w:rPr>
        <w:fldChar w:fldCharType="end"/>
      </w: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Cs w:val="30"/>
          <w:lang w:val="en-US" w:eastAsia="zh-CN"/>
        </w:rPr>
        <w:fldChar w:fldCharType="end"/>
      </w:r>
    </w:p>
    <w:p>
      <w:pPr>
        <w:ind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br w:type="page"/>
      </w:r>
    </w:p>
    <w:p>
      <w:pPr>
        <w:pStyle w:val="2"/>
        <w:numPr>
          <w:ilvl w:val="0"/>
          <w:numId w:val="0"/>
        </w:numPr>
        <w:ind w:leftChars="0"/>
        <w:outlineLvl w:val="0"/>
        <w:rPr>
          <w:rFonts w:hint="eastAsia" w:ascii="微软雅黑" w:hAnsi="微软雅黑" w:eastAsia="微软雅黑" w:cs="微软雅黑"/>
          <w:sz w:val="36"/>
          <w:szCs w:val="36"/>
        </w:rPr>
      </w:pPr>
      <w:bookmarkStart w:id="0" w:name="_Toc428364897"/>
      <w:bookmarkStart w:id="1" w:name="_Toc429581368"/>
      <w:bookmarkStart w:id="2" w:name="_Toc8768"/>
      <w:bookmarkStart w:id="3" w:name="_Toc428365051"/>
      <w:bookmarkStart w:id="4" w:name="_Toc449085434"/>
      <w:bookmarkStart w:id="5" w:name="_Toc447720435"/>
      <w:bookmarkStart w:id="6" w:name="_Toc428366259"/>
      <w:bookmarkStart w:id="7" w:name="_Toc428364692"/>
      <w:bookmarkStart w:id="8" w:name="_Toc11611"/>
      <w:r>
        <w:rPr>
          <w:rFonts w:hint="eastAsia" w:ascii="微软雅黑" w:hAnsi="微软雅黑" w:eastAsia="微软雅黑" w:cs="微软雅黑"/>
          <w:sz w:val="36"/>
          <w:szCs w:val="36"/>
          <w:lang w:eastAsia="zh-CN"/>
        </w:rPr>
        <w:t>一、</w:t>
      </w:r>
      <w:r>
        <w:rPr>
          <w:rFonts w:hint="eastAsia" w:ascii="微软雅黑" w:hAnsi="微软雅黑" w:eastAsia="微软雅黑" w:cs="微软雅黑"/>
          <w:sz w:val="36"/>
          <w:szCs w:val="36"/>
        </w:rPr>
        <w:t>引言</w:t>
      </w:r>
      <w:bookmarkEnd w:id="0"/>
      <w:bookmarkEnd w:id="1"/>
      <w:bookmarkEnd w:id="2"/>
      <w:bookmarkEnd w:id="3"/>
      <w:bookmarkEnd w:id="4"/>
      <w:bookmarkEnd w:id="5"/>
      <w:bookmarkEnd w:id="6"/>
      <w:bookmarkEnd w:id="7"/>
      <w:bookmarkEnd w:id="8"/>
      <w:bookmarkStart w:id="9" w:name="_Toc373415046"/>
      <w:bookmarkStart w:id="10" w:name="_Toc368322344"/>
    </w:p>
    <w:p>
      <w:pPr>
        <w:ind w:firstLine="420" w:firstLineChars="0"/>
        <w:rPr>
          <w:rFonts w:hint="eastAsia" w:ascii="微软雅黑" w:hAnsi="微软雅黑" w:eastAsia="微软雅黑" w:cs="微软雅黑"/>
          <w:b/>
          <w:sz w:val="28"/>
          <w:szCs w:val="28"/>
        </w:rPr>
      </w:pPr>
      <w:bookmarkStart w:id="11" w:name="_Toc428364898"/>
      <w:bookmarkStart w:id="12" w:name="_Toc447720436"/>
      <w:bookmarkStart w:id="13" w:name="_Toc429581369"/>
      <w:bookmarkStart w:id="14" w:name="_Toc428366260"/>
      <w:bookmarkStart w:id="15" w:name="_Toc428364693"/>
      <w:r>
        <w:rPr>
          <w:rFonts w:hint="eastAsia" w:ascii="微软雅黑" w:hAnsi="微软雅黑" w:eastAsia="微软雅黑" w:cs="微软雅黑"/>
          <w:b/>
          <w:sz w:val="28"/>
          <w:szCs w:val="28"/>
        </w:rPr>
        <w:t>编写目的</w:t>
      </w:r>
      <w:bookmarkEnd w:id="9"/>
      <w:bookmarkEnd w:id="10"/>
      <w:bookmarkEnd w:id="11"/>
      <w:bookmarkEnd w:id="12"/>
      <w:bookmarkEnd w:id="13"/>
      <w:bookmarkEnd w:id="14"/>
      <w:bookmarkEnd w:id="15"/>
    </w:p>
    <w:p>
      <w:pPr>
        <w:ind w:firstLine="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本文档是</w:t>
      </w:r>
      <w:r>
        <w:rPr>
          <w:rFonts w:hint="eastAsia" w:ascii="微软雅黑" w:hAnsi="微软雅黑" w:eastAsia="微软雅黑" w:cs="微软雅黑"/>
          <w:sz w:val="28"/>
          <w:szCs w:val="28"/>
          <w:lang w:eastAsia="zh-CN"/>
        </w:rPr>
        <w:t>腹内压监控系统</w:t>
      </w:r>
      <w:r>
        <w:rPr>
          <w:rFonts w:hint="eastAsia" w:ascii="微软雅黑" w:hAnsi="微软雅黑" w:eastAsia="微软雅黑" w:cs="微软雅黑"/>
          <w:sz w:val="28"/>
          <w:szCs w:val="28"/>
        </w:rPr>
        <w:t>应用阶段针对用户操作简介的手册。通过本文档，读者能全面了解系统业务功能</w:t>
      </w:r>
      <w:bookmarkStart w:id="16" w:name="_Toc428366261"/>
      <w:bookmarkStart w:id="17" w:name="_Toc428364899"/>
      <w:bookmarkStart w:id="18" w:name="_Toc373415047"/>
      <w:bookmarkStart w:id="19" w:name="_Toc368322345"/>
      <w:bookmarkStart w:id="20" w:name="_Toc428364694"/>
      <w:r>
        <w:rPr>
          <w:rFonts w:hint="eastAsia" w:ascii="微软雅黑" w:hAnsi="微软雅黑" w:eastAsia="微软雅黑" w:cs="微软雅黑"/>
          <w:sz w:val="28"/>
          <w:szCs w:val="28"/>
        </w:rPr>
        <w:t>，快速掌握系统同操作及相关管理事项。</w:t>
      </w:r>
    </w:p>
    <w:bookmarkEnd w:id="16"/>
    <w:bookmarkEnd w:id="17"/>
    <w:bookmarkEnd w:id="18"/>
    <w:bookmarkEnd w:id="19"/>
    <w:bookmarkEnd w:id="20"/>
    <w:p>
      <w:pPr>
        <w:pStyle w:val="2"/>
        <w:numPr>
          <w:ilvl w:val="0"/>
          <w:numId w:val="0"/>
        </w:numPr>
        <w:ind w:leftChars="0"/>
        <w:rPr>
          <w:rFonts w:hint="eastAsia" w:ascii="微软雅黑" w:hAnsi="微软雅黑" w:eastAsia="微软雅黑" w:cs="微软雅黑"/>
          <w:sz w:val="36"/>
          <w:szCs w:val="36"/>
          <w:lang w:eastAsia="zh-CN"/>
        </w:rPr>
      </w:pPr>
      <w:bookmarkStart w:id="21" w:name="_Toc429581371"/>
      <w:bookmarkStart w:id="22" w:name="_Toc449085435"/>
      <w:bookmarkStart w:id="23" w:name="_Toc447720437"/>
      <w:bookmarkStart w:id="24" w:name="_Toc589"/>
      <w:bookmarkStart w:id="25" w:name="_Toc11577"/>
      <w:r>
        <w:rPr>
          <w:rFonts w:hint="eastAsia" w:ascii="微软雅黑" w:hAnsi="微软雅黑" w:eastAsia="微软雅黑" w:cs="微软雅黑"/>
          <w:sz w:val="36"/>
          <w:szCs w:val="36"/>
          <w:lang w:eastAsia="zh-CN"/>
        </w:rPr>
        <w:t>二、软件概述</w:t>
      </w:r>
      <w:bookmarkEnd w:id="21"/>
      <w:bookmarkEnd w:id="22"/>
      <w:bookmarkEnd w:id="23"/>
      <w:bookmarkEnd w:id="24"/>
      <w:bookmarkEnd w:id="25"/>
    </w:p>
    <w:p>
      <w:pPr>
        <w:pStyle w:val="10"/>
        <w:spacing w:before="156" w:after="156"/>
        <w:ind w:left="560"/>
        <w:rPr>
          <w:rFonts w:hint="eastAsia" w:ascii="微软雅黑" w:hAnsi="微软雅黑" w:eastAsia="微软雅黑" w:cs="微软雅黑"/>
          <w:sz w:val="28"/>
          <w:szCs w:val="28"/>
        </w:rPr>
      </w:pPr>
      <w:bookmarkStart w:id="26" w:name="_Toc429581372"/>
      <w:r>
        <w:rPr>
          <w:rFonts w:hint="eastAsia" w:ascii="微软雅黑" w:hAnsi="微软雅黑" w:eastAsia="微软雅黑" w:cs="微软雅黑"/>
          <w:sz w:val="28"/>
          <w:szCs w:val="28"/>
        </w:rPr>
        <w:t>系统简介</w:t>
      </w:r>
      <w:bookmarkEnd w:id="26"/>
    </w:p>
    <w:p>
      <w:pPr>
        <w:ind w:firstLine="560"/>
        <w:rPr>
          <w:rFonts w:hint="eastAsia" w:ascii="微软雅黑" w:hAnsi="微软雅黑" w:eastAsia="微软雅黑" w:cs="微软雅黑"/>
          <w:kern w:val="0"/>
          <w:sz w:val="28"/>
          <w:szCs w:val="28"/>
        </w:rPr>
      </w:pPr>
      <w:r>
        <w:rPr>
          <w:rFonts w:hint="eastAsia" w:ascii="微软雅黑" w:hAnsi="微软雅黑" w:eastAsia="微软雅黑" w:cs="微软雅黑"/>
          <w:color w:val="000000"/>
          <w:sz w:val="28"/>
          <w:szCs w:val="28"/>
        </w:rPr>
        <w:t>腹内压监控系统</w:t>
      </w:r>
      <w:r>
        <w:rPr>
          <w:rFonts w:hint="eastAsia" w:ascii="微软雅黑" w:hAnsi="微软雅黑" w:eastAsia="微软雅黑" w:cs="微软雅黑"/>
          <w:color w:val="000000"/>
          <w:sz w:val="28"/>
          <w:szCs w:val="28"/>
          <w:lang w:eastAsia="zh-CN"/>
        </w:rPr>
        <w:t>是应用在</w:t>
      </w:r>
      <w:r>
        <w:rPr>
          <w:rFonts w:hint="eastAsia" w:ascii="微软雅黑" w:hAnsi="微软雅黑" w:eastAsia="微软雅黑" w:cs="微软雅黑"/>
          <w:sz w:val="28"/>
          <w:szCs w:val="28"/>
          <w:lang w:eastAsia="zh-CN"/>
        </w:rPr>
        <w:t>尿动力监控仪</w:t>
      </w:r>
      <w:r>
        <w:rPr>
          <w:rFonts w:hint="eastAsia" w:ascii="微软雅黑" w:hAnsi="微软雅黑" w:eastAsia="微软雅黑" w:cs="微软雅黑"/>
          <w:sz w:val="28"/>
          <w:szCs w:val="28"/>
          <w:lang w:val="en-US" w:eastAsia="zh-CN"/>
        </w:rPr>
        <w:t xml:space="preserve"> OT-UD-Ⅰ/Ⅱ中，</w:t>
      </w:r>
      <w:r>
        <w:rPr>
          <w:rFonts w:hint="eastAsia" w:ascii="微软雅黑" w:hAnsi="微软雅黑" w:eastAsia="微软雅黑" w:cs="微软雅黑"/>
          <w:kern w:val="2"/>
          <w:sz w:val="28"/>
          <w:szCs w:val="28"/>
          <w:lang w:val="en-US" w:eastAsia="zh-CN" w:bidi="ar-SA"/>
        </w:rPr>
        <w:t>可以准确</w:t>
      </w:r>
      <w:r>
        <w:rPr>
          <w:rFonts w:hint="eastAsia" w:ascii="微软雅黑" w:hAnsi="微软雅黑" w:eastAsia="微软雅黑" w:cs="微软雅黑"/>
          <w:sz w:val="28"/>
          <w:szCs w:val="28"/>
          <w:lang w:val="en-US" w:eastAsia="zh-CN"/>
        </w:rPr>
        <w:t>安全高效地诊断腹腔高压症同时可以指导治疗腹腔间室综合征，</w:t>
      </w:r>
      <w:r>
        <w:rPr>
          <w:rFonts w:hint="eastAsia" w:ascii="微软雅黑" w:hAnsi="微软雅黑" w:eastAsia="微软雅黑" w:cs="微软雅黑"/>
          <w:color w:val="000000"/>
          <w:sz w:val="28"/>
          <w:szCs w:val="28"/>
        </w:rPr>
        <w:t>腹内压</w:t>
      </w:r>
      <w:r>
        <w:rPr>
          <w:rFonts w:hint="eastAsia" w:ascii="微软雅黑" w:hAnsi="微软雅黑" w:eastAsia="微软雅黑" w:cs="微软雅黑"/>
          <w:sz w:val="28"/>
          <w:szCs w:val="28"/>
          <w:lang w:val="en-US" w:eastAsia="zh-CN"/>
        </w:rPr>
        <w:t>是临床诊断治疗疾病以及判断预后的重要生理学参数之一。国外一些医院尤其是较大型的医院已经开始将腹内压监测列为常规监测项目</w:t>
      </w:r>
      <w:r>
        <w:rPr>
          <w:rFonts w:hint="eastAsia" w:ascii="微软雅黑" w:hAnsi="微软雅黑" w:eastAsia="微软雅黑" w:cs="微软雅黑"/>
          <w:sz w:val="28"/>
          <w:szCs w:val="28"/>
          <w:lang w:val="en-US" w:eastAsia="zh-CN"/>
        </w:rPr>
        <w:t>，本系统应用</w:t>
      </w:r>
      <w:r>
        <w:rPr>
          <w:rFonts w:hint="eastAsia" w:ascii="微软雅黑" w:hAnsi="微软雅黑" w:eastAsia="微软雅黑" w:cs="微软雅黑"/>
          <w:sz w:val="28"/>
          <w:szCs w:val="28"/>
          <w:lang w:val="en-US" w:eastAsia="zh-CN"/>
        </w:rPr>
        <w:t>在国内</w:t>
      </w:r>
      <w:r>
        <w:rPr>
          <w:rFonts w:hint="eastAsia" w:ascii="微软雅黑" w:hAnsi="微软雅黑" w:eastAsia="微软雅黑" w:cs="微软雅黑"/>
          <w:sz w:val="28"/>
          <w:szCs w:val="28"/>
          <w:lang w:val="en-US" w:eastAsia="zh-CN"/>
        </w:rPr>
        <w:t>外</w:t>
      </w:r>
      <w:r>
        <w:rPr>
          <w:rFonts w:hint="eastAsia" w:ascii="微软雅黑" w:hAnsi="微软雅黑" w:eastAsia="微软雅黑" w:cs="微软雅黑"/>
          <w:sz w:val="28"/>
          <w:szCs w:val="28"/>
          <w:lang w:val="en-US" w:eastAsia="zh-CN"/>
        </w:rPr>
        <w:t>腹内压监测在ICU内多器官功能障碍综合征</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严重烧伤</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重症胰腺炎等危重病中</w:t>
      </w:r>
      <w:r>
        <w:rPr>
          <w:rFonts w:hint="eastAsia" w:ascii="微软雅黑" w:hAnsi="微软雅黑" w:eastAsia="微软雅黑" w:cs="微软雅黑"/>
          <w:sz w:val="28"/>
          <w:szCs w:val="28"/>
          <w:lang w:val="en-US" w:eastAsia="zh-CN"/>
        </w:rPr>
        <w:t>。</w:t>
      </w:r>
    </w:p>
    <w:p>
      <w:pPr>
        <w:pStyle w:val="10"/>
        <w:spacing w:before="156" w:after="156"/>
        <w:ind w:left="560"/>
        <w:rPr>
          <w:rFonts w:hint="eastAsia" w:ascii="微软雅黑" w:hAnsi="微软雅黑" w:eastAsia="微软雅黑" w:cs="微软雅黑"/>
          <w:sz w:val="28"/>
          <w:szCs w:val="28"/>
        </w:rPr>
      </w:pPr>
      <w:bookmarkStart w:id="27" w:name="_Toc429581373"/>
      <w:r>
        <w:rPr>
          <w:rFonts w:hint="eastAsia" w:ascii="微软雅黑" w:hAnsi="微软雅黑" w:eastAsia="微软雅黑" w:cs="微软雅黑"/>
          <w:sz w:val="28"/>
          <w:szCs w:val="28"/>
        </w:rPr>
        <w:t>硬件环境</w:t>
      </w:r>
      <w:bookmarkEnd w:id="27"/>
    </w:p>
    <w:p>
      <w:pPr>
        <w:ind w:left="480" w:firstLine="560"/>
        <w:rPr>
          <w:rFonts w:hint="eastAsia" w:ascii="微软雅黑" w:hAnsi="微软雅黑" w:eastAsia="微软雅黑" w:cs="微软雅黑"/>
          <w:sz w:val="28"/>
          <w:szCs w:val="28"/>
        </w:rPr>
      </w:pPr>
      <w:bookmarkStart w:id="28" w:name="_Toc429581374"/>
      <w:r>
        <w:rPr>
          <w:rFonts w:hint="eastAsia" w:ascii="微软雅黑" w:hAnsi="微软雅黑" w:eastAsia="微软雅黑" w:cs="微软雅黑"/>
          <w:sz w:val="28"/>
          <w:szCs w:val="28"/>
          <w:lang w:eastAsia="zh-CN"/>
        </w:rPr>
        <w:t>尿动力监控仪</w:t>
      </w:r>
      <w:r>
        <w:rPr>
          <w:rFonts w:hint="eastAsia" w:ascii="微软雅黑" w:hAnsi="微软雅黑" w:eastAsia="微软雅黑" w:cs="微软雅黑"/>
          <w:sz w:val="28"/>
          <w:szCs w:val="28"/>
          <w:lang w:val="en-US" w:eastAsia="zh-CN"/>
        </w:rPr>
        <w:t xml:space="preserve"> OT-UD-Ⅰ/Ⅱ</w:t>
      </w:r>
    </w:p>
    <w:p>
      <w:pPr>
        <w:pStyle w:val="10"/>
        <w:spacing w:before="156" w:after="156"/>
        <w:ind w:left="560"/>
        <w:rPr>
          <w:rFonts w:hint="eastAsia" w:ascii="微软雅黑" w:hAnsi="微软雅黑" w:eastAsia="微软雅黑" w:cs="微软雅黑"/>
          <w:sz w:val="28"/>
          <w:szCs w:val="28"/>
        </w:rPr>
      </w:pPr>
      <w:r>
        <w:rPr>
          <w:rFonts w:hint="eastAsia" w:ascii="微软雅黑" w:hAnsi="微软雅黑" w:eastAsia="微软雅黑" w:cs="微软雅黑"/>
          <w:sz w:val="28"/>
          <w:szCs w:val="28"/>
        </w:rPr>
        <w:t>软件环境</w:t>
      </w:r>
      <w:bookmarkEnd w:id="28"/>
    </w:p>
    <w:p>
      <w:pPr>
        <w:ind w:left="480" w:firstLine="560"/>
        <w:rPr>
          <w:rFonts w:hint="eastAsia" w:ascii="微软雅黑" w:hAnsi="微软雅黑" w:eastAsia="微软雅黑" w:cs="微软雅黑"/>
          <w:sz w:val="28"/>
          <w:szCs w:val="28"/>
        </w:rPr>
      </w:pPr>
      <w:r>
        <w:rPr>
          <w:rFonts w:hint="eastAsia" w:ascii="微软雅黑" w:hAnsi="微软雅黑" w:eastAsia="微软雅黑" w:cs="微软雅黑"/>
          <w:sz w:val="28"/>
          <w:szCs w:val="28"/>
        </w:rPr>
        <w:t>操作系统：</w:t>
      </w:r>
      <w:r>
        <w:rPr>
          <w:rFonts w:hint="eastAsia" w:ascii="微软雅黑" w:hAnsi="微软雅黑" w:eastAsia="微软雅黑" w:cs="微软雅黑"/>
          <w:sz w:val="28"/>
          <w:szCs w:val="28"/>
          <w:lang w:val="en-US"/>
        </w:rPr>
        <w:t>FreeRTOS 7.5.2</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sz w:val="28"/>
          <w:szCs w:val="28"/>
        </w:rPr>
        <w:t>编程语言：C</w:t>
      </w:r>
      <w:r>
        <w:rPr>
          <w:rFonts w:hint="eastAsia" w:ascii="微软雅黑" w:hAnsi="微软雅黑" w:eastAsia="微软雅黑" w:cs="微软雅黑"/>
          <w:sz w:val="28"/>
          <w:szCs w:val="28"/>
          <w:lang w:eastAsia="zh-CN"/>
        </w:rPr>
        <w:t>语言</w:t>
      </w:r>
    </w:p>
    <w:p>
      <w:pPr>
        <w:ind w:firstLine="420" w:firstLineChars="0"/>
        <w:rPr>
          <w:rFonts w:hint="eastAsia" w:ascii="微软雅黑" w:hAnsi="微软雅黑" w:eastAsia="微软雅黑" w:cs="微软雅黑"/>
          <w:lang w:eastAsia="zh-CN"/>
        </w:rPr>
      </w:pPr>
    </w:p>
    <w:p>
      <w:pPr>
        <w:pStyle w:val="2"/>
        <w:numPr>
          <w:ilvl w:val="0"/>
          <w:numId w:val="0"/>
        </w:numPr>
        <w:ind w:leftChars="0"/>
        <w:rPr>
          <w:rFonts w:hint="eastAsia" w:ascii="微软雅黑" w:hAnsi="微软雅黑" w:eastAsia="微软雅黑" w:cs="微软雅黑"/>
          <w:sz w:val="36"/>
          <w:szCs w:val="36"/>
          <w:lang w:val="en-US" w:eastAsia="zh-CN"/>
        </w:rPr>
      </w:pPr>
      <w:bookmarkStart w:id="29" w:name="_Toc25992"/>
      <w:bookmarkStart w:id="30" w:name="_Toc3293"/>
      <w:r>
        <w:rPr>
          <w:rFonts w:hint="eastAsia" w:ascii="微软雅黑" w:hAnsi="微软雅黑" w:eastAsia="微软雅黑" w:cs="微软雅黑"/>
          <w:sz w:val="36"/>
          <w:szCs w:val="36"/>
          <w:lang w:val="en-US" w:eastAsia="zh-CN"/>
        </w:rPr>
        <w:t>三、操作流程图</w:t>
      </w:r>
      <w:bookmarkEnd w:id="29"/>
      <w:bookmarkEnd w:id="30"/>
    </w:p>
    <w:p>
      <w:pPr>
        <w:numPr>
          <w:ilvl w:val="0"/>
          <w:numId w:val="0"/>
        </w:numPr>
        <w:rPr>
          <w:rFonts w:hint="eastAsia" w:ascii="微软雅黑" w:hAnsi="微软雅黑" w:eastAsia="微软雅黑" w:cs="微软雅黑"/>
          <w:lang w:val="en-US" w:eastAsia="zh-CN"/>
        </w:rPr>
      </w:pPr>
    </w:p>
    <w:p>
      <w:pPr>
        <w:numPr>
          <w:ilvl w:val="0"/>
          <w:numId w:val="0"/>
        </w:numPr>
        <w:jc w:val="center"/>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drawing>
          <wp:inline distT="0" distB="0" distL="114300" distR="114300">
            <wp:extent cx="5259705" cy="7367905"/>
            <wp:effectExtent l="0" t="0" r="17145" b="4445"/>
            <wp:docPr id="2" name="图片 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2"/>
                    <pic:cNvPicPr>
                      <a:picLocks noChangeAspect="1"/>
                    </pic:cNvPicPr>
                  </pic:nvPicPr>
                  <pic:blipFill>
                    <a:blip r:embed="rId6"/>
                    <a:stretch>
                      <a:fillRect/>
                    </a:stretch>
                  </pic:blipFill>
                  <pic:spPr>
                    <a:xfrm>
                      <a:off x="0" y="0"/>
                      <a:ext cx="5259705" cy="7367905"/>
                    </a:xfrm>
                    <a:prstGeom prst="rect">
                      <a:avLst/>
                    </a:prstGeom>
                  </pic:spPr>
                </pic:pic>
              </a:graphicData>
            </a:graphic>
          </wp:inline>
        </w:drawing>
      </w:r>
    </w:p>
    <w:p>
      <w:pPr>
        <w:numPr>
          <w:ilvl w:val="0"/>
          <w:numId w:val="0"/>
        </w:numPr>
        <w:jc w:val="center"/>
        <w:rPr>
          <w:rFonts w:hint="eastAsia" w:ascii="微软雅黑" w:hAnsi="微软雅黑" w:eastAsia="微软雅黑" w:cs="微软雅黑"/>
          <w:color w:val="000000"/>
          <w:lang w:val="en-US" w:eastAsia="zh-CN"/>
        </w:rPr>
      </w:pPr>
    </w:p>
    <w:p>
      <w:pPr>
        <w:outlineLvl w:val="1"/>
        <w:rPr>
          <w:rFonts w:hint="eastAsia" w:ascii="微软雅黑" w:hAnsi="微软雅黑" w:eastAsia="微软雅黑" w:cs="微软雅黑"/>
          <w:sz w:val="28"/>
          <w:szCs w:val="28"/>
          <w:lang w:val="en-US" w:eastAsia="zh-CN"/>
        </w:rPr>
      </w:pPr>
      <w:bookmarkStart w:id="31" w:name="_Toc25834"/>
      <w:r>
        <w:rPr>
          <w:rFonts w:hint="eastAsia" w:ascii="微软雅黑" w:hAnsi="微软雅黑" w:eastAsia="微软雅黑" w:cs="微软雅黑"/>
          <w:b/>
          <w:bCs/>
          <w:sz w:val="28"/>
          <w:szCs w:val="28"/>
          <w:lang w:val="en-US" w:eastAsia="zh-CN"/>
        </w:rPr>
        <w:t>3.1 开机</w:t>
      </w:r>
      <w:bookmarkEnd w:id="31"/>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完成监控仪的安装之后，参照以下步骤开启监控仪：</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1、按压开关机键3秒开机，若电池处于充电状态，则Power指示灯亮黄色，充电完成后，变为绿色；</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2、监控仪开机进行报警自检、功能模块自检，自检合格，用户可通过按键对监控仪进行操作。</w:t>
      </w:r>
    </w:p>
    <w:p>
      <w:pPr>
        <w:ind w:firstLine="56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2371090" cy="1889760"/>
            <wp:effectExtent l="0" t="0" r="10160" b="15240"/>
            <wp:docPr id="3" name="图片 3"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3"/>
                    <pic:cNvPicPr>
                      <a:picLocks noChangeAspect="1"/>
                    </pic:cNvPicPr>
                  </pic:nvPicPr>
                  <pic:blipFill>
                    <a:blip r:embed="rId7"/>
                    <a:stretch>
                      <a:fillRect/>
                    </a:stretch>
                  </pic:blipFill>
                  <pic:spPr>
                    <a:xfrm>
                      <a:off x="0" y="0"/>
                      <a:ext cx="2371090" cy="1889760"/>
                    </a:xfrm>
                    <a:prstGeom prst="rect">
                      <a:avLst/>
                    </a:prstGeom>
                  </pic:spPr>
                </pic:pic>
              </a:graphicData>
            </a:graphic>
          </wp:inline>
        </w:drawing>
      </w:r>
    </w:p>
    <w:p>
      <w:pPr>
        <w:outlineLvl w:val="1"/>
        <w:rPr>
          <w:rFonts w:hint="eastAsia" w:ascii="微软雅黑" w:hAnsi="微软雅黑" w:eastAsia="微软雅黑" w:cs="微软雅黑"/>
          <w:b/>
          <w:bCs/>
          <w:sz w:val="28"/>
          <w:szCs w:val="28"/>
          <w:lang w:val="en-US" w:eastAsia="zh-CN"/>
        </w:rPr>
      </w:pPr>
      <w:bookmarkStart w:id="32" w:name="_Toc31179"/>
      <w:r>
        <w:rPr>
          <w:rFonts w:hint="eastAsia" w:ascii="微软雅黑" w:hAnsi="微软雅黑" w:eastAsia="微软雅黑" w:cs="微软雅黑"/>
          <w:b/>
          <w:bCs/>
          <w:sz w:val="28"/>
          <w:szCs w:val="28"/>
          <w:lang w:val="en-US" w:eastAsia="zh-CN"/>
        </w:rPr>
        <w:t>3.2 选择患者类型</w:t>
      </w:r>
      <w:bookmarkEnd w:id="32"/>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1、若患者首次使用监控仪，选择“新患者”，按  OK  键进入膀胱压力归零、直肠压力归零和尿量归零界面，对传感器进行归零设置，归零完成后进行全局参数设置以及工作模式的选择和工作模式参数的设置，按  OK  键进入排尿界面，能看到导管中有液体流下，确认管路通畅。</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2、若患者离床活动，将一次性使用压力传感器重新安装到监控仪上时，自检后出现传感器使用时间提示界面，按  OK  键进入排尿界面，经过排尿时长后，自动返回常显界面，按照离床前设定的模式工作。</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3、若一次性使用压力传感器达到使用期限，更换新的一次性使用压力传感器后，在患者选择界面选择“原患者”，按  OK  键进入膀胱压力归零、直肠压力归零和尿量归零界面，对传感器进行归零设置，归零完成后进行全局参数设置（参数默认为上一个传感器时设置的参数），按  OK  键进入工作模式选择界面，默认为上一个传感器的工作模式和工作参数，按  OK  键进入排尿界面，能看到导管中有液体留下，管路通畅；</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4、若无患者使用监控仪，开机自检完成后，出现无膀胱压力传感器提示界面，按  OK  键进入主目录界面，操作者可进行数据查询等相关操作。</w:t>
      </w:r>
    </w:p>
    <w:p>
      <w:pPr>
        <w:outlineLvl w:val="1"/>
        <w:rPr>
          <w:rFonts w:hint="eastAsia" w:ascii="微软雅黑" w:hAnsi="微软雅黑" w:eastAsia="微软雅黑" w:cs="微软雅黑"/>
          <w:b/>
          <w:bCs/>
          <w:sz w:val="28"/>
          <w:szCs w:val="28"/>
          <w:lang w:val="en-US" w:eastAsia="zh-CN"/>
        </w:rPr>
      </w:pPr>
      <w:bookmarkStart w:id="33" w:name="_Toc7741"/>
      <w:r>
        <w:rPr>
          <w:rFonts w:hint="eastAsia" w:ascii="微软雅黑" w:hAnsi="微软雅黑" w:eastAsia="微软雅黑" w:cs="微软雅黑"/>
          <w:b/>
          <w:bCs/>
          <w:sz w:val="28"/>
          <w:szCs w:val="28"/>
          <w:lang w:val="en-US" w:eastAsia="zh-CN"/>
        </w:rPr>
        <w:t>3.3 全局参数设置</w:t>
      </w:r>
      <w:bookmarkEnd w:id="33"/>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5075555" cy="2613660"/>
            <wp:effectExtent l="0" t="0" r="10795" b="15240"/>
            <wp:docPr id="5" name="图片 5"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标题-4"/>
                    <pic:cNvPicPr>
                      <a:picLocks noChangeAspect="1"/>
                    </pic:cNvPicPr>
                  </pic:nvPicPr>
                  <pic:blipFill>
                    <a:blip r:embed="rId8"/>
                    <a:stretch>
                      <a:fillRect/>
                    </a:stretch>
                  </pic:blipFill>
                  <pic:spPr>
                    <a:xfrm>
                      <a:off x="0" y="0"/>
                      <a:ext cx="5075555" cy="2613660"/>
                    </a:xfrm>
                    <a:prstGeom prst="rect">
                      <a:avLst/>
                    </a:prstGeom>
                  </pic:spPr>
                </pic:pic>
              </a:graphicData>
            </a:graphic>
          </wp:inline>
        </w:drawing>
      </w:r>
    </w:p>
    <w:p>
      <w:pPr>
        <w:ind w:firstLine="560"/>
        <w:rPr>
          <w:rFonts w:hint="eastAsia" w:ascii="微软雅黑" w:hAnsi="微软雅黑" w:eastAsia="微软雅黑" w:cs="微软雅黑"/>
          <w:sz w:val="28"/>
          <w:szCs w:val="28"/>
          <w:lang w:val="en-US" w:eastAsia="zh-CN"/>
        </w:rPr>
      </w:pP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选择新患者后，按  OK  键进入全局参数设置界面，根据实际情况调整各参数的大小，按  OK  键确认并保存参数，按返回键延用原参数。</w:t>
      </w:r>
    </w:p>
    <w:p>
      <w:pPr>
        <w:outlineLvl w:val="1"/>
        <w:rPr>
          <w:rFonts w:hint="eastAsia" w:ascii="微软雅黑" w:hAnsi="微软雅黑" w:eastAsia="微软雅黑" w:cs="微软雅黑"/>
          <w:b/>
          <w:bCs/>
          <w:sz w:val="28"/>
          <w:szCs w:val="28"/>
          <w:lang w:val="en-US" w:eastAsia="zh-CN"/>
        </w:rPr>
      </w:pPr>
      <w:bookmarkStart w:id="34" w:name="_Toc6422"/>
      <w:r>
        <w:rPr>
          <w:rFonts w:hint="eastAsia" w:ascii="微软雅黑" w:hAnsi="微软雅黑" w:eastAsia="微软雅黑" w:cs="微软雅黑"/>
          <w:b/>
          <w:bCs/>
          <w:sz w:val="28"/>
          <w:szCs w:val="28"/>
          <w:lang w:val="en-US" w:eastAsia="zh-CN"/>
        </w:rPr>
        <w:t>3.4 模式选择及模式参数设置</w:t>
      </w:r>
      <w:bookmarkEnd w:id="34"/>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为满足不同患者的需求，本系统设置了六个不同的工作模式：畅通模式、尿潴留模式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（OT-UD-II）、定时模式、定压模式、定时定压模式、分段定压模式，通过控制面板上的按键调整高亮显示区在六个模式选项之间循环，按  OK  键可进入当前选定工作模式。</w:t>
      </w:r>
    </w:p>
    <w:p>
      <w:pPr>
        <w:ind w:firstLine="56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2267585" cy="1676400"/>
            <wp:effectExtent l="0" t="0" r="18415" b="0"/>
            <wp:docPr id="6" name="图片 6"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标题-5"/>
                    <pic:cNvPicPr>
                      <a:picLocks noChangeAspect="1"/>
                    </pic:cNvPicPr>
                  </pic:nvPicPr>
                  <pic:blipFill>
                    <a:blip r:embed="rId9"/>
                    <a:stretch>
                      <a:fillRect/>
                    </a:stretch>
                  </pic:blipFill>
                  <pic:spPr>
                    <a:xfrm>
                      <a:off x="0" y="0"/>
                      <a:ext cx="2267585" cy="1676400"/>
                    </a:xfrm>
                    <a:prstGeom prst="rect">
                      <a:avLst/>
                    </a:prstGeom>
                  </pic:spPr>
                </pic:pic>
              </a:graphicData>
            </a:graphic>
          </wp:inline>
        </w:drawing>
      </w:r>
    </w:p>
    <w:p>
      <w:pPr>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1、畅通模式</w:t>
      </w:r>
    </w:p>
    <w:p>
      <w:pPr>
        <w:numPr>
          <w:ilvl w:val="0"/>
          <w:numId w:val="2"/>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首次，排尿记录写入当前时间， 模式0F， 尿量为0， 尿流率 无，尿比重，排尿点压力 无，无排尿期曲线和储尿期曲线。</w:t>
      </w:r>
    </w:p>
    <w:p>
      <w:pPr>
        <w:numPr>
          <w:ilvl w:val="0"/>
          <w:numId w:val="2"/>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畅通模式，保持在常显界面。</w:t>
      </w:r>
    </w:p>
    <w:p>
      <w:pPr>
        <w:numPr>
          <w:ilvl w:val="0"/>
          <w:numId w:val="2"/>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每10分钟，排尿记录写入一次排尿记录；绘制一次尿量/泌尿率曲线；绘制直肠压力曲线。</w:t>
      </w:r>
    </w:p>
    <w:p>
      <w:pPr>
        <w:numPr>
          <w:ilvl w:val="0"/>
          <w:numId w:val="2"/>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每尿量累计时间到达，尿量记录写入一次单位尿量；每阶段尿量起始时间到达，尿量记录写入一次24H尿量。</w:t>
      </w:r>
    </w:p>
    <w:p>
      <w:pPr>
        <w:numPr>
          <w:ilvl w:val="0"/>
          <w:numId w:val="2"/>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畅通模式，超压安全膀胱压力，提示超压报警，排尿记录写入当前时间， 模式0W， 尿量， 尿流率 无，尿比重，排尿点压力 超压值。报警记录写入时间及超压报警。</w:t>
      </w:r>
    </w:p>
    <w:p>
      <w:pPr>
        <w:numPr>
          <w:ilvl w:val="0"/>
          <w:numId w:val="2"/>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常显界面，如果手按排尿键，刷新屏幕并且排尿记录不再等待10分钟，排尿记录写入当前时间， 模式0M， 尿量， 尿流率 ，尿比重，排尿点压力。10分钟的起始时间点不更新</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rPr>
        <w:t>尿潴留模式</w:t>
      </w:r>
    </w:p>
    <w:p>
      <w:pPr>
        <w:numPr>
          <w:ilvl w:val="0"/>
          <w:numId w:val="3"/>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首次，进入排尿界面，尿量达</w:t>
      </w:r>
      <w:r>
        <w:rPr>
          <w:rFonts w:hint="eastAsia" w:ascii="微软雅黑" w:hAnsi="微软雅黑" w:eastAsia="微软雅黑" w:cs="微软雅黑"/>
          <w:sz w:val="28"/>
          <w:szCs w:val="28"/>
        </w:rPr>
        <w:t>到一次排尿量，阀门关闭。排尿记录写入当前时间， 模式1F， 尿量， 尿流率 ，尿比重，排尿点压力 。</w:t>
      </w:r>
    </w:p>
    <w:p>
      <w:pPr>
        <w:numPr>
          <w:ilvl w:val="0"/>
          <w:numId w:val="3"/>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在常显界面，每达到一次排尿间隔，切入排尿界面进行排尿。尿量到达排尿量完成本次排尿。排尿记录写入当前时间， 模式1， 尿量， 尿流率 ，尿比重，排尿点压力 。</w:t>
      </w:r>
    </w:p>
    <w:p>
      <w:pPr>
        <w:numPr>
          <w:ilvl w:val="0"/>
          <w:numId w:val="3"/>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排尿期（每排完一次尿量），绘制尿量/尿流率/直肠压力曲线。储尿期（上次排尿完成到本次排尿前），绘制膀胱/直肠/逼尿肌压力曲线。</w:t>
      </w:r>
    </w:p>
    <w:p>
      <w:pPr>
        <w:numPr>
          <w:ilvl w:val="0"/>
          <w:numId w:val="3"/>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如果300秒排尿量未达到设置排尿量，则进入畅通模式</w:t>
      </w:r>
    </w:p>
    <w:p>
      <w:pPr>
        <w:numPr>
          <w:ilvl w:val="0"/>
          <w:numId w:val="3"/>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每尿量累计时间到达，尿量记录写入一次单位时间尿量；每阶段尿量起始时间到达，尿量记录写入一次24H尿量。</w:t>
      </w:r>
    </w:p>
    <w:p>
      <w:pPr>
        <w:numPr>
          <w:ilvl w:val="0"/>
          <w:numId w:val="3"/>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尿潴留模式，超过安全膀胱压力，开启阀门进入排尿界面，3秒后关闭阀门。排尿记录写入当前时间， 模式1W， 尿量， 尿流率 ，尿比重，排尿点压力 超压值。报警记录写入超压报警。</w:t>
      </w:r>
    </w:p>
    <w:p>
      <w:pPr>
        <w:numPr>
          <w:ilvl w:val="0"/>
          <w:numId w:val="3"/>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常显界面，如果手按排尿键，进入排尿界面。排尿记录写入当前时间， 模式1M， 尿量， 尿流率 ，尿比重，排尿点压力。排尿300秒未达到排尿量则进入畅通模式；若达到排尿量，则返回尿潴留模式。更新下次排尿时间点</w:t>
      </w:r>
    </w:p>
    <w:p>
      <w:pPr>
        <w:numPr>
          <w:ilvl w:val="0"/>
          <w:numId w:val="3"/>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当尿潴留模式转入畅通模式后，该患者的模式参数为畅通模式，关机再开机后，若为上次使用UP，则进入畅通模式。</w:t>
      </w:r>
    </w:p>
    <w:p>
      <w:pPr>
        <w:numPr>
          <w:ilvl w:val="0"/>
          <w:numId w:val="4"/>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定时模式</w:t>
      </w:r>
    </w:p>
    <w:p>
      <w:pPr>
        <w:numPr>
          <w:ilvl w:val="0"/>
          <w:numId w:val="5"/>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首次，进入排尿界面，排尿达到排尿时长，阀门关闭。排尿记录写入当前时间， 模式2F， 尿量， 尿流率 尿比重，排尿点压力 。</w:t>
      </w:r>
    </w:p>
    <w:p>
      <w:pPr>
        <w:numPr>
          <w:ilvl w:val="0"/>
          <w:numId w:val="5"/>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在常显界面，每达到一次排尿间隔，切入排尿界面进行排尿。尿量到达排尿时长。排尿记录写入当前时间， 模式2， 尿量， 尿流率 ，尿比重，排尿点压力 。</w:t>
      </w:r>
    </w:p>
    <w:p>
      <w:pPr>
        <w:numPr>
          <w:ilvl w:val="0"/>
          <w:numId w:val="5"/>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排尿期(每排完一次尿量)，绘制尿量/尿流率/直肠压力曲线。储尿期(上次排尿完成到本次排尿前)，绘制膀胱/直肠/逼尿肌压力曲线。</w:t>
      </w:r>
    </w:p>
    <w:p>
      <w:pPr>
        <w:numPr>
          <w:ilvl w:val="0"/>
          <w:numId w:val="5"/>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每尿量累计时间到达，尿量记录写入一次单位时间尿量；每阶段尿量起始时间到达，尿量记录写入一次24H尿量。</w:t>
      </w:r>
    </w:p>
    <w:p>
      <w:pPr>
        <w:numPr>
          <w:ilvl w:val="0"/>
          <w:numId w:val="5"/>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定时模式，超过安全膀胱压力，不进行排尿。</w:t>
      </w:r>
    </w:p>
    <w:p>
      <w:pPr>
        <w:numPr>
          <w:ilvl w:val="0"/>
          <w:numId w:val="5"/>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常显界面，如果手按排尿键，进入排尿界面。排尿记录写入当前时间， 模式2M， 尿量， 尿流率 ，尿比重，排尿点压力。返回定时模式。更新下次排尿时间点</w:t>
      </w:r>
    </w:p>
    <w:p>
      <w:pPr>
        <w:numPr>
          <w:ilvl w:val="0"/>
          <w:numId w:val="6"/>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定压模式</w:t>
      </w:r>
    </w:p>
    <w:p>
      <w:pPr>
        <w:numPr>
          <w:ilvl w:val="0"/>
          <w:numId w:val="7"/>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首次，进入排尿界面，排尿达到排尿时长，阀门关闭。排尿记录写入当前时间， 模式3F， 尿量， 尿流率 ，尿比重，排尿点压力 。</w:t>
      </w:r>
    </w:p>
    <w:p>
      <w:pPr>
        <w:numPr>
          <w:ilvl w:val="0"/>
          <w:numId w:val="7"/>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在常显界面，每达到压力阈值，切入排尿界面进行排尿。尿量到达排尿时长。排尿记录写入当前时间， 模式3， 尿量， 尿流率 ，尿比重，排尿点压力 。</w:t>
      </w:r>
    </w:p>
    <w:p>
      <w:pPr>
        <w:numPr>
          <w:ilvl w:val="0"/>
          <w:numId w:val="7"/>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排尿期(每排完一次尿量)，绘制尿量/尿流率/直肠压力曲线。储尿期(上次排尿完成到本次排尿前)，绘制膀胱/直肠/逼尿肌压力曲线。</w:t>
      </w:r>
    </w:p>
    <w:p>
      <w:pPr>
        <w:numPr>
          <w:ilvl w:val="0"/>
          <w:numId w:val="7"/>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每尿量累计时间到达，尿量记录写入一次小时尿量；每阶段尿量时间到达，尿量记录写入一下24H尿量。</w:t>
      </w:r>
    </w:p>
    <w:p>
      <w:pPr>
        <w:numPr>
          <w:ilvl w:val="0"/>
          <w:numId w:val="7"/>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定压模式，超过安全膀胱压力超过压力判断时间，打开阀门进入排尿界面。排尿记录写入当前时间， 模式3W， 尿量， 尿流率 ，尿比重，排尿点压力 超压值。报警记录写入超压报警。</w:t>
      </w:r>
    </w:p>
    <w:p>
      <w:pPr>
        <w:numPr>
          <w:ilvl w:val="0"/>
          <w:numId w:val="7"/>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常显界面，如果手按排尿键，进入排尿界面。排尿记录写入当前时间， 模式3M， 尿量， 尿流率 ，尿比重，排尿点压力。</w:t>
      </w:r>
    </w:p>
    <w:p>
      <w:pPr>
        <w:numPr>
          <w:ilvl w:val="0"/>
          <w:numId w:val="7"/>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定压模式，持续2.5小时未达到压力阈值，进行一次排尿。排尿记录写入当前时间， 模式3W， 尿量， 尿流率 ，尿比重，排尿点压力。</w:t>
      </w:r>
    </w:p>
    <w:p>
      <w:pPr>
        <w:numPr>
          <w:ilvl w:val="0"/>
          <w:numId w:val="8"/>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定时定压模式</w:t>
      </w:r>
    </w:p>
    <w:p>
      <w:pPr>
        <w:numPr>
          <w:ilvl w:val="0"/>
          <w:numId w:val="9"/>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首次，进入排尿界面，排尿达到排尿时长，阀门关闭。排尿记录写入当前时间， 模式4F， 尿量， 尿流率 ，尿比重，排尿点压力 。</w:t>
      </w:r>
    </w:p>
    <w:p>
      <w:pPr>
        <w:numPr>
          <w:ilvl w:val="0"/>
          <w:numId w:val="9"/>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在常显界面，每达到压力阈值或达到一次排尿间隔，切入排尿界面进行排尿。尿量到达排尿时长。排尿记录写入当前时间， 模式4， 尿量， 尿流率 ，尿比重，排尿点压力 。</w:t>
      </w:r>
    </w:p>
    <w:p>
      <w:pPr>
        <w:numPr>
          <w:ilvl w:val="0"/>
          <w:numId w:val="9"/>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排尿期(每排完一次尿量)，绘制尿量/尿流率/直肠压力曲线。储尿期(上次排尿完成到本次排尿前)，绘制膀胱/直肠/逼尿肌压力曲线。</w:t>
      </w:r>
    </w:p>
    <w:p>
      <w:pPr>
        <w:numPr>
          <w:ilvl w:val="0"/>
          <w:numId w:val="9"/>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每尿量累计时间到达，尿量记录写入一次单位时间尿量；每阶段尿量起始时间到达，尿量记录写入一次24H尿量。</w:t>
      </w:r>
    </w:p>
    <w:p>
      <w:pPr>
        <w:numPr>
          <w:ilvl w:val="0"/>
          <w:numId w:val="9"/>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定时定压模式，超过安全膀胱压力，进入排尿界面。排尿记录写入当前时间， 模式4W， 尿量， 尿流率 ，尿比重，排尿点压力 超压值。报警记录写入超压报警。</w:t>
      </w:r>
    </w:p>
    <w:p>
      <w:pPr>
        <w:numPr>
          <w:ilvl w:val="0"/>
          <w:numId w:val="9"/>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常显界面，如果手按排尿键，进入排尿界面。排尿记录写入当前时间， 模式4M， 尿量， 尿流率 ，尿比重，排尿点压力。更新下次排尿时间点</w:t>
      </w:r>
      <w:r>
        <w:rPr>
          <w:rFonts w:hint="eastAsia" w:ascii="微软雅黑" w:hAnsi="微软雅黑" w:eastAsia="微软雅黑" w:cs="微软雅黑"/>
          <w:sz w:val="28"/>
          <w:szCs w:val="28"/>
          <w:lang w:eastAsia="zh-CN"/>
        </w:rPr>
        <w:t>。</w:t>
      </w:r>
    </w:p>
    <w:p>
      <w:pPr>
        <w:numPr>
          <w:ilvl w:val="0"/>
          <w:numId w:val="1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分段定压模式</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首次，进入排尿界面，排尿达到排尿时长，阀门关闭。排尿记录写入当前时间， 模式5F， 尿量， 尿流率 ，尿比重，排尿点压力 。</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在常显界面，达到设定的压力阈值，切入排尿界面进行排尿。尿量到达排尿时长。排尿记录写入当前时间， 模式5， 尿量， 尿流率 ，尿比重，排尿点压力 。</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分段压力模式，设定压力5个阈值，每达到一次压力阈值切到一下个压力阈值。完成5次压力阈值，进入畅通模式。</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排尿期(每排完一次尿量)，绘制尿量/尿流率/直肠压力曲线。储尿期(上次排尿完成到本次排尿前)，绘制膀胱/直肠/逼尿肌压力曲线。完成5次压力阈值，绘制压力容积曲线。</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每尿量累计时间到达，尿量记录写入一条单位时间尿量；每阶段尿量起始时间到达，尿量记录写入一条24H尿量。</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分段定压模式，超过安全膀胱压力，进入排尿界面。3秒后关闭阀门，排尿记录写入当前时间， 模式5W， 尿量， 尿流率 ，尿比重，排尿点压力 超压值。报警记录写入‘压力异常‘，测量模式沿用分段定压。</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常显界面，如果手按排尿键，排尿记录写入当前时间， 模式5M， 尿量， 尿流率 ，尿比重，排尿点压力。排尿达到排尿时长后，沿用分段定压模式。</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翻盖打开排尿，排尿结束后，沿用分段定压模式，压力阈值延续翻盖打开前的阈值,排尿记录写入当前时间，模式5D ，尿量，尿流率，尿比重，排尿点压力。</w:t>
      </w:r>
    </w:p>
    <w:p>
      <w:pPr>
        <w:numPr>
          <w:ilvl w:val="0"/>
          <w:numId w:val="11"/>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分段定压模式内，超过2.5小时未达到当前压力阈值，阀门自动打开进行排尿，排尿时长符合该模式设定的排尿时长；排尿记录写入当前时间， 模式5W， 尿量， 尿流率 ，尿比重，排尿点压力 超压值。排尿结束后，进入下一阶段的压力阈值，达到五段压力阈值后，转入畅通模式；</w:t>
      </w:r>
    </w:p>
    <w:p>
      <w:pPr>
        <w:numPr>
          <w:ilvl w:val="0"/>
          <w:numId w:val="11"/>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当分段定压模式转入畅通模式后，该患者的模式参数为畅通模式，关机再开机后，若为上次使用UP，则进入畅通模式。</w:t>
      </w:r>
    </w:p>
    <w:p>
      <w:pPr>
        <w:widowControl w:val="0"/>
        <w:numPr>
          <w:ilvl w:val="0"/>
          <w:numId w:val="0"/>
        </w:numPr>
        <w:jc w:val="both"/>
        <w:rPr>
          <w:rFonts w:hint="eastAsia" w:ascii="微软雅黑" w:hAnsi="微软雅黑" w:eastAsia="微软雅黑" w:cs="微软雅黑"/>
          <w:sz w:val="28"/>
          <w:szCs w:val="28"/>
        </w:rPr>
      </w:pPr>
    </w:p>
    <w:p>
      <w:pPr>
        <w:widowControl w:val="0"/>
        <w:numPr>
          <w:ilvl w:val="0"/>
          <w:numId w:val="12"/>
        </w:numPr>
        <w:ind w:left="126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第一段排尿压力阈值，在1～25cmH2O设置，步距为1cmH2O，默认值为10cmH2O。 </w:t>
      </w:r>
    </w:p>
    <w:p>
      <w:pPr>
        <w:widowControl w:val="0"/>
        <w:numPr>
          <w:ilvl w:val="0"/>
          <w:numId w:val="12"/>
        </w:numPr>
        <w:ind w:left="126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第二段排尿压力阈值，在1～25cmH2O设置，步距为1cmH2O，默认值为15cmH2O。</w:t>
      </w:r>
    </w:p>
    <w:p>
      <w:pPr>
        <w:widowControl w:val="0"/>
        <w:numPr>
          <w:ilvl w:val="0"/>
          <w:numId w:val="12"/>
        </w:numPr>
        <w:ind w:left="126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第三段排尿压力阈值，在1～25cmH2O设置，步距为1cmH2O，默认值为18cmH2O。</w:t>
      </w:r>
    </w:p>
    <w:p>
      <w:pPr>
        <w:widowControl w:val="0"/>
        <w:numPr>
          <w:ilvl w:val="0"/>
          <w:numId w:val="12"/>
        </w:numPr>
        <w:ind w:left="126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第四段排尿压力阈值，在1～25cmH2O设置，步距为1cmH2O，默认值为21cmH2O。</w:t>
      </w:r>
    </w:p>
    <w:p>
      <w:pPr>
        <w:widowControl w:val="0"/>
        <w:numPr>
          <w:ilvl w:val="0"/>
          <w:numId w:val="12"/>
        </w:numPr>
        <w:ind w:left="126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第五段排尿压力阈值，在1～25cmH2O设置，步距为1cmH2O，默认值为25cmH2O。</w:t>
      </w:r>
    </w:p>
    <w:p>
      <w:pPr>
        <w:widowControl w:val="0"/>
        <w:numPr>
          <w:ilvl w:val="0"/>
          <w:numId w:val="12"/>
        </w:numPr>
        <w:ind w:left="126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排尿时间，在1s至999s设置，步距为1s，默认值为180s。</w:t>
      </w:r>
    </w:p>
    <w:p>
      <w:pPr>
        <w:numPr>
          <w:ilvl w:val="0"/>
          <w:numId w:val="13"/>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尿动力检查模式</w:t>
      </w:r>
    </w:p>
    <w:p>
      <w:pPr>
        <w:numPr>
          <w:ilvl w:val="0"/>
          <w:numId w:val="14"/>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尿动力检查模式，可由定时模式下按‘左键’进入；</w:t>
      </w:r>
    </w:p>
    <w:p>
      <w:pPr>
        <w:numPr>
          <w:ilvl w:val="0"/>
          <w:numId w:val="14"/>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尿动力检查模式，分为充盈期、排尿期检查；充盈期可实时监测患者的膀胱压力、直肠压力、逼尿肌压力，并绘制曲线；排尿期可测量患者的排尿量及留置导尿尿流率；</w:t>
      </w:r>
    </w:p>
    <w:p>
      <w:pPr>
        <w:numPr>
          <w:ilvl w:val="0"/>
          <w:numId w:val="14"/>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进入充盈期界面后，提示操作者’按OK键归零，返回键不归零‘，按’OK键‘进行归零，界面提示’按OK键保存，返回键不保存‘，按’返回键‘退出归零界面；归零结束后，按’OK键‘进行参数保存，关闭提示对话框，按’返回键‘不保存参数，关闭提示对话框；</w:t>
      </w:r>
    </w:p>
    <w:p>
      <w:pPr>
        <w:numPr>
          <w:ilvl w:val="0"/>
          <w:numId w:val="14"/>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在充盈期检查界面，医生可根据患者主诉信息，按‘OK键’进行漏尿点压力记录，界面提示漏尿点压力信息，停止曲线绘制，压力值存储于当前ID的报警记录中；漏尿点压力记录完成后，医生可再次按下‘OK键’继续其他检查；</w:t>
      </w:r>
    </w:p>
    <w:p>
      <w:pPr>
        <w:numPr>
          <w:ilvl w:val="0"/>
          <w:numId w:val="14"/>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充盈期的检查时长默认为30分钟，操作人员可通过按‘返回键’或‘排尿键’，退出充盈期界面，或者等待30分钟结束自动退出充盈期界面；</w:t>
      </w:r>
    </w:p>
    <w:p>
      <w:pPr>
        <w:numPr>
          <w:ilvl w:val="0"/>
          <w:numId w:val="14"/>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充盈期结束后，生成一条记录存储于当前ID号的排尿记录中，记录模式为’6F’; 选择该记录并按‘OK键’，可查看压力曲线，若一屏显示不完全，可按‘右键’进行向后翻看；</w:t>
      </w:r>
    </w:p>
    <w:p>
      <w:pPr>
        <w:numPr>
          <w:ilvl w:val="0"/>
          <w:numId w:val="14"/>
        </w:numPr>
        <w:ind w:left="845" w:leftChars="0" w:hanging="425"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退出充盈期后，进入排尿界面，进行排尿期检查，排尿界面实时显示患者的排尿量、留置导尿尿流率曲线，排尿期的排尿时长同定时模式的排尿时长，操作者可按’返回键‘退出排尿界面，或者等待排尿时长结束自动进入定时模式常显界面；</w:t>
      </w:r>
    </w:p>
    <w:p>
      <w:pPr>
        <w:numPr>
          <w:ilvl w:val="0"/>
          <w:numId w:val="14"/>
        </w:numPr>
        <w:ind w:left="845" w:leftChars="0" w:hanging="425"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排尿期结束后，生成一条排尿记录存储于当前ID号的排尿记录中，若手动操作进入排尿期，则记录模式为‘6M’；若自动进行排尿期，则记录模式为‘6’；选择该记录并按‘OK键‘，可查看尿量、尿流率曲线；</w:t>
      </w:r>
    </w:p>
    <w:p>
      <w:pPr>
        <w:numPr>
          <w:numId w:val="0"/>
        </w:num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4308475" cy="3243580"/>
            <wp:effectExtent l="0" t="0" r="15875" b="13970"/>
            <wp:docPr id="1" name="图片 1" descr="尿动力检查界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尿动力检查界面1"/>
                    <pic:cNvPicPr>
                      <a:picLocks noChangeAspect="1"/>
                    </pic:cNvPicPr>
                  </pic:nvPicPr>
                  <pic:blipFill>
                    <a:blip r:embed="rId10"/>
                    <a:stretch>
                      <a:fillRect/>
                    </a:stretch>
                  </pic:blipFill>
                  <pic:spPr>
                    <a:xfrm>
                      <a:off x="0" y="0"/>
                      <a:ext cx="4308475" cy="3243580"/>
                    </a:xfrm>
                    <a:prstGeom prst="rect">
                      <a:avLst/>
                    </a:prstGeom>
                  </pic:spPr>
                </pic:pic>
              </a:graphicData>
            </a:graphic>
          </wp:inline>
        </w:drawing>
      </w:r>
    </w:p>
    <w:p>
      <w:pPr>
        <w:numPr>
          <w:ilvl w:val="0"/>
          <w:numId w:val="0"/>
        </w:numPr>
        <w:ind w:left="420" w:leftChars="0"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在该模式下，可进行腹内压检测，</w:t>
      </w:r>
      <w:r>
        <w:rPr>
          <w:rFonts w:hint="eastAsia" w:ascii="微软雅黑" w:hAnsi="微软雅黑" w:eastAsia="微软雅黑" w:cs="微软雅黑"/>
          <w:sz w:val="28"/>
          <w:szCs w:val="28"/>
          <w:lang w:val="en-US" w:eastAsia="zh-CN"/>
        </w:rPr>
        <w:t>Pdet = Pves - Pabd</w:t>
      </w:r>
      <w:r>
        <w:rPr>
          <w:rFonts w:hint="eastAsia" w:ascii="微软雅黑" w:hAnsi="微软雅黑" w:eastAsia="微软雅黑" w:cs="微软雅黑"/>
          <w:sz w:val="28"/>
          <w:szCs w:val="28"/>
          <w:lang w:val="en-US" w:eastAsia="zh-CN"/>
        </w:rPr>
        <w:t>。</w:t>
      </w:r>
    </w:p>
    <w:p>
      <w:pPr>
        <w:outlineLvl w:val="1"/>
        <w:rPr>
          <w:rFonts w:hint="eastAsia" w:ascii="微软雅黑" w:hAnsi="微软雅黑" w:eastAsia="微软雅黑" w:cs="微软雅黑"/>
          <w:b/>
          <w:bCs/>
          <w:sz w:val="28"/>
          <w:szCs w:val="28"/>
          <w:lang w:val="en-US" w:eastAsia="zh-CN"/>
        </w:rPr>
      </w:pPr>
      <w:bookmarkStart w:id="35" w:name="_Toc31661"/>
      <w:r>
        <w:rPr>
          <w:rFonts w:hint="eastAsia" w:ascii="微软雅黑" w:hAnsi="微软雅黑" w:eastAsia="微软雅黑" w:cs="微软雅黑"/>
          <w:b/>
          <w:bCs/>
          <w:sz w:val="28"/>
          <w:szCs w:val="28"/>
          <w:lang w:val="en-US" w:eastAsia="zh-CN"/>
        </w:rPr>
        <w:t>3.5 查询界面</w:t>
      </w:r>
      <w:bookmarkEnd w:id="35"/>
    </w:p>
    <w:p>
      <w:pPr>
        <w:numPr>
          <w:ilvl w:val="0"/>
          <w:numId w:val="0"/>
        </w:numPr>
        <w:ind w:left="420" w:leftChars="0"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数据查询界面中包括：排尿记录、报警记录、传感器使用记录、尿量记录、USB连接、数据清理。</w:t>
      </w:r>
    </w:p>
    <w:p>
      <w:pPr>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drawing>
          <wp:inline distT="0" distB="0" distL="114300" distR="114300">
            <wp:extent cx="2310130" cy="1761490"/>
            <wp:effectExtent l="0" t="0" r="13970" b="10160"/>
            <wp:docPr id="14" name="图片 1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标题-2"/>
                    <pic:cNvPicPr>
                      <a:picLocks noChangeAspect="1"/>
                    </pic:cNvPicPr>
                  </pic:nvPicPr>
                  <pic:blipFill>
                    <a:blip r:embed="rId11"/>
                    <a:stretch>
                      <a:fillRect/>
                    </a:stretch>
                  </pic:blipFill>
                  <pic:spPr>
                    <a:xfrm>
                      <a:off x="0" y="0"/>
                      <a:ext cx="2310130" cy="1761490"/>
                    </a:xfrm>
                    <a:prstGeom prst="rect">
                      <a:avLst/>
                    </a:prstGeom>
                  </pic:spPr>
                </pic:pic>
              </a:graphicData>
            </a:graphic>
          </wp:inline>
        </w:drawing>
      </w:r>
    </w:p>
    <w:p>
      <w:p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1、排尿记录数据查询时，每条记录中的工作模式用代号进行表示，0表示畅通模式，1代表尿潴留模式，2代表定时模式，3代表定压模式，4代表定时定压模式，5代表分段定压模式。6代表</w:t>
      </w:r>
      <w:r>
        <w:rPr>
          <w:rFonts w:hint="eastAsia" w:ascii="微软雅黑" w:hAnsi="微软雅黑" w:eastAsia="微软雅黑" w:cs="微软雅黑"/>
          <w:sz w:val="28"/>
          <w:szCs w:val="28"/>
          <w:lang w:eastAsia="zh-CN"/>
        </w:rPr>
        <w:t>尿动力检查模式。</w:t>
      </w:r>
      <w:r>
        <w:rPr>
          <w:rFonts w:hint="eastAsia" w:ascii="微软雅黑" w:hAnsi="微软雅黑" w:eastAsia="微软雅黑" w:cs="微软雅黑"/>
          <w:sz w:val="28"/>
          <w:szCs w:val="28"/>
          <w:lang w:val="en-US" w:eastAsia="zh-CN"/>
        </w:rPr>
        <w:t>F（First）表示首次排尿状态，M（Manual）表示手动排尿状态，W(Warning) 表示报警排尿状态，E（Else）其他状态。</w:t>
      </w:r>
    </w:p>
    <w:p>
      <w:pPr>
        <w:ind w:firstLine="560"/>
        <w:jc w:val="both"/>
        <w:rPr>
          <w:rFonts w:hint="eastAsia" w:ascii="微软雅黑" w:hAnsi="微软雅黑" w:eastAsia="微软雅黑" w:cs="微软雅黑"/>
          <w:lang w:val="en-US" w:eastAsia="zh-CN"/>
        </w:rPr>
      </w:pPr>
      <w:r>
        <w:rPr>
          <w:rFonts w:hint="eastAsia" w:ascii="微软雅黑" w:hAnsi="微软雅黑" w:eastAsia="微软雅黑" w:cs="微软雅黑"/>
          <w:sz w:val="28"/>
          <w:szCs w:val="28"/>
          <w:lang w:val="en-US" w:eastAsia="zh-CN"/>
        </w:rPr>
        <w:t>点击查看后，如下图。</w:t>
      </w:r>
    </w:p>
    <w:p>
      <w:pPr>
        <w:ind w:firstLine="56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2115185" cy="1651635"/>
            <wp:effectExtent l="0" t="0" r="18415" b="5715"/>
            <wp:docPr id="8" name="图片 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标题-1"/>
                    <pic:cNvPicPr>
                      <a:picLocks noChangeAspect="1"/>
                    </pic:cNvPicPr>
                  </pic:nvPicPr>
                  <pic:blipFill>
                    <a:blip r:embed="rId12"/>
                    <a:stretch>
                      <a:fillRect/>
                    </a:stretch>
                  </pic:blipFill>
                  <pic:spPr>
                    <a:xfrm>
                      <a:off x="0" y="0"/>
                      <a:ext cx="2115185" cy="1651635"/>
                    </a:xfrm>
                    <a:prstGeom prst="rect">
                      <a:avLst/>
                    </a:prstGeom>
                  </pic:spPr>
                </pic:pic>
              </a:graphicData>
            </a:graphic>
          </wp:inline>
        </w:drawing>
      </w:r>
    </w:p>
    <w:p>
      <w:p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对应的尿量/泌尿率曲线、尿流率曲线：</w:t>
      </w:r>
    </w:p>
    <w:p>
      <w:p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2103120" cy="1657985"/>
            <wp:effectExtent l="0" t="0" r="11430" b="18415"/>
            <wp:docPr id="10" name="图片 1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标题-2"/>
                    <pic:cNvPicPr>
                      <a:picLocks noChangeAspect="1"/>
                    </pic:cNvPicPr>
                  </pic:nvPicPr>
                  <pic:blipFill>
                    <a:blip r:embed="rId13"/>
                    <a:stretch>
                      <a:fillRect/>
                    </a:stretch>
                  </pic:blipFill>
                  <pic:spPr>
                    <a:xfrm>
                      <a:off x="0" y="0"/>
                      <a:ext cx="2103120" cy="1657985"/>
                    </a:xfrm>
                    <a:prstGeom prst="rect">
                      <a:avLst/>
                    </a:prstGeom>
                  </pic:spPr>
                </pic:pic>
              </a:graphicData>
            </a:graphic>
          </wp:inline>
        </w:draw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val="en-US" w:eastAsia="zh-CN"/>
        </w:rPr>
        <w:drawing>
          <wp:inline distT="0" distB="0" distL="114300" distR="114300">
            <wp:extent cx="2107565" cy="1663065"/>
            <wp:effectExtent l="0" t="0" r="6985" b="13335"/>
            <wp:docPr id="9" name="图片 9"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3"/>
                    <pic:cNvPicPr>
                      <a:picLocks noChangeAspect="1"/>
                    </pic:cNvPicPr>
                  </pic:nvPicPr>
                  <pic:blipFill>
                    <a:blip r:embed="rId14"/>
                    <a:stretch>
                      <a:fillRect/>
                    </a:stretch>
                  </pic:blipFill>
                  <pic:spPr>
                    <a:xfrm>
                      <a:off x="0" y="0"/>
                      <a:ext cx="2107565" cy="1663065"/>
                    </a:xfrm>
                    <a:prstGeom prst="rect">
                      <a:avLst/>
                    </a:prstGeom>
                  </pic:spPr>
                </pic:pic>
              </a:graphicData>
            </a:graphic>
          </wp:inline>
        </w:drawing>
      </w:r>
    </w:p>
    <w:p>
      <w:p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对应的膀胱压力/腹内压力曲线、压力容积曲线：</w:t>
      </w:r>
    </w:p>
    <w:p>
      <w:p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2132330" cy="1740535"/>
            <wp:effectExtent l="0" t="0" r="1270" b="12065"/>
            <wp:docPr id="11" name="图片 11"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标题-5"/>
                    <pic:cNvPicPr>
                      <a:picLocks noChangeAspect="1"/>
                    </pic:cNvPicPr>
                  </pic:nvPicPr>
                  <pic:blipFill>
                    <a:blip r:embed="rId15"/>
                    <a:stretch>
                      <a:fillRect/>
                    </a:stretch>
                  </pic:blipFill>
                  <pic:spPr>
                    <a:xfrm>
                      <a:off x="0" y="0"/>
                      <a:ext cx="2132330" cy="1740535"/>
                    </a:xfrm>
                    <a:prstGeom prst="rect">
                      <a:avLst/>
                    </a:prstGeom>
                  </pic:spPr>
                </pic:pic>
              </a:graphicData>
            </a:graphic>
          </wp:inline>
        </w:draw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val="en-US" w:eastAsia="zh-CN"/>
        </w:rPr>
        <w:drawing>
          <wp:inline distT="0" distB="0" distL="114300" distR="114300">
            <wp:extent cx="2113280" cy="1722755"/>
            <wp:effectExtent l="0" t="0" r="1270" b="10795"/>
            <wp:docPr id="12" name="图片 12"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标题-4"/>
                    <pic:cNvPicPr>
                      <a:picLocks noChangeAspect="1"/>
                    </pic:cNvPicPr>
                  </pic:nvPicPr>
                  <pic:blipFill>
                    <a:blip r:embed="rId16"/>
                    <a:stretch>
                      <a:fillRect/>
                    </a:stretch>
                  </pic:blipFill>
                  <pic:spPr>
                    <a:xfrm>
                      <a:off x="0" y="0"/>
                      <a:ext cx="2113280" cy="1722755"/>
                    </a:xfrm>
                    <a:prstGeom prst="rect">
                      <a:avLst/>
                    </a:prstGeom>
                  </pic:spPr>
                </pic:pic>
              </a:graphicData>
            </a:graphic>
          </wp:inline>
        </w:drawing>
      </w:r>
    </w:p>
    <w:p>
      <w:pPr>
        <w:numPr>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腹内压检测曲线6F：</w:t>
      </w:r>
    </w:p>
    <w:p>
      <w:pPr>
        <w:numPr>
          <w:numId w:val="0"/>
        </w:numPr>
        <w:ind w:firstLine="420" w:firstLineChars="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4097020" cy="3061335"/>
            <wp:effectExtent l="0" t="0" r="17780" b="5715"/>
            <wp:docPr id="7" name="图片 7" descr="尿动力检查界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尿动力检查界面2"/>
                    <pic:cNvPicPr>
                      <a:picLocks noChangeAspect="1"/>
                    </pic:cNvPicPr>
                  </pic:nvPicPr>
                  <pic:blipFill>
                    <a:blip r:embed="rId17"/>
                    <a:stretch>
                      <a:fillRect/>
                    </a:stretch>
                  </pic:blipFill>
                  <pic:spPr>
                    <a:xfrm>
                      <a:off x="0" y="0"/>
                      <a:ext cx="4097020" cy="3061335"/>
                    </a:xfrm>
                    <a:prstGeom prst="rect">
                      <a:avLst/>
                    </a:prstGeom>
                  </pic:spPr>
                </pic:pic>
              </a:graphicData>
            </a:graphic>
          </wp:inline>
        </w:drawing>
      </w:r>
    </w:p>
    <w:p>
      <w:pPr>
        <w:numPr>
          <w:ilvl w:val="0"/>
          <w:numId w:val="15"/>
        </w:num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报警记录</w:t>
      </w:r>
    </w:p>
    <w:p>
      <w:pPr>
        <w:numPr>
          <w:ilvl w:val="0"/>
          <w:numId w:val="16"/>
        </w:numPr>
        <w:ind w:left="42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如果膀胱内压力大于设定的安全膀胱压力，报警系统发出报警，同时生成报警记录。（具体提示内容见）</w:t>
      </w:r>
    </w:p>
    <w:p>
      <w:pPr>
        <w:numPr>
          <w:ilvl w:val="0"/>
          <w:numId w:val="16"/>
        </w:numPr>
        <w:ind w:left="425" w:leftChars="0" w:hanging="425" w:firstLineChars="0"/>
        <w:jc w:val="both"/>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报警系统完全断电时，保存已生成的报警记录。</w:t>
      </w:r>
    </w:p>
    <w:p>
      <w:pPr>
        <w:numPr>
          <w:ilvl w:val="0"/>
          <w:numId w:val="16"/>
        </w:numPr>
        <w:ind w:left="42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报警系统失去全部电源后，已存储的报警记录不会发生变化。</w:t>
      </w:r>
    </w:p>
    <w:p>
      <w:pPr>
        <w:numPr>
          <w:ilvl w:val="0"/>
          <w:numId w:val="16"/>
        </w:numPr>
        <w:ind w:left="425" w:leftChars="0" w:hanging="425"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监控仪记录的数据全部存储在内部存储卡中，外围设备需通过USB接口读取内存卡中的数据。</w:t>
      </w:r>
    </w:p>
    <w:p>
      <w:pPr>
        <w:numPr>
          <w:ilvl w:val="0"/>
          <w:numId w:val="0"/>
        </w:numPr>
        <w:ind w:leftChars="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2919730" cy="2298065"/>
            <wp:effectExtent l="0" t="0" r="13970" b="6985"/>
            <wp:docPr id="15" name="图片 15"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标题-3"/>
                    <pic:cNvPicPr>
                      <a:picLocks noChangeAspect="1"/>
                    </pic:cNvPicPr>
                  </pic:nvPicPr>
                  <pic:blipFill>
                    <a:blip r:embed="rId18"/>
                    <a:stretch>
                      <a:fillRect/>
                    </a:stretch>
                  </pic:blipFill>
                  <pic:spPr>
                    <a:xfrm>
                      <a:off x="0" y="0"/>
                      <a:ext cx="2919730" cy="2298065"/>
                    </a:xfrm>
                    <a:prstGeom prst="rect">
                      <a:avLst/>
                    </a:prstGeom>
                  </pic:spPr>
                </pic:pic>
              </a:graphicData>
            </a:graphic>
          </wp:inline>
        </w:drawing>
      </w:r>
    </w:p>
    <w:p>
      <w:pPr>
        <w:numPr>
          <w:ilvl w:val="0"/>
          <w:numId w:val="15"/>
        </w:num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传感器使用记录</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可根据用户ID来查看使用的具体时间。</w:t>
      </w:r>
    </w:p>
    <w:p>
      <w:pPr>
        <w:numPr>
          <w:ilvl w:val="0"/>
          <w:numId w:val="15"/>
        </w:num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尿量记录</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可根据用户ID来查看该用户的1小时尿量 24小时的尿量记录</w:t>
      </w:r>
    </w:p>
    <w:p>
      <w:pPr>
        <w:numPr>
          <w:ilvl w:val="0"/>
          <w:numId w:val="15"/>
        </w:num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USB连接</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可将UD的记录数据导出。</w:t>
      </w:r>
    </w:p>
    <w:p>
      <w:pPr>
        <w:numPr>
          <w:ilvl w:val="0"/>
          <w:numId w:val="15"/>
        </w:num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数据清理</w:t>
      </w:r>
      <w:bookmarkStart w:id="41" w:name="_GoBack"/>
      <w:bookmarkEnd w:id="41"/>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在数据清理界面，可将不需要的数据删除。</w:t>
      </w:r>
    </w:p>
    <w:p>
      <w:pPr>
        <w:outlineLvl w:val="1"/>
        <w:rPr>
          <w:rFonts w:hint="eastAsia" w:ascii="微软雅黑" w:hAnsi="微软雅黑" w:eastAsia="微软雅黑" w:cs="微软雅黑"/>
          <w:b/>
          <w:bCs/>
          <w:sz w:val="28"/>
          <w:szCs w:val="28"/>
          <w:lang w:val="en-US" w:eastAsia="zh-CN"/>
        </w:rPr>
      </w:pPr>
      <w:bookmarkStart w:id="36" w:name="_Toc30576"/>
      <w:r>
        <w:rPr>
          <w:rFonts w:hint="eastAsia" w:ascii="微软雅黑" w:hAnsi="微软雅黑" w:eastAsia="微软雅黑" w:cs="微软雅黑"/>
          <w:b/>
          <w:bCs/>
          <w:sz w:val="28"/>
          <w:szCs w:val="28"/>
          <w:lang w:val="en-US" w:eastAsia="zh-CN"/>
        </w:rPr>
        <w:t>3.6  关机</w:t>
      </w:r>
      <w:bookmarkEnd w:id="36"/>
    </w:p>
    <w:p>
      <w:pPr>
        <w:ind w:firstLine="56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监控仪需关机时，按开关机键3秒关机，若Power指示灯亮黄色，则电池处于充电状态，充电完成后，Power指示灯灭，断开外部电源。</w:t>
      </w:r>
    </w:p>
    <w:p>
      <w:pPr>
        <w:pStyle w:val="2"/>
        <w:keepNext/>
        <w:keepLines/>
        <w:pageBreakBefore w:val="0"/>
        <w:widowControl w:val="0"/>
        <w:numPr>
          <w:ilvl w:val="0"/>
          <w:numId w:val="0"/>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0"/>
        <w:rPr>
          <w:rFonts w:hint="eastAsia" w:ascii="微软雅黑" w:hAnsi="微软雅黑" w:eastAsia="微软雅黑" w:cs="微软雅黑"/>
          <w:sz w:val="36"/>
          <w:szCs w:val="36"/>
          <w:lang w:val="en-US" w:eastAsia="zh-CN"/>
        </w:rPr>
      </w:pPr>
      <w:bookmarkStart w:id="37" w:name="_Toc14754"/>
      <w:bookmarkStart w:id="38" w:name="_Toc703"/>
      <w:r>
        <w:rPr>
          <w:rFonts w:hint="eastAsia" w:ascii="微软雅黑" w:hAnsi="微软雅黑" w:eastAsia="微软雅黑" w:cs="微软雅黑"/>
          <w:sz w:val="36"/>
          <w:szCs w:val="36"/>
          <w:lang w:val="en-US" w:eastAsia="zh-CN"/>
        </w:rPr>
        <w:t>四、提示、安全及存储功能介绍</w:t>
      </w:r>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微软雅黑" w:hAnsi="微软雅黑" w:eastAsia="微软雅黑" w:cs="微软雅黑"/>
          <w:b/>
          <w:bCs/>
          <w:sz w:val="28"/>
          <w:szCs w:val="28"/>
          <w:lang w:val="en-US" w:eastAsia="zh-CN"/>
        </w:rPr>
      </w:pPr>
      <w:bookmarkStart w:id="39" w:name="_Toc27008"/>
      <w:r>
        <w:rPr>
          <w:rFonts w:hint="eastAsia" w:ascii="微软雅黑" w:hAnsi="微软雅黑" w:eastAsia="微软雅黑" w:cs="微软雅黑"/>
          <w:b/>
          <w:bCs/>
          <w:sz w:val="28"/>
          <w:szCs w:val="28"/>
          <w:lang w:val="en-US" w:eastAsia="zh-CN"/>
        </w:rPr>
        <w:t>4.1  提示功能</w:t>
      </w:r>
      <w:bookmarkEnd w:id="39"/>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1、提示方式</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蜂鸣器蜂鸣，Error指示灯常亮，显示屏幕上弹出相应的提示界面，并存储提示记录。</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2、未安装一次性使用压力传感器提示</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开机后未安装一次性使用压力传感，只弹出提示界面，如果用户只是查看数据，则按  OK  键后，提示消除，用户可根据需要查看已存储患者的数据记录；如果是更换一次性使用压力传感。</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3、尿袋满提示（仅适用于OT-UD-II型）</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检测到尿量超过额定容积的80%时发出提示，按OK键后提示消除。</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4、尿袋受到干扰提示（仅适用于OT-UD-II型）</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在储尿时，尿袋5秒内增加或减少超过50ml发出提示，干扰排除后消除提示，如未自动消除提示，按确定键消除提示。</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5、未长按排空尿袋键排空尿袋提示（仅适用于OT-UD-II型）</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因未长按排空尿袋键3s直接排空尿袋提示，长按排空尿袋键3s后消除提示。</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6、尿袋未排空提示</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排空尿袋后，尿袋内残余尿液超过100ml提示，再次排空尿袋后消除提示。</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7、电量不足提示</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当使用内部电源供电，电量不足时，电池图标电量显示部位变为红色，蜂鸣器蜂鸣，Error指示灯闪烁，会弹出提示界面“电池电量不足”，按  OK  键提示消除，用户应连接外部电源供电；内部电源电量严重不足时，蜂鸣器蜂鸣，Error指示灯闪烁，弹出提示界面“电池电量严重不足，30s后将关机”提示。</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8、尿袋排空（仅适用于OT-UD-II型）</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根据患者需要，尿袋需排空时，按尿袋排空键3s后，进入排空尿袋界面；手动打开排放开关尿液排出，根据患者需要，肉眼观察判断尿袋内液体排空时，手动关闭尿袋阀门。按OK 键退出排空尿袋界面，监控仪产生一条排尿时间、排放尿量记录。</w:t>
      </w:r>
    </w:p>
    <w:p>
      <w:pPr>
        <w:numPr>
          <w:ilvl w:val="0"/>
          <w:numId w:val="0"/>
        </w:numPr>
        <w:jc w:val="both"/>
        <w:outlineLvl w:val="1"/>
        <w:rPr>
          <w:rFonts w:hint="eastAsia" w:ascii="微软雅黑" w:hAnsi="微软雅黑" w:eastAsia="微软雅黑" w:cs="微软雅黑"/>
          <w:b/>
          <w:bCs/>
          <w:sz w:val="28"/>
          <w:szCs w:val="28"/>
          <w:lang w:val="en-US" w:eastAsia="zh-CN"/>
        </w:rPr>
      </w:pPr>
      <w:bookmarkStart w:id="40" w:name="_Toc19941"/>
      <w:r>
        <w:rPr>
          <w:rFonts w:hint="eastAsia" w:ascii="微软雅黑" w:hAnsi="微软雅黑" w:eastAsia="微软雅黑" w:cs="微软雅黑"/>
          <w:b/>
          <w:bCs/>
          <w:sz w:val="28"/>
          <w:szCs w:val="28"/>
          <w:lang w:val="en-US" w:eastAsia="zh-CN"/>
        </w:rPr>
        <w:t>4.2  安全保护功能</w:t>
      </w:r>
      <w:bookmarkEnd w:id="40"/>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1、参数关机保存</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设置参数后关机，重新开机，关机前设置的参数不变。</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2、断电安全</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监控仪断电时，电子阀门开启。</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3、按排尿键开启阀门</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尿潴留模式下，阀门关闭时，按排尿键，阀门开启引流尿液，如果尿量达到尿潴留一次排尿量时，阀门关闭；如果引流尿量小于尿潴留一次排尿量，阀门保持开启状态。</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定时模式、定压模式、定时定压模式、分段定压模式下，阀门关闭时，按排尿键，阀门开启引流尿液，经过设定的排尿时间后，阀门关闭。</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4、手动阀门</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紧急情况可手动开启阀门、手动关闭阀门。</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5、安全膀胱压力保护</w:t>
      </w:r>
    </w:p>
    <w:p>
      <w:pPr>
        <w:numPr>
          <w:ilvl w:val="0"/>
          <w:numId w:val="0"/>
        </w:num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根据患者需求，设置安全膀胱压力，当膀胱内压力超过安全膀胱压力时，阀门开启，泄出多余尿液，3s后阀门关闭，检测膀胱内压力，如果小于安全膀胱压力，阀门将保持关闭；检测膀胱内压力超过安全膀胱压力，阀门开启，重复前一步骤，至膀胱内压力小于安全膀胱压力。</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方正书宋_GBK">
    <w:altName w:val="Arial Unicode MS"/>
    <w:panose1 w:val="00000000000000000000"/>
    <w:charset w:val="00"/>
    <w:family w:val="auto"/>
    <w:pitch w:val="default"/>
    <w:sig w:usb0="00000000" w:usb1="00000000" w:usb2="00000000" w:usb3="00000000" w:csb0="00000000" w:csb1="00000000"/>
  </w:font>
  <w:font w:name="HTJ0+ZJCIUH-2">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E-BZ+ZJCIUH-1">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2175510</wp:posOffset>
              </wp:positionH>
              <wp:positionV relativeFrom="paragraph">
                <wp:posOffset>-62865</wp:posOffset>
              </wp:positionV>
              <wp:extent cx="1071245" cy="2171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071245" cy="217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 xml:space="preserve">第 </w:t>
                          </w:r>
                          <w:r>
                            <w:rPr>
                              <w:rFonts w:hint="eastAsia" w:ascii="微软雅黑" w:hAnsi="微软雅黑" w:eastAsia="微软雅黑" w:cs="微软雅黑"/>
                              <w:sz w:val="18"/>
                              <w:lang w:eastAsia="zh-CN"/>
                            </w:rPr>
                            <w:fldChar w:fldCharType="begin"/>
                          </w:r>
                          <w:r>
                            <w:rPr>
                              <w:rFonts w:hint="eastAsia" w:ascii="微软雅黑" w:hAnsi="微软雅黑" w:eastAsia="微软雅黑" w:cs="微软雅黑"/>
                              <w:sz w:val="18"/>
                              <w:lang w:eastAsia="zh-CN"/>
                            </w:rPr>
                            <w:instrText xml:space="preserve"> PAGE  \* MERGEFORMAT </w:instrText>
                          </w:r>
                          <w:r>
                            <w:rPr>
                              <w:rFonts w:hint="eastAsia" w:ascii="微软雅黑" w:hAnsi="微软雅黑" w:eastAsia="微软雅黑" w:cs="微软雅黑"/>
                              <w:sz w:val="18"/>
                              <w:lang w:eastAsia="zh-CN"/>
                            </w:rPr>
                            <w:fldChar w:fldCharType="separate"/>
                          </w:r>
                          <w:r>
                            <w:rPr>
                              <w:rFonts w:hint="eastAsia" w:ascii="微软雅黑" w:hAnsi="微软雅黑" w:eastAsia="微软雅黑" w:cs="微软雅黑"/>
                              <w:sz w:val="18"/>
                            </w:rPr>
                            <w:t>1</w:t>
                          </w:r>
                          <w:r>
                            <w:rPr>
                              <w:rFonts w:hint="eastAsia" w:ascii="微软雅黑" w:hAnsi="微软雅黑" w:eastAsia="微软雅黑" w:cs="微软雅黑"/>
                              <w:sz w:val="18"/>
                              <w:lang w:eastAsia="zh-CN"/>
                            </w:rPr>
                            <w:fldChar w:fldCharType="end"/>
                          </w:r>
                          <w:r>
                            <w:rPr>
                              <w:rFonts w:hint="eastAsia" w:ascii="微软雅黑" w:hAnsi="微软雅黑" w:eastAsia="微软雅黑" w:cs="微软雅黑"/>
                              <w:sz w:val="18"/>
                              <w:lang w:eastAsia="zh-CN"/>
                            </w:rPr>
                            <w:t xml:space="preserve"> 页 共 </w:t>
                          </w:r>
                          <w:r>
                            <w:rPr>
                              <w:rFonts w:hint="eastAsia" w:ascii="微软雅黑" w:hAnsi="微软雅黑" w:eastAsia="微软雅黑" w:cs="微软雅黑"/>
                              <w:sz w:val="18"/>
                              <w:lang w:eastAsia="zh-CN"/>
                            </w:rPr>
                            <w:fldChar w:fldCharType="begin"/>
                          </w:r>
                          <w:r>
                            <w:rPr>
                              <w:rFonts w:hint="eastAsia" w:ascii="微软雅黑" w:hAnsi="微软雅黑" w:eastAsia="微软雅黑" w:cs="微软雅黑"/>
                              <w:sz w:val="18"/>
                              <w:lang w:eastAsia="zh-CN"/>
                            </w:rPr>
                            <w:instrText xml:space="preserve"> NUMPAGES  \* MERGEFORMAT </w:instrText>
                          </w:r>
                          <w:r>
                            <w:rPr>
                              <w:rFonts w:hint="eastAsia" w:ascii="微软雅黑" w:hAnsi="微软雅黑" w:eastAsia="微软雅黑" w:cs="微软雅黑"/>
                              <w:sz w:val="18"/>
                              <w:lang w:eastAsia="zh-CN"/>
                            </w:rPr>
                            <w:fldChar w:fldCharType="separate"/>
                          </w:r>
                          <w:r>
                            <w:rPr>
                              <w:rFonts w:hint="eastAsia" w:ascii="微软雅黑" w:hAnsi="微软雅黑" w:eastAsia="微软雅黑" w:cs="微软雅黑"/>
                              <w:sz w:val="18"/>
                              <w:lang w:eastAsia="zh-CN"/>
                            </w:rPr>
                            <w:t>15</w:t>
                          </w:r>
                          <w:r>
                            <w:rPr>
                              <w:rFonts w:hint="eastAsia" w:ascii="微软雅黑" w:hAnsi="微软雅黑" w:eastAsia="微软雅黑" w:cs="微软雅黑"/>
                              <w:sz w:val="18"/>
                              <w:lang w:eastAsia="zh-CN"/>
                            </w:rPr>
                            <w:fldChar w:fldCharType="end"/>
                          </w:r>
                          <w:r>
                            <w:rPr>
                              <w:rFonts w:hint="eastAsia" w:ascii="微软雅黑" w:hAnsi="微软雅黑" w:eastAsia="微软雅黑" w:cs="微软雅黑"/>
                              <w:sz w:val="18"/>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71.3pt;margin-top:-4.95pt;height:17.1pt;width:84.35pt;mso-position-horizontal-relative:margin;z-index:251658240;mso-width-relative:page;mso-height-relative:page;" filled="f" stroked="f" coordsize="21600,21600" o:gfxdata="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fu6AdkAAAAJ&#10;AQAADwAAAAAAAAABACAAAAAiAAAAZHJzL2Rvd25yZXYueG1sUEsBAhQAFAAAAAgAh07iQE4BLv0b&#10;AgAAFAQAAA4AAAAAAAAAAQAgAAAAKAEAAGRycy9lMm9Eb2MueG1sUEsFBgAAAAAGAAYAWQEAALUF&#10;AAAAAA==&#10;">
              <v:fill on="f" focussize="0,0"/>
              <v:stroke on="f" weight="0.5pt"/>
              <v:imagedata o:title=""/>
              <o:lock v:ext="edit" aspectratio="f"/>
              <v:textbox inset="0mm,0mm,0mm,0mm">
                <w:txbxContent>
                  <w:p>
                    <w:pPr>
                      <w:snapToGrid w:val="0"/>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 xml:space="preserve">第 </w:t>
                    </w:r>
                    <w:r>
                      <w:rPr>
                        <w:rFonts w:hint="eastAsia" w:ascii="微软雅黑" w:hAnsi="微软雅黑" w:eastAsia="微软雅黑" w:cs="微软雅黑"/>
                        <w:sz w:val="18"/>
                        <w:lang w:eastAsia="zh-CN"/>
                      </w:rPr>
                      <w:fldChar w:fldCharType="begin"/>
                    </w:r>
                    <w:r>
                      <w:rPr>
                        <w:rFonts w:hint="eastAsia" w:ascii="微软雅黑" w:hAnsi="微软雅黑" w:eastAsia="微软雅黑" w:cs="微软雅黑"/>
                        <w:sz w:val="18"/>
                        <w:lang w:eastAsia="zh-CN"/>
                      </w:rPr>
                      <w:instrText xml:space="preserve"> PAGE  \* MERGEFORMAT </w:instrText>
                    </w:r>
                    <w:r>
                      <w:rPr>
                        <w:rFonts w:hint="eastAsia" w:ascii="微软雅黑" w:hAnsi="微软雅黑" w:eastAsia="微软雅黑" w:cs="微软雅黑"/>
                        <w:sz w:val="18"/>
                        <w:lang w:eastAsia="zh-CN"/>
                      </w:rPr>
                      <w:fldChar w:fldCharType="separate"/>
                    </w:r>
                    <w:r>
                      <w:rPr>
                        <w:rFonts w:hint="eastAsia" w:ascii="微软雅黑" w:hAnsi="微软雅黑" w:eastAsia="微软雅黑" w:cs="微软雅黑"/>
                        <w:sz w:val="18"/>
                      </w:rPr>
                      <w:t>1</w:t>
                    </w:r>
                    <w:r>
                      <w:rPr>
                        <w:rFonts w:hint="eastAsia" w:ascii="微软雅黑" w:hAnsi="微软雅黑" w:eastAsia="微软雅黑" w:cs="微软雅黑"/>
                        <w:sz w:val="18"/>
                        <w:lang w:eastAsia="zh-CN"/>
                      </w:rPr>
                      <w:fldChar w:fldCharType="end"/>
                    </w:r>
                    <w:r>
                      <w:rPr>
                        <w:rFonts w:hint="eastAsia" w:ascii="微软雅黑" w:hAnsi="微软雅黑" w:eastAsia="微软雅黑" w:cs="微软雅黑"/>
                        <w:sz w:val="18"/>
                        <w:lang w:eastAsia="zh-CN"/>
                      </w:rPr>
                      <w:t xml:space="preserve"> 页 共 </w:t>
                    </w:r>
                    <w:r>
                      <w:rPr>
                        <w:rFonts w:hint="eastAsia" w:ascii="微软雅黑" w:hAnsi="微软雅黑" w:eastAsia="微软雅黑" w:cs="微软雅黑"/>
                        <w:sz w:val="18"/>
                        <w:lang w:eastAsia="zh-CN"/>
                      </w:rPr>
                      <w:fldChar w:fldCharType="begin"/>
                    </w:r>
                    <w:r>
                      <w:rPr>
                        <w:rFonts w:hint="eastAsia" w:ascii="微软雅黑" w:hAnsi="微软雅黑" w:eastAsia="微软雅黑" w:cs="微软雅黑"/>
                        <w:sz w:val="18"/>
                        <w:lang w:eastAsia="zh-CN"/>
                      </w:rPr>
                      <w:instrText xml:space="preserve"> NUMPAGES  \* MERGEFORMAT </w:instrText>
                    </w:r>
                    <w:r>
                      <w:rPr>
                        <w:rFonts w:hint="eastAsia" w:ascii="微软雅黑" w:hAnsi="微软雅黑" w:eastAsia="微软雅黑" w:cs="微软雅黑"/>
                        <w:sz w:val="18"/>
                        <w:lang w:eastAsia="zh-CN"/>
                      </w:rPr>
                      <w:fldChar w:fldCharType="separate"/>
                    </w:r>
                    <w:r>
                      <w:rPr>
                        <w:rFonts w:hint="eastAsia" w:ascii="微软雅黑" w:hAnsi="微软雅黑" w:eastAsia="微软雅黑" w:cs="微软雅黑"/>
                        <w:sz w:val="18"/>
                        <w:lang w:eastAsia="zh-CN"/>
                      </w:rPr>
                      <w:t>15</w:t>
                    </w:r>
                    <w:r>
                      <w:rPr>
                        <w:rFonts w:hint="eastAsia" w:ascii="微软雅黑" w:hAnsi="微软雅黑" w:eastAsia="微软雅黑" w:cs="微软雅黑"/>
                        <w:sz w:val="18"/>
                        <w:lang w:eastAsia="zh-CN"/>
                      </w:rPr>
                      <w:fldChar w:fldCharType="end"/>
                    </w:r>
                    <w:r>
                      <w:rPr>
                        <w:rFonts w:hint="eastAsia" w:ascii="微软雅黑" w:hAnsi="微软雅黑" w:eastAsia="微软雅黑" w:cs="微软雅黑"/>
                        <w:sz w:val="18"/>
                        <w:lang w:eastAsia="zh-CN"/>
                      </w:rPr>
                      <w:t xml:space="preserve"> 页</w:t>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北京万生人和科技有限公司</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lang w:val="en-US" w:eastAsia="zh-CN"/>
      </w:rPr>
      <w:t xml:space="preserve">                                                 </w:t>
    </w:r>
    <w:r>
      <w:rPr>
        <w:rFonts w:hint="eastAsia" w:ascii="微软雅黑" w:hAnsi="微软雅黑" w:eastAsia="微软雅黑" w:cs="微软雅黑"/>
        <w:lang w:val="en-US" w:eastAsia="zh-CN"/>
      </w:rPr>
      <w:t xml:space="preserve"> 腹内压监控系统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7012"/>
    <w:multiLevelType w:val="multilevel"/>
    <w:tmpl w:val="05607012"/>
    <w:lvl w:ilvl="0" w:tentative="0">
      <w:start w:val="1"/>
      <w:numFmt w:val="decimal"/>
      <w:pStyle w:val="2"/>
      <w:lvlText w:val="%1."/>
      <w:lvlJc w:val="left"/>
      <w:pPr>
        <w:ind w:left="620" w:hanging="420"/>
      </w:pPr>
    </w:lvl>
    <w:lvl w:ilvl="1" w:tentative="0">
      <w:start w:val="1"/>
      <w:numFmt w:val="decimal"/>
      <w:isLgl/>
      <w:lvlText w:val="%1.%2"/>
      <w:lvlJc w:val="left"/>
      <w:pPr>
        <w:ind w:left="1160" w:hanging="960"/>
      </w:pPr>
      <w:rPr>
        <w:rFonts w:hint="default"/>
      </w:rPr>
    </w:lvl>
    <w:lvl w:ilvl="2" w:tentative="0">
      <w:start w:val="2"/>
      <w:numFmt w:val="decimal"/>
      <w:isLgl/>
      <w:lvlText w:val="%1.%2.%3"/>
      <w:lvlJc w:val="left"/>
      <w:pPr>
        <w:ind w:left="1160" w:hanging="960"/>
      </w:pPr>
      <w:rPr>
        <w:rFonts w:hint="default"/>
      </w:rPr>
    </w:lvl>
    <w:lvl w:ilvl="3" w:tentative="0">
      <w:start w:val="1"/>
      <w:numFmt w:val="decimal"/>
      <w:isLgl/>
      <w:lvlText w:val="%1.%2.%3.%4"/>
      <w:lvlJc w:val="left"/>
      <w:pPr>
        <w:ind w:left="1280" w:hanging="1080"/>
      </w:pPr>
      <w:rPr>
        <w:rFonts w:hint="default"/>
      </w:rPr>
    </w:lvl>
    <w:lvl w:ilvl="4" w:tentative="0">
      <w:start w:val="1"/>
      <w:numFmt w:val="decimal"/>
      <w:isLgl/>
      <w:lvlText w:val="%1.%2.%3.%4.%5"/>
      <w:lvlJc w:val="left"/>
      <w:pPr>
        <w:ind w:left="1280" w:hanging="1080"/>
      </w:pPr>
      <w:rPr>
        <w:rFonts w:hint="default"/>
      </w:rPr>
    </w:lvl>
    <w:lvl w:ilvl="5" w:tentative="0">
      <w:start w:val="1"/>
      <w:numFmt w:val="decimal"/>
      <w:isLgl/>
      <w:lvlText w:val="%1.%2.%3.%4.%5.%6"/>
      <w:lvlJc w:val="left"/>
      <w:pPr>
        <w:ind w:left="1640" w:hanging="1440"/>
      </w:pPr>
      <w:rPr>
        <w:rFonts w:hint="default"/>
      </w:rPr>
    </w:lvl>
    <w:lvl w:ilvl="6" w:tentative="0">
      <w:start w:val="1"/>
      <w:numFmt w:val="decimal"/>
      <w:isLgl/>
      <w:lvlText w:val="%1.%2.%3.%4.%5.%6.%7"/>
      <w:lvlJc w:val="left"/>
      <w:pPr>
        <w:ind w:left="1640" w:hanging="1440"/>
      </w:pPr>
      <w:rPr>
        <w:rFonts w:hint="default"/>
      </w:rPr>
    </w:lvl>
    <w:lvl w:ilvl="7" w:tentative="0">
      <w:start w:val="1"/>
      <w:numFmt w:val="decimal"/>
      <w:isLgl/>
      <w:lvlText w:val="%1.%2.%3.%4.%5.%6.%7.%8"/>
      <w:lvlJc w:val="left"/>
      <w:pPr>
        <w:ind w:left="2000" w:hanging="1800"/>
      </w:pPr>
      <w:rPr>
        <w:rFonts w:hint="default"/>
      </w:rPr>
    </w:lvl>
    <w:lvl w:ilvl="8" w:tentative="0">
      <w:start w:val="1"/>
      <w:numFmt w:val="decimal"/>
      <w:isLgl/>
      <w:lvlText w:val="%1.%2.%3.%4.%5.%6.%7.%8.%9"/>
      <w:lvlJc w:val="left"/>
      <w:pPr>
        <w:ind w:left="2360" w:hanging="2160"/>
      </w:pPr>
      <w:rPr>
        <w:rFonts w:hint="default"/>
      </w:rPr>
    </w:lvl>
  </w:abstractNum>
  <w:abstractNum w:abstractNumId="1">
    <w:nsid w:val="59379C7E"/>
    <w:multiLevelType w:val="singleLevel"/>
    <w:tmpl w:val="59379C7E"/>
    <w:lvl w:ilvl="0" w:tentative="0">
      <w:start w:val="1"/>
      <w:numFmt w:val="decimal"/>
      <w:lvlText w:val="%1)"/>
      <w:lvlJc w:val="left"/>
      <w:pPr>
        <w:ind w:left="425" w:leftChars="0" w:hanging="425" w:firstLineChars="0"/>
      </w:pPr>
      <w:rPr>
        <w:rFonts w:hint="default"/>
      </w:rPr>
    </w:lvl>
  </w:abstractNum>
  <w:abstractNum w:abstractNumId="2">
    <w:nsid w:val="59379CA3"/>
    <w:multiLevelType w:val="singleLevel"/>
    <w:tmpl w:val="59379CA3"/>
    <w:lvl w:ilvl="0" w:tentative="0">
      <w:start w:val="1"/>
      <w:numFmt w:val="decimal"/>
      <w:lvlText w:val="%1)"/>
      <w:lvlJc w:val="left"/>
      <w:pPr>
        <w:ind w:left="425" w:leftChars="0" w:hanging="425" w:firstLineChars="0"/>
      </w:pPr>
      <w:rPr>
        <w:rFonts w:hint="default"/>
      </w:rPr>
    </w:lvl>
  </w:abstractNum>
  <w:abstractNum w:abstractNumId="3">
    <w:nsid w:val="59379CE9"/>
    <w:multiLevelType w:val="singleLevel"/>
    <w:tmpl w:val="59379CE9"/>
    <w:lvl w:ilvl="0" w:tentative="0">
      <w:start w:val="3"/>
      <w:numFmt w:val="decimal"/>
      <w:suff w:val="nothing"/>
      <w:lvlText w:val="%1、"/>
      <w:lvlJc w:val="left"/>
    </w:lvl>
  </w:abstractNum>
  <w:abstractNum w:abstractNumId="4">
    <w:nsid w:val="59379D06"/>
    <w:multiLevelType w:val="singleLevel"/>
    <w:tmpl w:val="59379D06"/>
    <w:lvl w:ilvl="0" w:tentative="0">
      <w:start w:val="1"/>
      <w:numFmt w:val="decimal"/>
      <w:lvlText w:val="%1)"/>
      <w:lvlJc w:val="left"/>
      <w:pPr>
        <w:ind w:left="425" w:leftChars="0" w:hanging="425" w:firstLineChars="0"/>
      </w:pPr>
      <w:rPr>
        <w:rFonts w:hint="default"/>
      </w:rPr>
    </w:lvl>
  </w:abstractNum>
  <w:abstractNum w:abstractNumId="5">
    <w:nsid w:val="59379D33"/>
    <w:multiLevelType w:val="singleLevel"/>
    <w:tmpl w:val="59379D33"/>
    <w:lvl w:ilvl="0" w:tentative="0">
      <w:start w:val="4"/>
      <w:numFmt w:val="decimal"/>
      <w:suff w:val="nothing"/>
      <w:lvlText w:val="%1、"/>
      <w:lvlJc w:val="left"/>
    </w:lvl>
  </w:abstractNum>
  <w:abstractNum w:abstractNumId="6">
    <w:nsid w:val="59379D43"/>
    <w:multiLevelType w:val="singleLevel"/>
    <w:tmpl w:val="59379D43"/>
    <w:lvl w:ilvl="0" w:tentative="0">
      <w:start w:val="1"/>
      <w:numFmt w:val="decimal"/>
      <w:lvlText w:val="%1)"/>
      <w:lvlJc w:val="left"/>
      <w:pPr>
        <w:ind w:left="425" w:leftChars="0" w:hanging="425" w:firstLineChars="0"/>
      </w:pPr>
      <w:rPr>
        <w:rFonts w:hint="default"/>
      </w:rPr>
    </w:lvl>
  </w:abstractNum>
  <w:abstractNum w:abstractNumId="7">
    <w:nsid w:val="59379D5E"/>
    <w:multiLevelType w:val="singleLevel"/>
    <w:tmpl w:val="59379D5E"/>
    <w:lvl w:ilvl="0" w:tentative="0">
      <w:start w:val="5"/>
      <w:numFmt w:val="decimal"/>
      <w:suff w:val="nothing"/>
      <w:lvlText w:val="%1、"/>
      <w:lvlJc w:val="left"/>
    </w:lvl>
  </w:abstractNum>
  <w:abstractNum w:abstractNumId="8">
    <w:nsid w:val="59379D72"/>
    <w:multiLevelType w:val="singleLevel"/>
    <w:tmpl w:val="59379D72"/>
    <w:lvl w:ilvl="0" w:tentative="0">
      <w:start w:val="1"/>
      <w:numFmt w:val="decimal"/>
      <w:lvlText w:val="%1)"/>
      <w:lvlJc w:val="left"/>
      <w:pPr>
        <w:ind w:left="425" w:leftChars="0" w:hanging="425" w:firstLineChars="0"/>
      </w:pPr>
      <w:rPr>
        <w:rFonts w:hint="default"/>
      </w:rPr>
    </w:lvl>
  </w:abstractNum>
  <w:abstractNum w:abstractNumId="9">
    <w:nsid w:val="59379D9E"/>
    <w:multiLevelType w:val="singleLevel"/>
    <w:tmpl w:val="59379D9E"/>
    <w:lvl w:ilvl="0" w:tentative="0">
      <w:start w:val="6"/>
      <w:numFmt w:val="decimal"/>
      <w:suff w:val="nothing"/>
      <w:lvlText w:val="%1、"/>
      <w:lvlJc w:val="left"/>
    </w:lvl>
  </w:abstractNum>
  <w:abstractNum w:abstractNumId="10">
    <w:nsid w:val="59379DB1"/>
    <w:multiLevelType w:val="singleLevel"/>
    <w:tmpl w:val="59379DB1"/>
    <w:lvl w:ilvl="0" w:tentative="0">
      <w:start w:val="1"/>
      <w:numFmt w:val="decimal"/>
      <w:lvlText w:val="%1)"/>
      <w:lvlJc w:val="left"/>
      <w:pPr>
        <w:ind w:left="425" w:leftChars="0" w:hanging="425" w:firstLineChars="0"/>
      </w:pPr>
      <w:rPr>
        <w:rFonts w:hint="default"/>
      </w:rPr>
    </w:lvl>
  </w:abstractNum>
  <w:abstractNum w:abstractNumId="11">
    <w:nsid w:val="59379DDC"/>
    <w:multiLevelType w:val="singleLevel"/>
    <w:tmpl w:val="59379DDC"/>
    <w:lvl w:ilvl="0" w:tentative="0">
      <w:start w:val="7"/>
      <w:numFmt w:val="decimal"/>
      <w:suff w:val="nothing"/>
      <w:lvlText w:val="%1、"/>
      <w:lvlJc w:val="left"/>
    </w:lvl>
  </w:abstractNum>
  <w:abstractNum w:abstractNumId="12">
    <w:nsid w:val="59379DF1"/>
    <w:multiLevelType w:val="singleLevel"/>
    <w:tmpl w:val="59379DF1"/>
    <w:lvl w:ilvl="0" w:tentative="0">
      <w:start w:val="1"/>
      <w:numFmt w:val="decimal"/>
      <w:lvlText w:val="%1)"/>
      <w:lvlJc w:val="left"/>
      <w:pPr>
        <w:ind w:left="425" w:leftChars="0" w:hanging="425" w:firstLineChars="0"/>
      </w:pPr>
      <w:rPr>
        <w:rFonts w:hint="default"/>
      </w:rPr>
    </w:lvl>
  </w:abstractNum>
  <w:abstractNum w:abstractNumId="13">
    <w:nsid w:val="5937A86F"/>
    <w:multiLevelType w:val="singleLevel"/>
    <w:tmpl w:val="5937A86F"/>
    <w:lvl w:ilvl="0" w:tentative="0">
      <w:start w:val="1"/>
      <w:numFmt w:val="lowerLetter"/>
      <w:lvlText w:val="%1."/>
      <w:lvlJc w:val="left"/>
      <w:pPr>
        <w:ind w:left="425" w:leftChars="0" w:hanging="425" w:firstLineChars="0"/>
      </w:pPr>
      <w:rPr>
        <w:rFonts w:hint="default"/>
      </w:rPr>
    </w:lvl>
  </w:abstractNum>
  <w:abstractNum w:abstractNumId="14">
    <w:nsid w:val="5939050C"/>
    <w:multiLevelType w:val="singleLevel"/>
    <w:tmpl w:val="5939050C"/>
    <w:lvl w:ilvl="0" w:tentative="0">
      <w:start w:val="2"/>
      <w:numFmt w:val="decimal"/>
      <w:suff w:val="nothing"/>
      <w:lvlText w:val="%1、"/>
      <w:lvlJc w:val="left"/>
    </w:lvl>
  </w:abstractNum>
  <w:abstractNum w:abstractNumId="15">
    <w:nsid w:val="5939052D"/>
    <w:multiLevelType w:val="singleLevel"/>
    <w:tmpl w:val="5939052D"/>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3"/>
  </w:num>
  <w:num w:numId="13">
    <w:abstractNumId w:val="11"/>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3C42"/>
    <w:rsid w:val="06773050"/>
    <w:rsid w:val="07170E75"/>
    <w:rsid w:val="0EC25B54"/>
    <w:rsid w:val="109128F6"/>
    <w:rsid w:val="1275135D"/>
    <w:rsid w:val="13884D70"/>
    <w:rsid w:val="144E57CA"/>
    <w:rsid w:val="17E62E90"/>
    <w:rsid w:val="1BD24C84"/>
    <w:rsid w:val="1E9D3151"/>
    <w:rsid w:val="21D9538B"/>
    <w:rsid w:val="22A71750"/>
    <w:rsid w:val="23DE3AA4"/>
    <w:rsid w:val="25443246"/>
    <w:rsid w:val="30060AA1"/>
    <w:rsid w:val="373B2142"/>
    <w:rsid w:val="3C322666"/>
    <w:rsid w:val="3DA6658E"/>
    <w:rsid w:val="40E635B6"/>
    <w:rsid w:val="43AA7D2E"/>
    <w:rsid w:val="47253B09"/>
    <w:rsid w:val="47CB155E"/>
    <w:rsid w:val="54DB2778"/>
    <w:rsid w:val="60FE79CC"/>
    <w:rsid w:val="615E1905"/>
    <w:rsid w:val="62227371"/>
    <w:rsid w:val="6BE9799F"/>
    <w:rsid w:val="6EFF2F9B"/>
    <w:rsid w:val="71E02824"/>
    <w:rsid w:val="77B8604D"/>
    <w:rsid w:val="7C2A1F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120" w:after="120"/>
      <w:ind w:left="0" w:firstLine="0" w:firstLineChars="0"/>
      <w:outlineLvl w:val="0"/>
    </w:pPr>
    <w:rPr>
      <w:b/>
      <w:bCs/>
      <w:kern w:val="44"/>
      <w:sz w:val="44"/>
      <w:szCs w:val="4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rPr>
      <w:sz w:val="24"/>
    </w:rPr>
  </w:style>
  <w:style w:type="paragraph" w:customStyle="1" w:styleId="10">
    <w:name w:val="No Spacing"/>
    <w:qFormat/>
    <w:uiPriority w:val="1"/>
    <w:pPr>
      <w:widowControl w:val="0"/>
      <w:spacing w:before="50" w:beforeLines="50" w:after="50" w:afterLines="50"/>
      <w:jc w:val="both"/>
    </w:pPr>
    <w:rPr>
      <w:rFonts w:ascii="Calibri" w:hAnsi="Calibri" w:eastAsia="宋体" w:cs="Times New Roman"/>
      <w:b/>
      <w:kern w:val="2"/>
      <w:sz w:val="24"/>
      <w:szCs w:val="22"/>
      <w:lang w:val="en-US" w:eastAsia="zh-CN" w:bidi="ar-SA"/>
    </w:rPr>
  </w:style>
  <w:style w:type="paragraph" w:customStyle="1" w:styleId="11">
    <w:name w:val="小标题"/>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2017-06-07T01:36:00Z</cp:lastPrinted>
  <dcterms:modified xsi:type="dcterms:W3CDTF">2017-06-19T05:53:08Z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