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4EE62C">
      <w:pPr>
        <w:spacing w:before="480" w:after="480" w:line="288" w:lineRule="auto"/>
        <w:ind w:left="0"/>
      </w:pPr>
      <w:commentRangeStart w:id="0"/>
      <w:r>
        <w:rPr>
          <w:rFonts w:ascii="Arial" w:hAnsi="Arial" w:eastAsia="等线" w:cs="Arial"/>
          <w:b/>
          <w:sz w:val="52"/>
        </w:rPr>
        <w:t>《Subnet：暗流》完整规则文档（测试版 V2.0 修订版）</w:t>
      </w:r>
      <w:commentRangeEnd w:id="0"/>
      <w:r>
        <w:rPr>
          <w:rStyle w:val="CommentReference"/>
        </w:rPr>
        <w:commentReference w:id="0"/>
      </w:r>
    </w:p>
    <w:p w14:paraId="122DCA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版本</w:t>
      </w:r>
      <w:r>
        <w:rPr>
          <w:rFonts w:ascii="Arial" w:hAnsi="Arial" w:eastAsia="等线" w:cs="Arial"/>
          <w:sz w:val="22"/>
        </w:rPr>
        <w:t>：2.0 修订版</w:t>
      </w:r>
    </w:p>
    <w:p w14:paraId="275C50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适用人数</w:t>
      </w:r>
      <w:r>
        <w:rPr>
          <w:rFonts w:ascii="Arial" w:hAnsi="Arial" w:eastAsia="等线" w:cs="Arial"/>
          <w:sz w:val="22"/>
        </w:rPr>
        <w:t>：7人（1子网所有者 + 3验证者 + 4矿工，其中1矿工为初始隐藏叛徒）</w:t>
      </w:r>
    </w:p>
    <w:p w14:paraId="626270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游戏时长</w:t>
      </w:r>
      <w:r>
        <w:rPr>
          <w:rFonts w:ascii="Arial" w:hAnsi="Arial" w:eastAsia="等线" w:cs="Arial"/>
          <w:sz w:val="22"/>
        </w:rPr>
        <w:t>：约60-90分钟，共3轮对局</w:t>
      </w:r>
    </w:p>
    <w:p w14:paraId="47A8CD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核心目标</w:t>
      </w:r>
      <w:r>
        <w:rPr>
          <w:rFonts w:ascii="Arial" w:hAnsi="Arial" w:eastAsia="等线" w:cs="Arial"/>
          <w:sz w:val="22"/>
        </w:rPr>
        <w:t>：个人博弈战，通过数据贡献、审计核查、筹码交易、合约投票等行动积累个人筹码，最终按筹码占比瓜分外部奖励池。</w:t>
      </w:r>
    </w:p>
    <w:p w14:paraId="2A69A0A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167529F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一、游戏概述</w:t>
      </w:r>
      <w:bookmarkEnd w:id="0"/>
    </w:p>
    <w:p w14:paraId="5D3EFF8F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1.1 游戏背景</w:t>
      </w:r>
      <w:bookmarkEnd w:id="1"/>
    </w:p>
    <w:p w14:paraId="776B16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游戏模拟去中心化AI子网博弈生态：子网所有者制定底层经济规则，矿工提供数据与AI服务支撑生态，验证者负责核查矿工服务质量并完成排名。玩家将经历三轮策略博弈，最终通过全员投票判定链上合约是否生效，并根据个人筹码持有量结算最终奖励。</w:t>
      </w:r>
    </w:p>
    <w:p w14:paraId="17AEE5E2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1.2 胜利规则（纯个人战）</w:t>
      </w:r>
      <w:bookmarkEnd w:id="2"/>
    </w:p>
    <w:p w14:paraId="6BEB34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游戏结束后，所有存活玩家根据最终个人筹码总量占比，瓜分外部奖励池70%（合计84筹码）；子网所有者额外独享外部奖励池30%（合计36筹码）协议费。个人筹码持有量越高，最终结算收益越高，无团队胜利机制。</w:t>
      </w:r>
    </w:p>
    <w:p w14:paraId="49A522ED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1.3 角色配置与初始筹码</w:t>
      </w:r>
      <w:bookmarkEnd w:id="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68CF1CCB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EF71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61A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93D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初始筹码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106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核心能力</w:t>
            </w:r>
          </w:p>
        </w:tc>
      </w:tr>
      <w:tr w14:paraId="6483C189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B8B4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子网所有者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39A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F55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838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自定义生态激励规则、发起强制审计、调用大模型数据分析；初始投票权重0.5，公开大模型报告后权重提升至1.0</w:t>
            </w:r>
          </w:p>
        </w:tc>
      </w:tr>
      <w:tr w14:paraId="79FFB4DB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12A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29E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E6B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C61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对矿工服务质量评估排名、匿名举报违规矿工、与任意玩家开展匿名筹码交易</w:t>
            </w:r>
          </w:p>
        </w:tc>
      </w:tr>
      <w:tr w14:paraId="6A93C479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197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矿工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73F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E44B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47C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提交1-5星数据质量声明，可诚实填报或虚报；固定1名初始隐藏叛徒，拥有收编、反叛特殊机制</w:t>
            </w:r>
          </w:p>
        </w:tc>
      </w:tr>
    </w:tbl>
    <w:p w14:paraId="7D0367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公共池初始数值</w:t>
      </w:r>
      <w:r>
        <w:rPr>
          <w:rFonts w:ascii="Arial" w:hAnsi="Arial" w:eastAsia="等线" w:cs="Arial"/>
          <w:sz w:val="22"/>
        </w:rPr>
        <w:t>：所有玩家每人上缴2筹码，合计14筹码</w:t>
      </w:r>
    </w:p>
    <w:p w14:paraId="159D01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外部奖励池总数值</w:t>
      </w:r>
      <w:r>
        <w:rPr>
          <w:rFonts w:ascii="Arial" w:hAnsi="Arial" w:eastAsia="等线" w:cs="Arial"/>
          <w:sz w:val="22"/>
        </w:rPr>
        <w:t>：120筹码（固定分配规则：30%协议费、70%玩家分红）</w:t>
      </w:r>
    </w:p>
    <w:p w14:paraId="2241CB9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A8340D0">
      <w:pPr>
        <w:spacing w:before="380" w:after="140" w:line="288" w:lineRule="auto"/>
        <w:ind w:left="0"/>
        <w:jc w:val="left"/>
        <w:outlineLvl w:val="0"/>
      </w:pPr>
      <w:bookmarkStart w:id="4" w:name="heading_4"/>
      <w:commentRangeStart w:id="1"/>
      <w:r>
        <w:rPr>
          <w:rFonts w:ascii="Arial" w:hAnsi="Arial" w:eastAsia="等线" w:cs="Arial"/>
          <w:b/>
          <w:sz w:val="36"/>
        </w:rPr>
        <w:t>二、核心机制速览</w:t>
      </w:r>
      <w:commentRangeEnd w:id="1"/>
      <w:r>
        <w:rPr>
          <w:rStyle w:val="CommentReference"/>
        </w:rPr>
        <w:commentReference w:id="1"/>
      </w:r>
      <w:bookmarkEnd w:id="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14CCE0F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0E28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核心机制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471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详细规则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4AB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对应数值</w:t>
            </w:r>
          </w:p>
        </w:tc>
      </w:tr>
      <w:tr w14:paraId="13D4A2AE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B3D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矿工虚报罚款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3BF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矿工填报声明质量高于真实服务质量，判定为虚报违规，执行罚款机制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259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罚没5筹码；审计者得4筹码，公共池增加1筹码</w:t>
            </w:r>
          </w:p>
        </w:tc>
      </w:tr>
      <w:tr w14:paraId="6C48F320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F0D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审计费用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932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子网所有者对单个矿工发起专项审计需支付手续费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18B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1筹码/次，手续费全额归入公共池</w:t>
            </w:r>
          </w:p>
        </w:tc>
      </w:tr>
      <w:tr w14:paraId="4CDA27CE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CF4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举报奖励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BB02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验证者匿名举报矿工虚报，且经审计证实举报有效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2DF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奖励4筹码（从矿工虚报罚款中抵扣）</w:t>
            </w:r>
          </w:p>
        </w:tc>
      </w:tr>
      <w:tr w14:paraId="1BEA3060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FBA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验证者合谋惩罚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42D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验证者包庇叛徒矿工、恶意合谋，经质疑投票证实违规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40C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单名验证者罚没5筹码；子网所有者得3筹码，公共池+2筹码</w:t>
            </w:r>
          </w:p>
        </w:tc>
      </w:tr>
      <w:tr w14:paraId="02E729C2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82A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每轮代币分配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FFA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每轮对局结束从公共池抽取筹码，按角色权重、排名分发奖励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9EC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单轮抽取8筹码；矿工占70%、验证者占30%</w:t>
            </w:r>
          </w:p>
        </w:tc>
      </w:tr>
      <w:tr w14:paraId="3E9382DA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17AD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大模型分析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F0B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子网所有者可消耗筹码调用不同等级数据分析，报告可公开/保密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CA86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低端1筹码、中端3筹码、高端6筹码；公开报告可提升投票权重</w:t>
            </w:r>
          </w:p>
        </w:tc>
      </w:tr>
      <w:tr w14:paraId="3D49F252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211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收编与反叛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335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叛徒可收编普通矿工，被收编者可支付赎金脱离，主动揭露反叛将受处罚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881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脱离赎金为贿赂金额2倍；反叛揭露罚没6筹码</w:t>
            </w:r>
          </w:p>
        </w:tc>
      </w:tr>
      <w:tr w14:paraId="1C50FA5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43C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合约投票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E4DB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终局全员投票判定链上合约是否生效，设置固定通过阈值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B1A2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赞成票数＞总票数2/3，合约正式达成</w:t>
            </w:r>
          </w:p>
        </w:tc>
      </w:tr>
    </w:tbl>
    <w:p w14:paraId="61E72E9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5C93E29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三、完整游戏流程</w:t>
      </w:r>
      <w:bookmarkEnd w:id="5"/>
    </w:p>
    <w:p w14:paraId="01F57519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第0步：初始设置（5分钟）</w:t>
      </w:r>
      <w:bookmarkEnd w:id="6"/>
    </w:p>
    <w:p w14:paraId="7281C8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系统随机分配所有玩家角色，每名玩家统一获得15初始筹码；</w:t>
      </w:r>
    </w:p>
    <w:p w14:paraId="468BF8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全体玩家每人向公共池上缴2筹码，公共池初始累计14筹码；</w:t>
      </w:r>
    </w:p>
    <w:p w14:paraId="73276B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子网所有者完成两项初始配置：自定义每轮代币分配权重（默认矿工70%、验证者30%，可微调矿工内部排名分配比例）、设定全局公共目标（例：三轮累计真实贡献总值≥60星）；</w:t>
      </w:r>
    </w:p>
    <w:p w14:paraId="0ADB73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统一记录所有玩家初始筹码数据，对局正式开始。</w:t>
      </w:r>
    </w:p>
    <w:p w14:paraId="39406A78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常规轮次流程（共3轮，每轮15-20分钟）</w:t>
      </w:r>
      <w:bookmarkEnd w:id="7"/>
    </w:p>
    <w:p w14:paraId="178431D0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第1步：矿工提交质量声明（3分钟）</w:t>
      </w:r>
      <w:bookmarkEnd w:id="8"/>
    </w:p>
    <w:p w14:paraId="6CBC71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所有矿工秘密填写1-5星服务质量声明，统一提交给子网所有者；由子网所有者通过随机数/骰子生成每名矿工的</w:t>
      </w:r>
      <w:commentRangeStart w:id="2"/>
      <w:r>
        <w:rPr>
          <w:rFonts w:ascii="Arial" w:hAnsi="Arial" w:eastAsia="等线" w:cs="Arial"/>
          <w:b/>
          <w:sz w:val="22"/>
        </w:rPr>
        <w:t>真实服务质量（1-5星）</w:t>
      </w:r>
      <w:commentRangeEnd w:id="2"/>
      <w:r>
        <w:rPr>
          <w:rStyle w:val="CommentReference"/>
        </w:rPr>
        <w:commentReference w:id="2"/>
      </w:r>
      <w:r>
        <w:rPr>
          <w:rFonts w:ascii="Arial" w:hAnsi="Arial" w:eastAsia="等线" w:cs="Arial"/>
          <w:sz w:val="22"/>
        </w:rPr>
        <w:t>，单独记录声明质量与真实质量数据，全程保密不公开。矿工可诚实填报，也可虚报质量博取更高排名奖励。</w:t>
      </w:r>
    </w:p>
    <w:p w14:paraId="33CEAFE7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第2步：验证者评估排名+匿名操作（3分钟）</w:t>
      </w:r>
      <w:bookmarkEnd w:id="9"/>
    </w:p>
    <w:p w14:paraId="76739E4F">
      <w:pPr>
        <w:spacing w:before="120" w:after="120" w:line="288" w:lineRule="auto"/>
        <w:ind w:left="0"/>
        <w:jc w:val="left"/>
      </w:pPr>
      <w:commentRangeStart w:id="3"/>
      <w:r>
        <w:rPr>
          <w:rFonts w:ascii="Arial" w:hAnsi="Arial" w:eastAsia="等线" w:cs="Arial"/>
          <w:sz w:val="22"/>
        </w:rPr>
        <w:t>三名验证者独立为四名矿工打分（1-100分），自主完成矿工排名，全程独立操作、互不沟通。同时可执行两项匿名操作：</w:t>
      </w:r>
      <w:commentRangeEnd w:id="3"/>
      <w:r>
        <w:rPr>
          <w:rStyle w:val="CommentReference"/>
        </w:rPr>
        <w:commentReference w:id="3"/>
      </w:r>
    </w:p>
    <w:p w14:paraId="566D64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免费匿名举报任意矿工虚报（需在审计环节开始前提交，无筹码成本）；</w:t>
      </w:r>
    </w:p>
    <w:p w14:paraId="0CADE3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与任意矿工、玩家开展匿名私下筹码交易，可附加口头约束条件（无系统强制效力）。</w:t>
      </w:r>
    </w:p>
    <w:p w14:paraId="594C1C74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第3步：子网所有者强制审计（可选，3分钟）</w:t>
      </w:r>
      <w:bookmarkEnd w:id="10"/>
    </w:p>
    <w:p w14:paraId="795B93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子网所有者可自主选择审计对象，每审计1名矿工需消耗1筹码手续费，手续费全额归入公共池。审计后揭示矿工真实质量，触发对应奖惩：</w:t>
      </w:r>
    </w:p>
    <w:p w14:paraId="7F20E5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审计证实虚报（声明星数＞真实星数）：矿工罚没5筹码，子网所有者获得4筹码，公共池增加1筹码；</w:t>
      </w:r>
    </w:p>
    <w:p w14:paraId="01EBA5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审计证实诚实填报：仅扣除1筹码审计费归入公共池，无任何奖惩。</w:t>
      </w:r>
    </w:p>
    <w:p w14:paraId="268045BD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第4步：轮次额外代币分配（2分钟）</w:t>
      </w:r>
      <w:bookmarkEnd w:id="11"/>
    </w:p>
    <w:p w14:paraId="0D6295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子网所有者对三名验证者的排名结果取平均值，生成矿工最终官方排名。从公共池取出8筹码进行分配：矿工群体分得70%（5.6筹码），验证者群体分得30%（2.4筹码）。</w:t>
      </w:r>
    </w:p>
    <w:p w14:paraId="398341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内部分配规则（默认）：矿工第1名占40%、第2名占30%、第3名占20%、第4名占10%；验证者分配权重由子网所有者提前设定。</w:t>
      </w:r>
    </w:p>
    <w:p w14:paraId="415E9568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第5步：全局匿名交易阶段（5分钟）</w:t>
      </w:r>
      <w:bookmarkEnd w:id="12"/>
    </w:p>
    <w:p w14:paraId="761724D0">
      <w:pPr>
        <w:spacing w:before="120" w:after="120" w:line="288" w:lineRule="auto"/>
        <w:ind w:left="0"/>
        <w:jc w:val="left"/>
      </w:pPr>
      <w:commentRangeStart w:id="4"/>
      <w:r>
        <w:rPr>
          <w:rFonts w:ascii="Arial" w:hAnsi="Arial" w:eastAsia="等线" w:cs="Arial"/>
          <w:sz w:val="22"/>
        </w:rPr>
        <w:t>所有玩家可自由私下协商，完成匿名筹码转账交易。交易可附加个性化条件（如本轮放弃举报、后续投票支持等），所有交易条件仅为口头约定，无强制约束力。本阶段同步开放子网所有者大模型分析权限。</w:t>
      </w:r>
      <w:commentRangeEnd w:id="4"/>
      <w:r>
        <w:rPr>
          <w:rStyle w:val="CommentReference"/>
        </w:rPr>
        <w:commentReference w:id="4"/>
      </w:r>
    </w:p>
    <w:p w14:paraId="1F9F6A04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第6步：大模型数据分析（可选，3分钟，仅子网所有者）</w:t>
      </w:r>
      <w:bookmarkEnd w:id="13"/>
    </w:p>
    <w:p w14:paraId="65D27B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子网所有者可消耗对应筹码，选择三个等级的数据分析服务，报告可自主选择公开或保密：</w:t>
      </w:r>
    </w:p>
    <w:p w14:paraId="043CDD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低端分析（1筹码）：输出历史数据偏差最大的2名可疑矿工；</w:t>
      </w:r>
    </w:p>
    <w:p w14:paraId="11B8A8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中端分析（3筹码）：输出2名高概率虚报矿工，并附带可疑度评分；</w:t>
      </w:r>
    </w:p>
    <w:p w14:paraId="7981FE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高端分析（6筹码）：输出最高概率虚报矿工、最高概率收受贿赂的验证者，附带精准置信度。</w:t>
      </w:r>
    </w:p>
    <w:p w14:paraId="49B067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特殊规则：若选择</w:t>
      </w:r>
      <w:r>
        <w:rPr>
          <w:rFonts w:ascii="Arial" w:hAnsi="Arial" w:eastAsia="等线" w:cs="Arial"/>
          <w:b/>
          <w:sz w:val="22"/>
        </w:rPr>
        <w:t>公开分析报告</w:t>
      </w:r>
      <w:r>
        <w:rPr>
          <w:rFonts w:ascii="Arial" w:hAnsi="Arial" w:eastAsia="等线" w:cs="Arial"/>
          <w:sz w:val="22"/>
        </w:rPr>
        <w:t>，子网所有者终局投票权重永久+0.5（从0.5提升至1.0）。</w:t>
      </w:r>
    </w:p>
    <w:p w14:paraId="3E7F8F40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第7步：轮次结算记录</w:t>
      </w:r>
      <w:bookmarkEnd w:id="14"/>
    </w:p>
    <w:p w14:paraId="26A9D8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统一记录所有玩家筹码变动数据、全员真实贡献星数（累计计入公共目标进度），完成本轮结算，进入下一轮对局。</w:t>
      </w:r>
    </w:p>
    <w:p w14:paraId="75AEF7AE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三轮结束：最终结算流程（10分钟）</w:t>
      </w:r>
      <w:bookmarkEnd w:id="15"/>
    </w:p>
    <w:p w14:paraId="2CAE1BAC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步骤A：全员矿工强制审计</w:t>
      </w:r>
      <w:bookmarkEnd w:id="16"/>
    </w:p>
    <w:p w14:paraId="7291E1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子网所有者可花费筹码审计全部4名矿工，统一核查所有虚报行为，标记全部违规矿工，锁定最终违规名单。</w:t>
      </w:r>
    </w:p>
    <w:p w14:paraId="3A18E059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步骤B：违规玩家踢出</w:t>
      </w:r>
      <w:bookmarkEnd w:id="17"/>
    </w:p>
    <w:p w14:paraId="65D5E6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子网所有者执行踢出操作，强制踢出所有经审计证实的虚报矿工，同时可自主选择踢出其他可疑玩家。被踢出玩家永久丧失投票权、最终奖励分配资格，判定为出局。</w:t>
      </w:r>
    </w:p>
    <w:p w14:paraId="5B0F76BE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步骤C：验证者最终报告+合谋核查</w:t>
      </w:r>
      <w:bookmarkEnd w:id="18"/>
    </w:p>
    <w:p w14:paraId="22810C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三名验证者分别独立提交「应踢出矿工名单」。子网所有者可消耗2筹码，对疑似合谋包庇的验证者发起质疑，由剩余存活矿工投票判定是否合谋违规。</w:t>
      </w:r>
    </w:p>
    <w:p w14:paraId="1080C1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合谋证实惩罚：涉事验证者罚没5筹码，子网所有者获得3筹码，公共池增加2筹码。</w:t>
      </w:r>
    </w:p>
    <w:p w14:paraId="16A9CB34">
      <w:pPr>
        <w:spacing w:before="300" w:after="120" w:line="288" w:lineRule="auto"/>
        <w:ind w:left="0"/>
        <w:jc w:val="left"/>
        <w:outlineLvl w:val="2"/>
      </w:pPr>
      <w:bookmarkStart w:id="19" w:name="heading_19"/>
      <w:commentRangeStart w:id="5"/>
      <w:r>
        <w:rPr>
          <w:rFonts w:ascii="Arial" w:hAnsi="Arial" w:eastAsia="等线" w:cs="Arial"/>
          <w:b/>
          <w:sz w:val="30"/>
        </w:rPr>
        <w:t>步骤D：链上合约投票</w:t>
      </w:r>
      <w:commentRangeEnd w:id="5"/>
      <w:r>
        <w:rPr>
          <w:rStyle w:val="CommentReference"/>
        </w:rPr>
        <w:commentReference w:id="5"/>
      </w:r>
      <w:bookmarkEnd w:id="19"/>
    </w:p>
    <w:p w14:paraId="00CCAC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投票资格</w:t>
      </w:r>
      <w:r>
        <w:rPr>
          <w:rFonts w:ascii="Arial" w:hAnsi="Arial" w:eastAsia="等线" w:cs="Arial"/>
          <w:sz w:val="22"/>
        </w:rPr>
        <w:t>：所有未被踢出的矿工、全体验证者、子网所有者</w:t>
      </w:r>
    </w:p>
    <w:p w14:paraId="64CC5D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投票权重</w:t>
      </w:r>
      <w:r>
        <w:rPr>
          <w:rFonts w:ascii="Arial" w:hAnsi="Arial" w:eastAsia="等线" w:cs="Arial"/>
          <w:sz w:val="22"/>
        </w:rPr>
        <w:t>：子网所有者默认0.5，公开过大模型报告则为1.0；其余玩家权重均等</w:t>
      </w:r>
    </w:p>
    <w:p w14:paraId="75061E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通过阈值</w:t>
      </w:r>
      <w:r>
        <w:rPr>
          <w:rFonts w:ascii="Arial" w:hAnsi="Arial" w:eastAsia="等线" w:cs="Arial"/>
          <w:sz w:val="22"/>
        </w:rPr>
        <w:t>：赞成票数＞总有效票数的2/3，合约正式达成</w:t>
      </w:r>
    </w:p>
    <w:p w14:paraId="651DADBA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步骤E：最终奖励分配</w:t>
      </w:r>
      <w:bookmarkEnd w:id="20"/>
    </w:p>
    <w:p w14:paraId="2FA220F4">
      <w:pPr>
        <w:spacing w:before="260" w:after="120" w:line="288" w:lineRule="auto"/>
        <w:ind w:left="0"/>
        <w:jc w:val="left"/>
        <w:outlineLvl w:val="3"/>
      </w:pPr>
      <w:bookmarkStart w:id="21" w:name="heading_21"/>
      <w:r>
        <w:rPr>
          <w:rFonts w:ascii="Arial" w:hAnsi="Arial" w:eastAsia="等线" w:cs="Arial"/>
          <w:b/>
          <w:sz w:val="28"/>
        </w:rPr>
        <w:t>情况1：合约成功达成</w:t>
      </w:r>
      <w:bookmarkEnd w:id="21"/>
    </w:p>
    <w:p w14:paraId="1BE667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子网所有者固定获取外部奖励池30%（36筹码）协议费；</w:t>
      </w:r>
    </w:p>
    <w:p w14:paraId="3F26E1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剩余70%奖励池（84筹码）+公共池剩余筹码，由所有存活玩家，按照</w:t>
      </w:r>
      <w:r>
        <w:rPr>
          <w:rFonts w:ascii="Arial" w:hAnsi="Arial" w:eastAsia="等线" w:cs="Arial"/>
          <w:b/>
          <w:sz w:val="22"/>
        </w:rPr>
        <w:t>个人最终筹码占比</w:t>
      </w:r>
      <w:r>
        <w:rPr>
          <w:rFonts w:ascii="Arial" w:hAnsi="Arial" w:eastAsia="等线" w:cs="Arial"/>
          <w:sz w:val="22"/>
        </w:rPr>
        <w:t>比例分配。</w:t>
      </w:r>
    </w:p>
    <w:p w14:paraId="00BAC95C">
      <w:pPr>
        <w:spacing w:before="260" w:after="120" w:line="288" w:lineRule="auto"/>
        <w:ind w:left="0"/>
        <w:jc w:val="left"/>
        <w:outlineLvl w:val="3"/>
      </w:pPr>
      <w:bookmarkStart w:id="22" w:name="heading_22"/>
      <w:r>
        <w:rPr>
          <w:rFonts w:ascii="Arial" w:hAnsi="Arial" w:eastAsia="等线" w:cs="Arial"/>
          <w:b/>
          <w:sz w:val="28"/>
        </w:rPr>
        <w:t>情况2：合约未达成</w:t>
      </w:r>
      <w:bookmarkEnd w:id="22"/>
    </w:p>
    <w:p w14:paraId="777A31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子网所有者依旧全额获取36筹码协议费；</w:t>
      </w:r>
    </w:p>
    <w:p w14:paraId="66642D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奖励池剩余70%份额：50%筹码永久燃烧清空，50%平均发放给所有存活玩家；</w:t>
      </w:r>
    </w:p>
    <w:p w14:paraId="476941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公共池剩余筹码：50%燃烧清空，50%平均分配给所有存活玩家。</w:t>
      </w:r>
    </w:p>
    <w:p w14:paraId="13361EC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EC4EBB9">
      <w:pPr>
        <w:spacing w:before="380" w:after="140" w:line="288" w:lineRule="auto"/>
        <w:ind w:left="0"/>
        <w:jc w:val="left"/>
        <w:outlineLvl w:val="0"/>
      </w:pPr>
      <w:bookmarkStart w:id="23" w:name="heading_23"/>
      <w:r>
        <w:rPr>
          <w:rFonts w:ascii="Arial" w:hAnsi="Arial" w:eastAsia="等线" w:cs="Arial"/>
          <w:b/>
          <w:sz w:val="36"/>
        </w:rPr>
        <w:t>四、核心数值汇总表</w:t>
      </w:r>
      <w:bookmarkEnd w:id="2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4B67F9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6D6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数值项目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E38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具体数值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1EE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补充备注</w:t>
            </w:r>
          </w:p>
        </w:tc>
      </w:tr>
      <w:tr w14:paraId="568A6ED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E4E0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玩家初始筹码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BB3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15筹码/人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FA8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全角色统一初始数值</w:t>
            </w:r>
          </w:p>
        </w:tc>
      </w:tr>
      <w:tr w14:paraId="3E3D66AD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BDC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公共池初始总量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2E9B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14筹码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78C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7名玩家每人上缴2筹码</w:t>
            </w:r>
          </w:p>
        </w:tc>
      </w:tr>
      <w:tr w14:paraId="45643F9F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5DC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外部奖励池总量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193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120筹码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E9E3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终局全额参与分配</w:t>
            </w:r>
          </w:p>
        </w:tc>
      </w:tr>
      <w:tr w14:paraId="2F9351FB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9CD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子网所有者协议费占比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AD9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30%（36筹码）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B20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合约达成/未达成均全额获取</w:t>
            </w:r>
          </w:p>
        </w:tc>
      </w:tr>
      <w:tr w14:paraId="7F57A8A8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FDF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存活玩家分红占比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ACB7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70%（84筹码）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338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合约生效后按筹码占比分配</w:t>
            </w:r>
          </w:p>
        </w:tc>
      </w:tr>
      <w:tr w14:paraId="406ECF52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DD3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矿工虚报罚款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8665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5筹码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6D1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审计者得4筹码，公共池+1筹码</w:t>
            </w:r>
          </w:p>
        </w:tc>
      </w:tr>
      <w:tr w14:paraId="34F3D441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FE2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单次审计手续费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025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1筹码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6586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全额归入公共池</w:t>
            </w:r>
          </w:p>
        </w:tc>
      </w:tr>
      <w:tr w14:paraId="6EC3E1CA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1C1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有效举报奖励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945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4筹码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EEC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从矿工虚报罚款中抵扣，无额外成本</w:t>
            </w:r>
          </w:p>
        </w:tc>
      </w:tr>
      <w:tr w14:paraId="76ED5909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9EA2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验证者合谋罚没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76A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5筹码/人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E50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子网所有者得3筹码，公共池+2筹码</w:t>
            </w:r>
          </w:p>
        </w:tc>
      </w:tr>
      <w:tr w14:paraId="2C3EEE42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A24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大模型分析费用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EDB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1/3/6筹码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2D7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低/中/高三档，公开报告提升投票权重</w:t>
            </w:r>
          </w:p>
        </w:tc>
      </w:tr>
      <w:tr w14:paraId="45264EFD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1014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单轮额外代币总量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78B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8筹码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6E36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公共池支出，矿工7:验证者3分配</w:t>
            </w:r>
          </w:p>
        </w:tc>
      </w:tr>
      <w:tr w14:paraId="153C63E1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D84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合约投票通过阈值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1F0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＞2/3有效票数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C0C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无等于达标条件，必须超额通过</w:t>
            </w:r>
          </w:p>
        </w:tc>
      </w:tr>
      <w:tr w14:paraId="58DD9DFD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1B0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矿工反叛脱离赎金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04C0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贿赂金额×2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E54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被收编者主动脱离需双倍支付</w:t>
            </w:r>
          </w:p>
        </w:tc>
      </w:tr>
      <w:tr w14:paraId="5F25A28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357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反叛揭露罚没筹码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3FC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6筹码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893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反叛行为被揭露后强制执行</w:t>
            </w:r>
          </w:p>
        </w:tc>
      </w:tr>
    </w:tbl>
    <w:p w14:paraId="22F9F6C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72C1A7B">
      <w:pPr>
        <w:spacing w:before="380" w:after="140" w:line="288" w:lineRule="auto"/>
        <w:ind w:left="0"/>
        <w:jc w:val="left"/>
        <w:outlineLvl w:val="0"/>
      </w:pPr>
      <w:bookmarkStart w:id="24" w:name="heading_24"/>
      <w:r>
        <w:rPr>
          <w:rFonts w:ascii="Arial" w:hAnsi="Arial" w:eastAsia="等线" w:cs="Arial"/>
          <w:b/>
          <w:sz w:val="36"/>
        </w:rPr>
        <w:t>五、游戏测试策略与核心重点</w:t>
      </w:r>
      <w:bookmarkEnd w:id="24"/>
    </w:p>
    <w:p w14:paraId="3865D4F0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b/>
          <w:sz w:val="32"/>
        </w:rPr>
        <w:t>5.1 测试核心目标</w:t>
      </w:r>
      <w:bookmarkEnd w:id="25"/>
    </w:p>
    <w:p w14:paraId="6B3EE7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验证规则完整性与可玩性，排查规则过于复杂、逻辑漏洞、流程松散等问题；</w:t>
      </w:r>
    </w:p>
    <w:p w14:paraId="40D919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检验全局数值平衡，排查单一角色强势/弱势、固定必胜策略、数值失衡等问题；</w:t>
      </w:r>
    </w:p>
    <w:p w14:paraId="5F0098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观测玩家策略多样性，验证是否存在多种有效博弈打法，避免玩法单一固化。</w:t>
      </w:r>
    </w:p>
    <w:p w14:paraId="4E499D86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b/>
          <w:sz w:val="32"/>
        </w:rPr>
        <w:t>5.2 各环节测试重点与策略疑问</w:t>
      </w:r>
      <w:bookmarkEnd w:id="26"/>
    </w:p>
    <w:p w14:paraId="02F5F36E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t>1. 矿工声明提交环节</w:t>
      </w:r>
      <w:bookmarkEnd w:id="27"/>
    </w:p>
    <w:p w14:paraId="6363C0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核心策略点</w:t>
      </w:r>
      <w:r>
        <w:rPr>
          <w:rFonts w:ascii="Arial" w:hAnsi="Arial" w:eastAsia="等线" w:cs="Arial"/>
          <w:sz w:val="22"/>
        </w:rPr>
        <w:t>：是否选择虚报、虚报星数差值把控、叛徒身份暴露时机与方式；</w:t>
      </w:r>
    </w:p>
    <w:p w14:paraId="1791CF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测试核心问题</w:t>
      </w:r>
      <w:r>
        <w:rPr>
          <w:rFonts w:ascii="Arial" w:hAnsi="Arial" w:eastAsia="等线" w:cs="Arial"/>
          <w:sz w:val="22"/>
        </w:rPr>
        <w:t>：5筹码虚报罚款是否阈值过高，是否导致矿工完全放弃虚报策略、玩法单一。</w:t>
      </w:r>
    </w:p>
    <w:p w14:paraId="079D470B">
      <w:pPr>
        <w:spacing w:before="300" w:after="120" w:line="288" w:lineRule="auto"/>
        <w:ind w:left="0"/>
        <w:jc w:val="left"/>
        <w:outlineLvl w:val="2"/>
      </w:pPr>
      <w:bookmarkStart w:id="28" w:name="heading_28"/>
      <w:r>
        <w:rPr>
          <w:rFonts w:ascii="Arial" w:hAnsi="Arial" w:eastAsia="等线" w:cs="Arial"/>
          <w:b/>
          <w:sz w:val="30"/>
        </w:rPr>
        <w:t>2. 验证者评估与举报环节</w:t>
      </w:r>
      <w:bookmarkEnd w:id="28"/>
    </w:p>
    <w:p w14:paraId="6A2CCA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核心策略点</w:t>
      </w:r>
      <w:r>
        <w:rPr>
          <w:rFonts w:ascii="Arial" w:hAnsi="Arial" w:eastAsia="等线" w:cs="Arial"/>
          <w:sz w:val="22"/>
        </w:rPr>
        <w:t>：是否主动举报叛徒获取奖励、是否选择包庇叛徒私下索贿、是否与矿工合谋套利；</w:t>
      </w:r>
    </w:p>
    <w:p w14:paraId="0CA27E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测试核心问题</w:t>
      </w:r>
      <w:r>
        <w:rPr>
          <w:rFonts w:ascii="Arial" w:hAnsi="Arial" w:eastAsia="等线" w:cs="Arial"/>
          <w:sz w:val="22"/>
        </w:rPr>
        <w:t>：4筹码举报奖励激励性是否充足、验证者合谋机制是否容易成型、制衡效果是否合理。</w:t>
      </w:r>
    </w:p>
    <w:p w14:paraId="53BEDAF9">
      <w:pPr>
        <w:spacing w:before="300" w:after="120" w:line="288" w:lineRule="auto"/>
        <w:ind w:left="0"/>
        <w:jc w:val="left"/>
        <w:outlineLvl w:val="2"/>
      </w:pPr>
      <w:bookmarkStart w:id="29" w:name="heading_29"/>
      <w:r>
        <w:rPr>
          <w:rFonts w:ascii="Arial" w:hAnsi="Arial" w:eastAsia="等线" w:cs="Arial"/>
          <w:b/>
          <w:sz w:val="30"/>
        </w:rPr>
        <w:t>3. 子网所有者审计环节</w:t>
      </w:r>
      <w:bookmarkEnd w:id="29"/>
    </w:p>
    <w:p w14:paraId="4A90B2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核心策略点</w:t>
      </w:r>
      <w:r>
        <w:rPr>
          <w:rFonts w:ascii="Arial" w:hAnsi="Arial" w:eastAsia="等线" w:cs="Arial"/>
          <w:sz w:val="22"/>
        </w:rPr>
        <w:t>：审计目标筛选、审计数量把控、是否依赖大模型分析结果决策；</w:t>
      </w:r>
    </w:p>
    <w:p w14:paraId="5E3CA9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测试核心问题</w:t>
      </w:r>
      <w:r>
        <w:rPr>
          <w:rFonts w:ascii="Arial" w:hAnsi="Arial" w:eastAsia="等线" w:cs="Arial"/>
          <w:sz w:val="22"/>
        </w:rPr>
        <w:t>：1筹码审计成本是否合理、子网所有者筹码是否支撑多轮多次审计、审计机制制衡性是否充足。</w:t>
      </w:r>
    </w:p>
    <w:p w14:paraId="296FCCC3">
      <w:pPr>
        <w:spacing w:before="300" w:after="120" w:line="288" w:lineRule="auto"/>
        <w:ind w:left="0"/>
        <w:jc w:val="left"/>
        <w:outlineLvl w:val="2"/>
      </w:pPr>
      <w:bookmarkStart w:id="30" w:name="heading_30"/>
      <w:r>
        <w:rPr>
          <w:rFonts w:ascii="Arial" w:hAnsi="Arial" w:eastAsia="等线" w:cs="Arial"/>
          <w:b/>
          <w:sz w:val="30"/>
        </w:rPr>
        <w:t>4. 轮次代币分配环节</w:t>
      </w:r>
      <w:bookmarkEnd w:id="30"/>
    </w:p>
    <w:p w14:paraId="78BAFB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核心策略点</w:t>
      </w:r>
      <w:r>
        <w:rPr>
          <w:rFonts w:ascii="Arial" w:hAnsi="Arial" w:eastAsia="等线" w:cs="Arial"/>
          <w:sz w:val="22"/>
        </w:rPr>
        <w:t>：矿工、验证者如何干预排名结果、是否存在勾结刷排名套利空间；</w:t>
      </w:r>
    </w:p>
    <w:p w14:paraId="5A5410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测试核心问题</w:t>
      </w:r>
      <w:r>
        <w:rPr>
          <w:rFonts w:ascii="Arial" w:hAnsi="Arial" w:eastAsia="等线" w:cs="Arial"/>
          <w:sz w:val="22"/>
        </w:rPr>
        <w:t>：7:3的角色分配比例是否公平、排名权重规则是否清晰无争议。</w:t>
      </w:r>
    </w:p>
    <w:p w14:paraId="67387B04">
      <w:pPr>
        <w:spacing w:before="300" w:after="120" w:line="288" w:lineRule="auto"/>
        <w:ind w:left="0"/>
        <w:jc w:val="left"/>
        <w:outlineLvl w:val="2"/>
      </w:pPr>
      <w:bookmarkStart w:id="31" w:name="heading_31"/>
      <w:r>
        <w:rPr>
          <w:rFonts w:ascii="Arial" w:hAnsi="Arial" w:eastAsia="等线" w:cs="Arial"/>
          <w:b/>
          <w:sz w:val="30"/>
        </w:rPr>
        <w:t>5. 匿名交易环节</w:t>
      </w:r>
      <w:bookmarkEnd w:id="31"/>
    </w:p>
    <w:p w14:paraId="5F0FB4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核心策略点</w:t>
      </w:r>
      <w:r>
        <w:rPr>
          <w:rFonts w:ascii="Arial" w:hAnsi="Arial" w:eastAsia="等线" w:cs="Arial"/>
          <w:sz w:val="22"/>
        </w:rPr>
        <w:t>：贿赂筹码金额设定、交易附加条件设计、玩家之间信任博弈；</w:t>
      </w:r>
    </w:p>
    <w:p w14:paraId="2EE80F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测试核心问题</w:t>
      </w:r>
      <w:r>
        <w:rPr>
          <w:rFonts w:ascii="Arial" w:hAnsi="Arial" w:eastAsia="等线" w:cs="Arial"/>
          <w:sz w:val="22"/>
        </w:rPr>
        <w:t>：匿名交易自由度是否过高、是否需要增加第三方托管机制约束交易履约。</w:t>
      </w:r>
    </w:p>
    <w:p w14:paraId="312E24F6">
      <w:pPr>
        <w:spacing w:before="300" w:after="120" w:line="288" w:lineRule="auto"/>
        <w:ind w:left="0"/>
        <w:jc w:val="left"/>
        <w:outlineLvl w:val="2"/>
      </w:pPr>
      <w:bookmarkStart w:id="32" w:name="heading_32"/>
      <w:r>
        <w:rPr>
          <w:rFonts w:ascii="Arial" w:hAnsi="Arial" w:eastAsia="等线" w:cs="Arial"/>
          <w:b/>
          <w:sz w:val="30"/>
        </w:rPr>
        <w:t>6. 大模型分析环节</w:t>
      </w:r>
      <w:bookmarkEnd w:id="32"/>
    </w:p>
    <w:p w14:paraId="1F671A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核心策略点</w:t>
      </w:r>
      <w:r>
        <w:rPr>
          <w:rFonts w:ascii="Arial" w:hAnsi="Arial" w:eastAsia="等线" w:cs="Arial"/>
          <w:sz w:val="22"/>
        </w:rPr>
        <w:t>：分析功能调用时机、报告公开/保密选择、是否依赖分析结果决策；</w:t>
      </w:r>
    </w:p>
    <w:p w14:paraId="7E4FE0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测试核心问题</w:t>
      </w:r>
      <w:r>
        <w:rPr>
          <w:rFonts w:ascii="Arial" w:hAnsi="Arial" w:eastAsia="等线" w:cs="Arial"/>
          <w:sz w:val="22"/>
        </w:rPr>
        <w:t>：三档分析费用性价比是否合理、高端分析是否存在使用率过低问题、分析结果是否具备参考价值。</w:t>
      </w:r>
    </w:p>
    <w:p w14:paraId="6CB5C21E">
      <w:pPr>
        <w:spacing w:before="300" w:after="120" w:line="288" w:lineRule="auto"/>
        <w:ind w:left="0"/>
        <w:jc w:val="left"/>
        <w:outlineLvl w:val="2"/>
      </w:pPr>
      <w:bookmarkStart w:id="33" w:name="heading_33"/>
      <w:r>
        <w:rPr>
          <w:rFonts w:ascii="Arial" w:hAnsi="Arial" w:eastAsia="等线" w:cs="Arial"/>
          <w:b/>
          <w:sz w:val="30"/>
        </w:rPr>
        <w:t>7. 终局结算与投票环节</w:t>
      </w:r>
      <w:bookmarkEnd w:id="33"/>
    </w:p>
    <w:p w14:paraId="3BFAF0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核心策略点</w:t>
      </w:r>
      <w:r>
        <w:rPr>
          <w:rFonts w:ascii="Arial" w:hAnsi="Arial" w:eastAsia="等线" w:cs="Arial"/>
          <w:sz w:val="22"/>
        </w:rPr>
        <w:t>：子网所有者踢出玩家的筛选逻辑、玩家拉票与博弈策略；</w:t>
      </w:r>
    </w:p>
    <w:p w14:paraId="0130B0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测试核心问题</w:t>
      </w:r>
      <w:r>
        <w:rPr>
          <w:rFonts w:ascii="Arial" w:hAnsi="Arial" w:eastAsia="等线" w:cs="Arial"/>
          <w:sz w:val="22"/>
        </w:rPr>
        <w:t>：2/3投票阈值是否合理、合约达成难度是否过高/过低、被踢出玩家游戏体验是否合理。</w:t>
      </w:r>
    </w:p>
    <w:p w14:paraId="535C3267">
      <w:pPr>
        <w:spacing w:before="320" w:after="120" w:line="288" w:lineRule="auto"/>
        <w:ind w:left="0"/>
        <w:jc w:val="left"/>
        <w:outlineLvl w:val="1"/>
      </w:pPr>
      <w:bookmarkStart w:id="34" w:name="heading_34"/>
      <w:r>
        <w:rPr>
          <w:rFonts w:ascii="Arial" w:hAnsi="Arial" w:eastAsia="等线" w:cs="Arial"/>
          <w:b/>
          <w:sz w:val="32"/>
        </w:rPr>
        <w:t>5.3 数值合理性核查要点</w:t>
      </w:r>
      <w:bookmarkEnd w:id="34"/>
    </w:p>
    <w:p w14:paraId="592A07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初始15筹码</w:t>
      </w:r>
      <w:r>
        <w:rPr>
          <w:rFonts w:ascii="Arial" w:hAnsi="Arial" w:eastAsia="等线" w:cs="Arial"/>
          <w:sz w:val="22"/>
        </w:rPr>
        <w:t>：核查单轮审计、罚款、分配后，玩家筹码波动幅度，判断数值稳定性，统计平均波动率；</w:t>
      </w:r>
    </w:p>
    <w:p w14:paraId="393205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5筹码虚报罚款</w:t>
      </w:r>
      <w:r>
        <w:rPr>
          <w:rFonts w:ascii="Arial" w:hAnsi="Arial" w:eastAsia="等线" w:cs="Arial"/>
          <w:sz w:val="22"/>
        </w:rPr>
        <w:t>：虚报成功单次收益约2筹码，风险收益比1:2.5，核查该制衡比例是否合理；</w:t>
      </w:r>
    </w:p>
    <w:p w14:paraId="2D637C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3. </w:t>
      </w:r>
      <w:r>
        <w:rPr>
          <w:rFonts w:ascii="Arial" w:hAnsi="Arial" w:eastAsia="等线" w:cs="Arial"/>
          <w:b/>
          <w:sz w:val="22"/>
        </w:rPr>
        <w:t>4筹码举报奖励</w:t>
      </w:r>
      <w:r>
        <w:rPr>
          <w:rFonts w:ascii="Arial" w:hAnsi="Arial" w:eastAsia="等线" w:cs="Arial"/>
          <w:sz w:val="22"/>
        </w:rPr>
        <w:t>：举报零成本、奖励稳定，核查是否会出现全员恶意举报、破坏博弈平衡的情况；</w:t>
      </w:r>
    </w:p>
    <w:p w14:paraId="2F2FC8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4. </w:t>
      </w:r>
      <w:r>
        <w:rPr>
          <w:rFonts w:ascii="Arial" w:hAnsi="Arial" w:eastAsia="等线" w:cs="Arial"/>
          <w:b/>
          <w:sz w:val="22"/>
        </w:rPr>
        <w:t>单轮8筹码抽取</w:t>
      </w:r>
      <w:r>
        <w:rPr>
          <w:rFonts w:ascii="Arial" w:hAnsi="Arial" w:eastAsia="等线" w:cs="Arial"/>
          <w:sz w:val="22"/>
        </w:rPr>
        <w:t>：公共池初始仅14筹码，三轮累计需支出24筹码，存在透支风险，需测试公共池负数情况，可按需下调至6/4筹码；</w:t>
      </w:r>
    </w:p>
    <w:p w14:paraId="4588B9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5. </w:t>
      </w:r>
      <w:r>
        <w:rPr>
          <w:rFonts w:ascii="Arial" w:hAnsi="Arial" w:eastAsia="等线" w:cs="Arial"/>
          <w:b/>
          <w:sz w:val="22"/>
        </w:rPr>
        <w:t>大模型档位定价</w:t>
      </w:r>
      <w:r>
        <w:rPr>
          <w:rFonts w:ascii="Arial" w:hAnsi="Arial" w:eastAsia="等线" w:cs="Arial"/>
          <w:sz w:val="22"/>
        </w:rPr>
        <w:t>：低端1筹码性价比极高，高端6筹码成本偏高，核查高端功能是否存在闲置无用的问题；</w:t>
      </w:r>
    </w:p>
    <w:p w14:paraId="70FF47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6. </w:t>
      </w:r>
      <w:r>
        <w:rPr>
          <w:rFonts w:ascii="Arial" w:hAnsi="Arial" w:eastAsia="等线" w:cs="Arial"/>
          <w:b/>
          <w:sz w:val="22"/>
        </w:rPr>
        <w:t>2/3投票阈值</w:t>
      </w:r>
      <w:r>
        <w:rPr>
          <w:rFonts w:ascii="Arial" w:hAnsi="Arial" w:eastAsia="等线" w:cs="Arial"/>
          <w:sz w:val="22"/>
        </w:rPr>
        <w:t>：测试7人满员、5人存活等不同人数场景下，合约达成难度是否均衡。</w:t>
      </w:r>
    </w:p>
    <w:p w14:paraId="35547D4C">
      <w:pPr>
        <w:spacing w:before="320" w:after="120" w:line="288" w:lineRule="auto"/>
        <w:ind w:left="0"/>
        <w:jc w:val="left"/>
        <w:outlineLvl w:val="1"/>
      </w:pPr>
      <w:bookmarkStart w:id="35" w:name="heading_35"/>
      <w:commentRangeStart w:id="6"/>
      <w:r>
        <w:rPr>
          <w:rFonts w:ascii="Arial" w:hAnsi="Arial" w:eastAsia="等线" w:cs="Arial"/>
          <w:b/>
          <w:sz w:val="32"/>
        </w:rPr>
        <w:t>5.4 官方测试方法</w:t>
      </w:r>
      <w:commentRangeEnd w:id="6"/>
      <w:r>
        <w:rPr>
          <w:rStyle w:val="CommentReference"/>
        </w:rPr>
        <w:commentReference w:id="6"/>
      </w:r>
      <w:bookmarkEnd w:id="35"/>
    </w:p>
    <w:p w14:paraId="2E6862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纸上推演</w:t>
      </w:r>
      <w:r>
        <w:rPr>
          <w:rFonts w:ascii="Arial" w:hAnsi="Arial" w:eastAsia="等线" w:cs="Arial"/>
          <w:sz w:val="22"/>
        </w:rPr>
        <w:t>：使用表格模拟完整单轮对局，记录所有决策分支、筹码变动数据，排查数值漏洞；</w:t>
      </w:r>
    </w:p>
    <w:p w14:paraId="19D14B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小规模试玩</w:t>
      </w:r>
      <w:r>
        <w:rPr>
          <w:rFonts w:ascii="Arial" w:hAnsi="Arial" w:eastAsia="等线" w:cs="Arial"/>
          <w:sz w:val="22"/>
        </w:rPr>
        <w:t>：试玩1-2轮，收集直观体验反馈；</w:t>
      </w:r>
    </w:p>
    <w:p w14:paraId="2CC3BF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3. </w:t>
      </w:r>
      <w:r>
        <w:rPr>
          <w:rFonts w:ascii="Arial" w:hAnsi="Arial" w:eastAsia="等线" w:cs="Arial"/>
          <w:b/>
          <w:sz w:val="22"/>
        </w:rPr>
        <w:t>核心问题核查清单</w:t>
      </w:r>
      <w:r>
        <w:rPr>
          <w:rFonts w:ascii="Arial" w:hAnsi="Arial" w:eastAsia="等线" w:cs="Arial"/>
          <w:sz w:val="22"/>
        </w:rPr>
        <w:t>：是否存在角色强弱失衡、规则歧义与遗漏、固定必胜策略、运气占比过高、策略单一等问题；</w:t>
      </w:r>
    </w:p>
    <w:p w14:paraId="1CC247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4. </w:t>
      </w:r>
      <w:r>
        <w:rPr>
          <w:rFonts w:ascii="Arial" w:hAnsi="Arial" w:eastAsia="等线" w:cs="Arial"/>
          <w:b/>
          <w:sz w:val="22"/>
        </w:rPr>
        <w:t>动态数值调优</w:t>
      </w:r>
      <w:r>
        <w:rPr>
          <w:rFonts w:ascii="Arial" w:hAnsi="Arial" w:eastAsia="等线" w:cs="Arial"/>
          <w:sz w:val="22"/>
        </w:rPr>
        <w:t>：根据试玩反馈，微调罚款、审计费、分配比例等核心参数，反复测试平衡度。</w:t>
      </w:r>
    </w:p>
    <w:p w14:paraId="704ED9B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5451637">
      <w:pPr>
        <w:spacing w:before="380" w:after="140" w:line="288" w:lineRule="auto"/>
        <w:ind w:left="0"/>
        <w:jc w:val="left"/>
        <w:outlineLvl w:val="0"/>
      </w:pPr>
      <w:bookmarkStart w:id="36" w:name="heading_36"/>
      <w:r>
        <w:rPr>
          <w:rFonts w:ascii="Arial" w:hAnsi="Arial" w:eastAsia="等线" w:cs="Arial"/>
          <w:b/>
          <w:sz w:val="36"/>
        </w:rPr>
        <w:t>六、测试结果记录模板</w:t>
      </w:r>
      <w:bookmarkEnd w:id="3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 w14:paraId="4364E09F"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5130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测试轮次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4B2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玩家角色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54FA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初始筹码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970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单轮净变化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4B9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最终筹码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44D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合约是否达成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7E2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体验评分(1-5分)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5C3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问题反馈</w:t>
            </w:r>
          </w:p>
        </w:tc>
      </w:tr>
      <w:tr w14:paraId="33653F2E"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9E2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388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子网所有者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7EB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9895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605B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288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是/否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9593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51E44">
            <w:pPr>
              <w:spacing w:before="120" w:after="120" w:line="288" w:lineRule="auto"/>
              <w:ind w:left="0"/>
              <w:jc w:val="left"/>
            </w:pPr>
          </w:p>
        </w:tc>
      </w:tr>
      <w:tr w14:paraId="36DFB7C3"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A7B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023D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验证者A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DB4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6821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BAFE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956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是/否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5268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66DB3">
            <w:pPr>
              <w:spacing w:before="120" w:after="120" w:line="288" w:lineRule="auto"/>
              <w:ind w:left="0"/>
              <w:jc w:val="left"/>
            </w:pPr>
          </w:p>
        </w:tc>
      </w:tr>
      <w:tr w14:paraId="7D6B72F8"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E6F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9000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矿工A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D1F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3EB6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F95A8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0C9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是/否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7DE2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B19E6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6B4BCE1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388D6B7">
      <w:pPr>
        <w:spacing w:before="380" w:after="140" w:line="288" w:lineRule="auto"/>
        <w:ind w:left="0"/>
        <w:jc w:val="left"/>
        <w:outlineLvl w:val="0"/>
      </w:pPr>
      <w:bookmarkStart w:id="37" w:name="heading_37"/>
      <w:r>
        <w:rPr>
          <w:rFonts w:ascii="Arial" w:hAnsi="Arial" w:eastAsia="等线" w:cs="Arial"/>
          <w:b/>
          <w:sz w:val="36"/>
        </w:rPr>
        <w:t>七、附录：玩家快速参考卡</w:t>
      </w:r>
      <w:bookmarkEnd w:id="37"/>
    </w:p>
    <w:p w14:paraId="287B368D">
      <w:pPr>
        <w:spacing w:before="320" w:after="120" w:line="288" w:lineRule="auto"/>
        <w:ind w:left="0"/>
        <w:jc w:val="left"/>
        <w:outlineLvl w:val="1"/>
      </w:pPr>
      <w:bookmarkStart w:id="38" w:name="heading_38"/>
      <w:r>
        <w:rPr>
          <w:rFonts w:ascii="Arial" w:hAnsi="Arial" w:eastAsia="等线" w:cs="Arial"/>
          <w:b/>
          <w:sz w:val="32"/>
        </w:rPr>
        <w:t>7.1 标准轮次行动顺序</w:t>
      </w:r>
      <w:bookmarkEnd w:id="38"/>
    </w:p>
    <w:p w14:paraId="4206AF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矿工秘密提交质量声明 → 子网所有者生成真实质量数据并记录；</w:t>
      </w:r>
    </w:p>
    <w:p w14:paraId="12F8F4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验证者完成打分排名、匿名举报、初步匿名交易；</w:t>
      </w:r>
    </w:p>
    <w:p w14:paraId="68DE0F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子网所有者选择性发起审计（1筹码/矿工）；</w:t>
      </w:r>
    </w:p>
    <w:p w14:paraId="041B6A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公共池发放单轮8筹码额外奖励；</w:t>
      </w:r>
    </w:p>
    <w:p w14:paraId="5804B2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全局开放自由匿名交易；</w:t>
      </w:r>
    </w:p>
    <w:p w14:paraId="219D22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子网所有者可选大模型数据分析；</w:t>
      </w:r>
    </w:p>
    <w:p w14:paraId="3BBCA9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 记录本轮所有数据，进入下一轮。</w:t>
      </w:r>
    </w:p>
    <w:p w14:paraId="56E6B978">
      <w:pPr>
        <w:spacing w:before="320" w:after="120" w:line="288" w:lineRule="auto"/>
        <w:ind w:left="0"/>
        <w:jc w:val="left"/>
        <w:outlineLvl w:val="1"/>
      </w:pPr>
      <w:bookmarkStart w:id="39" w:name="heading_39"/>
      <w:r>
        <w:rPr>
          <w:rFonts w:ascii="Arial" w:hAnsi="Arial" w:eastAsia="等线" w:cs="Arial"/>
          <w:b/>
          <w:sz w:val="32"/>
        </w:rPr>
        <w:t>7.2 第三轮终局专属流程</w:t>
      </w:r>
      <w:bookmarkEnd w:id="39"/>
    </w:p>
    <w:p w14:paraId="515907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全员矿工强制审计 → 违规玩家踢出 → 验证者提交最终报告 → 合谋质疑核查 → 合约投票 → 最终奖励结算分配</w:t>
      </w:r>
    </w:p>
    <w:p w14:paraId="4C2B5C9C">
      <w:pPr>
        <w:spacing w:before="320" w:after="120" w:line="288" w:lineRule="auto"/>
        <w:ind w:left="0"/>
        <w:jc w:val="left"/>
        <w:outlineLvl w:val="1"/>
      </w:pPr>
      <w:bookmarkStart w:id="40" w:name="heading_40"/>
      <w:r>
        <w:rPr>
          <w:rFonts w:ascii="Arial" w:hAnsi="Arial" w:eastAsia="等线" w:cs="Arial"/>
          <w:b/>
          <w:sz w:val="32"/>
        </w:rPr>
        <w:t>7.3 核心规则速记</w:t>
      </w:r>
      <w:bookmarkEnd w:id="40"/>
    </w:p>
    <w:p w14:paraId="48C872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子网所有者投票权重：默认0.5，公开大模型报告后升级为1.0；</w:t>
      </w:r>
    </w:p>
    <w:p w14:paraId="0A01EB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全局公共目标：三轮累计矿工真实贡献星数需达标（子网所有者自定义）；</w:t>
      </w:r>
    </w:p>
    <w:p w14:paraId="6ACAC1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虚报违规惩罚：罚没5筹码，审计者得4筹码、公共池+1筹码；</w:t>
      </w:r>
    </w:p>
    <w:p w14:paraId="163128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验证者合谋惩罚：经投票证实违规后，单人工罚5筹码。</w:t>
      </w:r>
      <w:bookmarkStart w:id="41" w:name="_GoBack"/>
      <w:bookmarkEnd w:id="41"/>
    </w:p>
    <w:sectPr>
      <w:headerReference w:type="default" r:id="rId11"/>
      <w:headerReference r:id="rId3" w:type="default"/>
      <w:footerReference r:id="rId4" w:type="default"/>
      <w:pgSz w:w="11905" w:h="16840"/>
      <w:cols w:space="720" w:num="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I Assistant" w:date="2026-05-23T06:08:07Z" w:initials="C">
    <w:p w14:paraId="2F424114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建议在规则文档开头增加一段定位说明：本文件是‘游戏化演示规则’，并附一张映射表把游戏动作对应到子网协议字段（miner提交、validator评测、挑战仲裁、weight设置）。评审会更容易把它当作可落地的 subnet 机制。</w:t>
      </w:r>
    </w:p>
  </w:comment>
  <w:comment w:id="1" w:author="AI Assistant" w:date="2026-05-23T06:08:07Z" w:initials="C">
    <w:p w14:paraId="655AB7CF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核心机制速览建议补齐两块：1）评分与权重如何从‘筹码/排名’映射到链上 set_weights；2）给出可复现的确定性评分口径（避免主观1-100打分），并说明 validator 成本控制漏斗。</w:t>
      </w:r>
    </w:p>
  </w:comment>
  <w:comment w:id="2" w:author="AI Assistant" w:date="2026-05-23T06:08:08Z" w:initials="C">
    <w:p w14:paraId="4650DDC6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这里‘真实服务质量由随机数/骰子生成’很适合做桌游测试，但如果写成 subnet proposal，建议替换为可验证的 ground truth：例如 VRF 选题的基准任务、commit-reveal 抽样、或隐藏留出集。否则评审会质疑验证闭环是否客观。</w:t>
      </w:r>
    </w:p>
  </w:comment>
  <w:comment w:id="3" w:author="AI Assistant" w:date="2026-05-23T06:08:08Z" w:initials="C">
    <w:p w14:paraId="5C0B0FE8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验证者环节建议增加反作弊与一致性机制：去极值/共识加权、对异常打分的惩罚、以及‘先通过基准再谈奖励’的 gating（类似 Proven 的 Pclean 或 C-SWON success-first）。同时明确验证者如何提交证据，避免合谋争议只能靠口头。</w:t>
      </w:r>
    </w:p>
  </w:comment>
  <w:comment w:id="4" w:author="AI Assistant" w:date="2026-05-23T06:08:08Z" w:initials="C">
    <w:p w14:paraId="67E94372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匿名交易是最容易被评审追问的点：如果你想把它作为‘攻击面/博弈变量’，建议明确它在协议层是否允许、是否记录为可审计日志、以及对刷票/贿赂的限制（比如交易延迟披露、上限、或引入托管履约）。</w:t>
      </w:r>
    </w:p>
  </w:comment>
  <w:comment w:id="5" w:author="AI Assistant" w:date="2026-05-23T06:08:09Z" w:initials="C">
    <w:p w14:paraId="6FB46E64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终局投票与踢人机制建议补一页‘可核验输出’：每轮记录哪些结构化日志（声明值、真实值、审计结果、交易、投票）并给出回放方式。阈值（2/3）也可加一段敏感性分析或简单仿真结果，体现你们做过机制验证。</w:t>
      </w:r>
    </w:p>
  </w:comment>
  <w:comment w:id="6" w:author="AI Assistant" w:date="2026-05-23T06:08:09Z" w:initials="C">
    <w:p w14:paraId="2509F049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官方测试方法这段很棒，建议进一步产出‘evidence pack’：把纸上推演表格、试玩记录、关键指标统计（例如公共池透支概率、角色收益方差、达成率）固化成模板或脚本，并在 repo 里给一份样例结果，评审会非常吃这一套。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F424114" w15:done="0"/>
  <w15:commentEx w15:paraId="655AB7CF" w15:done="0"/>
  <w15:commentEx w15:paraId="4650DDC6" w15:done="0"/>
  <w15:commentEx w15:paraId="5C0B0FE8" w15:done="0"/>
  <w15:commentEx w15:paraId="67E94372" w15:done="0"/>
  <w15:commentEx w15:paraId="6FB46E64" w15:done="0"/>
  <w15:commentEx w15:paraId="2509F04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722097F7" w16cex:dateUtc="2026-05-23T06:08:07Z"/>
  <w16cex:commentExtensible w16cex:durableId="1FDDE830" w16cex:dateUtc="2026-05-23T06:08:07Z"/>
  <w16cex:commentExtensible w16cex:durableId="31CDE973" w16cex:dateUtc="2026-05-23T06:08:08Z"/>
  <w16cex:commentExtensible w16cex:durableId="7FCA3719" w16cex:dateUtc="2026-05-23T06:08:08Z"/>
  <w16cex:commentExtensible w16cex:durableId="64CCB882" w16cex:dateUtc="2026-05-23T06:08:08Z"/>
  <w16cex:commentExtensible w16cex:durableId="7575B8DF" w16cex:dateUtc="2026-05-23T06:08:09Z"/>
  <w16cex:commentExtensible w16cex:durableId="6147CD53" w16cex:dateUtc="2026-05-23T06:08:09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F424114" w16cid:durableId="722097F7"/>
  <w16cid:commentId w16cid:paraId="655AB7CF" w16cid:durableId="1FDDE830"/>
  <w16cid:commentId w16cid:paraId="4650DDC6" w16cid:durableId="31CDE973"/>
  <w16cid:commentId w16cid:paraId="5C0B0FE8" w16cid:durableId="7FCA3719"/>
  <w16cid:commentId w16cid:paraId="67E94372" w16cid:durableId="64CCB882"/>
  <w16cid:commentId w16cid:paraId="6FB46E64" w16cid:durableId="7575B8DF"/>
  <w16cid:commentId w16cid:paraId="2509F049" w16cid:durableId="6147CD5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1C91D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55A32D"/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42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Generated by TRAE AI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8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7CF4477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comments" Target="comments.xml"/><Relationship Id="rId8" Type="http://schemas.microsoft.com/office/2011/relationships/commentsExtended" Target="commentsExtended.xml"/><Relationship Id="rId9" Type="http://schemas.microsoft.com/office/2016/09/relationships/commentsIds" Target="commentsIds.xml"/><Relationship Id="rId10" Type="http://schemas.microsoft.com/office/2018/08/relationships/commentsExtensible" Target="commentsExtensible.xml"/><Relationship Id="rId11" Type="http://schemas.openxmlformats.org/officeDocument/2006/relationships/header" Target="header_watermark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TotalTime>0</TotalTime>
  <ScaleCrop>false</ScaleCrop>
  <LinksUpToDate>false</LinksUpToDate>
  <Application>WPS Office_12.1.25869.25869_F1E327BC-269C-435d-A152-05C5408002CA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2026-05-21T17:37:00Z</dcterms:created>
  <dc:creator>Apache POI</dc:creator>
  <cp:lastModifiedBy>青衫如故</cp:lastModifiedBy>
  <dcterms:modified xsi:type="dcterms:W3CDTF">2026-05-21T17:37:44Z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91737BCFEABD841D68D20E6A749CF830_42</vt:lpwstr>
  </property>
</Properties>
</file>