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Yale SOM Energy Club — Clean Energy Conference 2027</w:t>
      </w:r>
    </w:p>
    <w:p>
      <w:r>
        <w:rPr>
          <w:b w:val="0"/>
        </w:rPr>
        <w:t>Conference Plan — working draft (last edit 10/11/2026, Hannah)</w:t>
      </w:r>
    </w:p>
    <w:p>
      <w:pPr>
        <w:pStyle w:val="Heading1"/>
      </w:pPr>
      <w:r>
        <w:t>Event basics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Item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Friday, March 26, 2027</w:t>
            </w:r>
          </w:p>
        </w:tc>
      </w:tr>
      <w:tr>
        <w:tc>
          <w:tcPr>
            <w:tcW w:type="dxa" w:w="4320"/>
          </w:tcPr>
          <w:p>
            <w:r>
              <w:t>Time</w:t>
            </w:r>
          </w:p>
        </w:tc>
        <w:tc>
          <w:tcPr>
            <w:tcW w:type="dxa" w:w="4320"/>
          </w:tcPr>
          <w:p>
            <w:r>
              <w:t>8:30 AM – 5:00 PM; networking reception 5:00 – 6:30 PM</w:t>
            </w:r>
          </w:p>
        </w:tc>
      </w:tr>
      <w:tr>
        <w:tc>
          <w:tcPr>
            <w:tcW w:type="dxa" w:w="4320"/>
          </w:tcPr>
          <w:p>
            <w:r>
              <w:t>Venue</w:t>
            </w:r>
          </w:p>
        </w:tc>
        <w:tc>
          <w:tcPr>
            <w:tcW w:type="dxa" w:w="4320"/>
          </w:tcPr>
          <w:p>
            <w:r>
              <w:t>Evans Hall, Yale School of Management, 165 Whitney Avenue, New Haven, CT 06511</w:t>
            </w:r>
          </w:p>
        </w:tc>
      </w:tr>
      <w:tr>
        <w:tc>
          <w:tcPr>
            <w:tcW w:type="dxa" w:w="4320"/>
          </w:tcPr>
          <w:p>
            <w:r>
              <w:t>Website</w:t>
            </w:r>
          </w:p>
        </w:tc>
        <w:tc>
          <w:tcPr>
            <w:tcW w:type="dxa" w:w="4320"/>
          </w:tcPr>
          <w:p>
            <w:r>
              <w:t>https://cleanenergy-yale.example.org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energyclub@som.example.edu</w:t>
            </w:r>
          </w:p>
        </w:tc>
      </w:tr>
      <w:tr>
        <w:tc>
          <w:tcPr>
            <w:tcW w:type="dxa" w:w="4320"/>
          </w:tcPr>
          <w:p>
            <w:r>
              <w:t>Tickets</w:t>
            </w:r>
          </w:p>
        </w:tc>
        <w:tc>
          <w:tcPr>
            <w:tcW w:type="dxa" w:w="4320"/>
          </w:tcPr>
          <w:p>
            <w:r>
              <w:t>Student $20 · Professional $95</w:t>
            </w:r>
          </w:p>
        </w:tc>
      </w:tr>
      <w:tr>
        <w:tc>
          <w:tcPr>
            <w:tcW w:type="dxa" w:w="4320"/>
          </w:tcPr>
          <w:p>
            <w:r>
              <w:t>Guest policy</w:t>
            </w:r>
          </w:p>
        </w:tc>
        <w:tc>
          <w:tcPr>
            <w:tcW w:type="dxa" w:w="4320"/>
          </w:tcPr>
          <w:p>
            <w:r>
              <w:t>Badge required. Non-Yale guests must pre-register online; no walk-ins on the day.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Building the Grid We Need</w:t>
            </w:r>
          </w:p>
        </w:tc>
      </w:tr>
    </w:tbl>
    <w:p/>
    <w:p>
      <w:pPr>
        <w:pStyle w:val="Heading1"/>
      </w:pPr>
      <w: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Time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Session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Speakers / slot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8:30</w:t>
            </w:r>
          </w:p>
        </w:tc>
        <w:tc>
          <w:tcPr>
            <w:tcW w:type="dxa" w:w="2160"/>
          </w:tcPr>
          <w:p>
            <w:r>
              <w:t>Registration &amp; coffee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9:00</w:t>
            </w:r>
          </w:p>
        </w:tc>
        <w:tc>
          <w:tcPr>
            <w:tcW w:type="dxa" w:w="2160"/>
          </w:tcPr>
          <w:p>
            <w:r>
              <w:t>Welcome</w:t>
            </w:r>
          </w:p>
        </w:tc>
        <w:tc>
          <w:tcPr>
            <w:tcW w:type="dxa" w:w="2160"/>
          </w:tcPr>
          <w:p>
            <w:r>
              <w:t>Hannah Becker &amp; Daniel Okafor, Co-Presidents</w:t>
            </w:r>
          </w:p>
        </w:tc>
        <w:tc>
          <w:tcPr>
            <w:tcW w:type="dxa" w:w="2160"/>
          </w:tcPr>
          <w:p>
            <w:r>
              <w:t>Filled</w:t>
            </w:r>
          </w:p>
        </w:tc>
      </w:tr>
      <w:tr>
        <w:tc>
          <w:tcPr>
            <w:tcW w:type="dxa" w:w="2160"/>
          </w:tcPr>
          <w:p>
            <w:r>
              <w:t>9:15</w:t>
            </w:r>
          </w:p>
        </w:tc>
        <w:tc>
          <w:tcPr>
            <w:tcW w:type="dxa" w:w="2160"/>
          </w:tcPr>
          <w:p>
            <w:r>
              <w:t>Keynote: Decarbonizing a utility from the inside</w:t>
            </w:r>
          </w:p>
        </w:tc>
        <w:tc>
          <w:tcPr>
            <w:tcW w:type="dxa" w:w="2160"/>
          </w:tcPr>
          <w:p>
            <w:r>
              <w:t>Dr. Priya Raman</w:t>
            </w:r>
          </w:p>
        </w:tc>
        <w:tc>
          <w:tcPr>
            <w:tcW w:type="dxa" w:w="2160"/>
          </w:tcPr>
          <w:p>
            <w:r>
              <w:t>Filled</w:t>
            </w:r>
          </w:p>
        </w:tc>
      </w:tr>
      <w:tr>
        <w:tc>
          <w:tcPr>
            <w:tcW w:type="dxa" w:w="2160"/>
          </w:tcPr>
          <w:p>
            <w:r>
              <w:t>10:15</w:t>
            </w:r>
          </w:p>
        </w:tc>
        <w:tc>
          <w:tcPr>
            <w:tcW w:type="dxa" w:w="2160"/>
          </w:tcPr>
          <w:p>
            <w:r>
              <w:t>Panel 1: Grid Modernization &amp; Interconnection</w:t>
            </w:r>
          </w:p>
        </w:tc>
        <w:tc>
          <w:tcPr>
            <w:tcW w:type="dxa" w:w="2160"/>
          </w:tcPr>
          <w:p>
            <w:r>
              <w:t>Mod: Aisha Bello; Sarah Whitfield, Marcus Feng, 1 open (Oliver Grant declined)</w:t>
            </w:r>
          </w:p>
        </w:tc>
        <w:tc>
          <w:tcPr>
            <w:tcW w:type="dxa" w:w="2160"/>
          </w:tcPr>
          <w:p>
            <w:r>
              <w:t>1 open</w:t>
            </w:r>
          </w:p>
        </w:tc>
      </w:tr>
      <w:tr>
        <w:tc>
          <w:tcPr>
            <w:tcW w:type="dxa" w:w="2160"/>
          </w:tcPr>
          <w:p>
            <w:r>
              <w:t>11:30</w:t>
            </w:r>
          </w:p>
        </w:tc>
        <w:tc>
          <w:tcPr>
            <w:tcW w:type="dxa" w:w="2160"/>
          </w:tcPr>
          <w:p>
            <w:r>
              <w:t>Panel 2: Long-Duration Storage</w:t>
            </w:r>
          </w:p>
        </w:tc>
        <w:tc>
          <w:tcPr>
            <w:tcW w:type="dxa" w:w="2160"/>
          </w:tcPr>
          <w:p>
            <w:r>
              <w:t>Mod: OPEN; Jimmy Lin (Northgrid Storage), Tomás Alvarez (Ferrous Flow Batteries)</w:t>
            </w:r>
          </w:p>
        </w:tc>
        <w:tc>
          <w:tcPr>
            <w:tcW w:type="dxa" w:w="2160"/>
          </w:tcPr>
          <w:p>
            <w:r>
              <w:t>Moderator open</w:t>
            </w:r>
          </w:p>
        </w:tc>
      </w:tr>
      <w:tr>
        <w:tc>
          <w:tcPr>
            <w:tcW w:type="dxa" w:w="2160"/>
          </w:tcPr>
          <w:p>
            <w:r>
              <w:t>12:30</w:t>
            </w:r>
          </w:p>
        </w:tc>
        <w:tc>
          <w:tcPr>
            <w:tcW w:type="dxa" w:w="2160"/>
          </w:tcPr>
          <w:p>
            <w:r>
              <w:t>Lunch + sponsor career fair</w:t>
            </w:r>
          </w:p>
        </w:tc>
        <w:tc>
          <w:tcPr>
            <w:tcW w:type="dxa" w:w="2160"/>
          </w:tcPr>
          <w:p>
            <w:r>
              <w:t>Sponsor tables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13:45</w:t>
            </w:r>
          </w:p>
        </w:tc>
        <w:tc>
          <w:tcPr>
            <w:tcW w:type="dxa" w:w="2160"/>
          </w:tcPr>
          <w:p>
            <w:r>
              <w:t>Panel 3: Climate Finance &amp; Cross-Border Capital</w:t>
            </w:r>
          </w:p>
        </w:tc>
        <w:tc>
          <w:tcPr>
            <w:tcW w:type="dxa" w:w="2160"/>
          </w:tcPr>
          <w:p>
            <w:r>
              <w:t>Mod: Prof. W. Huang; Vivian Chen (Lumenfield Capital), Naomi Brandt (Greenridge Infrastructure Fund), Ben Carter (Tidewater Green Bank)</w:t>
            </w:r>
          </w:p>
        </w:tc>
        <w:tc>
          <w:tcPr>
            <w:tcW w:type="dxa" w:w="2160"/>
          </w:tcPr>
          <w:p>
            <w:r>
              <w:t>Speakers pending</w:t>
            </w:r>
          </w:p>
        </w:tc>
      </w:tr>
      <w:tr>
        <w:tc>
          <w:tcPr>
            <w:tcW w:type="dxa" w:w="2160"/>
          </w:tcPr>
          <w:p>
            <w:r>
              <w:t>15:00</w:t>
            </w:r>
          </w:p>
        </w:tc>
        <w:tc>
          <w:tcPr>
            <w:tcW w:type="dxa" w:w="2160"/>
          </w:tcPr>
          <w:p>
            <w:r>
              <w:t>Case competition finals</w:t>
            </w:r>
          </w:p>
        </w:tc>
        <w:tc>
          <w:tcPr>
            <w:tcW w:type="dxa" w:w="2160"/>
          </w:tcPr>
          <w:p>
            <w:r>
              <w:t>Judges from sponsors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16:30</w:t>
            </w:r>
          </w:p>
        </w:tc>
        <w:tc>
          <w:tcPr>
            <w:tcW w:type="dxa" w:w="2160"/>
          </w:tcPr>
          <w:p>
            <w:r>
              <w:t>Closing + Student Pitch Award</w:t>
            </w:r>
          </w:p>
        </w:tc>
        <w:tc>
          <w:tcPr>
            <w:tcW w:type="dxa" w:w="2160"/>
          </w:tcPr>
          <w:p>
            <w:r>
              <w:t>Luis Moreno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17:00</w:t>
            </w:r>
          </w:p>
        </w:tc>
        <w:tc>
          <w:tcPr>
            <w:tcW w:type="dxa" w:w="2160"/>
          </w:tcPr>
          <w:p>
            <w:r>
              <w:t>Networking reception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Open slots</w:t>
      </w:r>
    </w:p>
    <w:p>
      <w:pPr>
        <w:pStyle w:val="ListBullet"/>
      </w:pPr>
      <w:r>
        <w:t>Panel 1 — replacement for Oliver Grant (policy / regulator voice).</w:t>
      </w:r>
    </w:p>
    <w:p>
      <w:pPr>
        <w:pStyle w:val="ListBullet"/>
      </w:pPr>
      <w:r>
        <w:t>Panel 2 moderator — ideally a storage-focused investor or journalist.</w:t>
      </w:r>
    </w:p>
    <w:p>
      <w:pPr>
        <w:pStyle w:val="ListBullet"/>
      </w:pPr>
      <w:r>
        <w:t>Case competition judges (3).</w:t>
      </w:r>
    </w:p>
    <w:p>
      <w:pPr>
        <w:pStyle w:val="ListBullet"/>
      </w:pPr>
      <w:r>
        <w:t>Second Gold sponsor.</w:t>
      </w:r>
    </w:p>
    <w:p>
      <w:pPr>
        <w:pStyle w:val="Heading1"/>
      </w:pPr>
      <w:r>
        <w:t>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Owns</w:t>
            </w:r>
          </w:p>
        </w:tc>
      </w:tr>
      <w:tr>
        <w:tc>
          <w:tcPr>
            <w:tcW w:type="dxa" w:w="2880"/>
          </w:tcPr>
          <w:p>
            <w:r>
              <w:t>Hannah Becker</w:t>
            </w:r>
          </w:p>
        </w:tc>
        <w:tc>
          <w:tcPr>
            <w:tcW w:type="dxa" w:w="2880"/>
          </w:tcPr>
          <w:p>
            <w:r>
              <w:t>Co-President</w:t>
            </w:r>
          </w:p>
        </w:tc>
        <w:tc>
          <w:tcPr>
            <w:tcW w:type="dxa" w:w="2880"/>
          </w:tcPr>
          <w:p>
            <w:r>
              <w:t>Keynote, Panel 1 moderator, run-of-show</w:t>
            </w:r>
          </w:p>
        </w:tc>
      </w:tr>
      <w:tr>
        <w:tc>
          <w:tcPr>
            <w:tcW w:type="dxa" w:w="2880"/>
          </w:tcPr>
          <w:p>
            <w:r>
              <w:t>Daniel Okafor</w:t>
            </w:r>
          </w:p>
        </w:tc>
        <w:tc>
          <w:tcPr>
            <w:tcW w:type="dxa" w:w="2880"/>
          </w:tcPr>
          <w:p>
            <w:r>
              <w:t>Co-President</w:t>
            </w:r>
          </w:p>
        </w:tc>
        <w:tc>
          <w:tcPr>
            <w:tcW w:type="dxa" w:w="2880"/>
          </w:tcPr>
          <w:p>
            <w:r>
              <w:t>Panel 3, case competition</w:t>
            </w:r>
          </w:p>
        </w:tc>
      </w:tr>
      <w:tr>
        <w:tc>
          <w:tcPr>
            <w:tcW w:type="dxa" w:w="2880"/>
          </w:tcPr>
          <w:p>
            <w:r>
              <w:t>Luis Moreno</w:t>
            </w:r>
          </w:p>
        </w:tc>
        <w:tc>
          <w:tcPr>
            <w:tcW w:type="dxa" w:w="2880"/>
          </w:tcPr>
          <w:p>
            <w:r>
              <w:t>VP Programming</w:t>
            </w:r>
          </w:p>
        </w:tc>
        <w:tc>
          <w:tcPr>
            <w:tcW w:type="dxa" w:w="2880"/>
          </w:tcPr>
          <w:p>
            <w:r>
              <w:t>Panels 1–2, student pitch</w:t>
            </w:r>
          </w:p>
        </w:tc>
      </w:tr>
      <w:tr>
        <w:tc>
          <w:tcPr>
            <w:tcW w:type="dxa" w:w="2880"/>
          </w:tcPr>
          <w:p>
            <w:r>
              <w:t>Kevin Zhou</w:t>
            </w:r>
          </w:p>
        </w:tc>
        <w:tc>
          <w:tcPr>
            <w:tcW w:type="dxa" w:w="2880"/>
          </w:tcPr>
          <w:p>
            <w:r>
              <w:t>VP Partnerships (also GCC Co-President)</w:t>
            </w:r>
          </w:p>
        </w:tc>
        <w:tc>
          <w:tcPr>
            <w:tcW w:type="dxa" w:w="2880"/>
          </w:tcPr>
          <w:p>
            <w:r>
              <w:t>Sponsors; Jimmy Lin + Vivian Chen (shared with GCC summit)</w:t>
            </w:r>
          </w:p>
        </w:tc>
      </w:tr>
      <w:tr>
        <w:tc>
          <w:tcPr>
            <w:tcW w:type="dxa" w:w="2880"/>
          </w:tcPr>
          <w:p>
            <w:r>
              <w:t>Rachel Wu</w:t>
            </w:r>
          </w:p>
        </w:tc>
        <w:tc>
          <w:tcPr>
            <w:tcW w:type="dxa" w:w="2880"/>
          </w:tcPr>
          <w:p>
            <w:r>
              <w:t>Treasurer (also GCC VP Finance)</w:t>
            </w:r>
          </w:p>
        </w:tc>
        <w:tc>
          <w:tcPr>
            <w:tcW w:type="dxa" w:w="2880"/>
          </w:tcPr>
          <w:p>
            <w:r>
              <w:t>Budget, reimbursements, Eventbrite</w:t>
            </w:r>
          </w:p>
        </w:tc>
      </w:tr>
    </w:tbl>
    <w:p/>
    <w:p>
      <w:r>
        <w:rPr>
          <w:b w:val="0"/>
        </w:rPr>
        <w:t>Note: Kevin and Rachel also run the GCC summit (April). Coordinate asks to shared speakers — Vivian Chen, Jimmy Lin, Marcus Feng and Prof. Huang are on both lists.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Becker</dc:creator>
  <cp:keywords/>
  <dc:description>generated by python-docx</dc:description>
  <cp:lastModifiedBy>Hannah Becker</cp:lastModifiedBy>
  <cp:revision>1</cp:revision>
  <dcterms:created xsi:type="dcterms:W3CDTF">2026-10-12T09:00:00Z</dcterms:created>
  <dcterms:modified xsi:type="dcterms:W3CDTF">2026-10-12T09:00:00Z</dcterms:modified>
  <cp:category/>
</cp:coreProperties>
</file>