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 Energy Conference 2027 — Sponsorship Prospectus</w:t>
      </w:r>
    </w:p>
    <w:p>
      <w:r>
        <w:rPr>
          <w:b w:val="0"/>
        </w:rPr>
        <w:t>Yale SOM Energy Club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Friday, March 26, 2027</w:t>
            </w:r>
          </w:p>
        </w:tc>
      </w:tr>
      <w:tr>
        <w:tc>
          <w:tcPr>
            <w:tcW w:type="dxa" w:w="4320"/>
          </w:tcPr>
          <w:p>
            <w:r>
              <w:t>Venue</w:t>
            </w:r>
          </w:p>
        </w:tc>
        <w:tc>
          <w:tcPr>
            <w:tcW w:type="dxa" w:w="4320"/>
          </w:tcPr>
          <w:p>
            <w:r>
              <w:t>Evans Hall, Yale School of Management, 165 Whitney Avenue, New Haven, CT 06511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About 400 MBA, environment and engineering students, alumni and industry guests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https://cleanenergy-yale.example.org</w:t>
            </w:r>
          </w:p>
        </w:tc>
      </w:tr>
    </w:tbl>
    <w:p/>
    <w:p>
      <w:pPr>
        <w:pStyle w:val="Heading1"/>
      </w:pPr>
      <w:r>
        <w:t>Partner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Price (USD)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Benefits</w:t>
            </w:r>
          </w:p>
        </w:tc>
      </w:tr>
      <w:tr>
        <w:tc>
          <w:tcPr>
            <w:tcW w:type="dxa" w:w="2880"/>
          </w:tcPr>
          <w:p>
            <w:r>
              <w:t>Platinum</w:t>
            </w:r>
          </w:p>
        </w:tc>
        <w:tc>
          <w:tcPr>
            <w:tcW w:type="dxa" w:w="2880"/>
          </w:tcPr>
          <w:p>
            <w:r>
              <w:t>$15,000</w:t>
            </w:r>
          </w:p>
        </w:tc>
        <w:tc>
          <w:tcPr>
            <w:tcW w:type="dxa" w:w="2880"/>
          </w:tcPr>
          <w:p>
            <w:r>
              <w:t>Keynote sponsorship; 2-minute welcome remarks; premium career-fair table; logo on all materials; 10 passes</w:t>
            </w:r>
          </w:p>
        </w:tc>
      </w:tr>
      <w:tr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$8,000</w:t>
            </w:r>
          </w:p>
        </w:tc>
        <w:tc>
          <w:tcPr>
            <w:tcW w:type="dxa" w:w="2880"/>
          </w:tcPr>
          <w:p>
            <w:r>
              <w:t>Panel sponsorship; career-fair table; logo on website and signage; 6 passes</w:t>
            </w:r>
          </w:p>
        </w:tc>
      </w:tr>
      <w:tr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$4,000</w:t>
            </w:r>
          </w:p>
        </w:tc>
        <w:tc>
          <w:tcPr>
            <w:tcW w:type="dxa" w:w="2880"/>
          </w:tcPr>
          <w:p>
            <w:r>
              <w:t>Case-competition judging seat; logo on website; 4 passes</w:t>
            </w:r>
          </w:p>
        </w:tc>
      </w:tr>
      <w:tr>
        <w:tc>
          <w:tcPr>
            <w:tcW w:type="dxa" w:w="2880"/>
          </w:tcPr>
          <w:p>
            <w:r>
              <w:t>Community</w:t>
            </w:r>
          </w:p>
        </w:tc>
        <w:tc>
          <w:tcPr>
            <w:tcW w:type="dxa" w:w="2880"/>
          </w:tcPr>
          <w:p>
            <w:r>
              <w:t>$1,500</w:t>
            </w:r>
          </w:p>
        </w:tc>
        <w:tc>
          <w:tcPr>
            <w:tcW w:type="dxa" w:w="2880"/>
          </w:tcPr>
          <w:p>
            <w:r>
              <w:t>Name in program; 2 passes</w:t>
            </w:r>
          </w:p>
        </w:tc>
      </w:tr>
    </w:tbl>
    <w:p/>
    <w:p>
      <w:r>
        <w:rPr>
          <w:b w:val="0"/>
        </w:rPr>
        <w:t>Contact: Kevin Zhou, VP Partnerships — kevin.zhou@som.example.edu · energyclub@som.example.edu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Zhou</dc:creator>
  <cp:keywords/>
  <dc:description>generated by python-docx</dc:description>
  <cp:lastModifiedBy>Kevin Zhou</cp:lastModifiedBy>
  <cp:revision>1</cp:revision>
  <dcterms:created xsi:type="dcterms:W3CDTF">2026-10-12T09:00:00Z</dcterms:created>
  <dcterms:modified xsi:type="dcterms:W3CDTF">2026-10-12T09:00:00Z</dcterms:modified>
  <cp:category/>
</cp:coreProperties>
</file>