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3A5CD"/>
    <w:p w14:paraId="289D091D">
      <w:pPr>
        <w:pStyle w:val="8"/>
        <w:spacing w:line="360" w:lineRule="auto"/>
        <w:ind w:firstLine="482"/>
        <w:rPr>
          <w:b/>
          <w:bCs/>
          <w:sz w:val="24"/>
        </w:rPr>
      </w:pPr>
      <w:r>
        <w:rPr>
          <w:b/>
          <w:bCs/>
          <w:sz w:val="24"/>
        </w:rPr>
        <w:t>3.3 温度胁迫ER通路关键基因DNA甲基化动态响应与表达调控偶联机制</w:t>
      </w:r>
    </w:p>
    <w:p w14:paraId="2B736984">
      <w:pPr>
        <w:pStyle w:val="8"/>
        <w:spacing w:line="360" w:lineRule="auto"/>
        <w:ind w:firstLine="482"/>
        <w:rPr>
          <w:b/>
          <w:bCs/>
          <w:sz w:val="24"/>
        </w:rPr>
      </w:pPr>
      <w:r>
        <w:rPr>
          <w:b/>
          <w:bCs/>
          <w:sz w:val="24"/>
        </w:rPr>
        <w:t>3.3.1温度胁迫实验设计与样本库构建</w:t>
      </w:r>
    </w:p>
    <w:p w14:paraId="05A3A77A">
      <w:pPr>
        <w:spacing w:line="360" w:lineRule="auto"/>
        <w:ind w:firstLine="482" w:firstLineChars="200"/>
        <w:rPr>
          <w:sz w:val="24"/>
        </w:rPr>
      </w:pPr>
      <w:r>
        <w:rPr>
          <w:b/>
          <w:bCs/>
          <w:sz w:val="24"/>
        </w:rPr>
        <w:t>（1）</w:t>
      </w:r>
      <w:r>
        <w:rPr>
          <w:b/>
          <w:bCs/>
          <w:sz w:val="24"/>
          <w:u w:val="single"/>
        </w:rPr>
        <w:t>实验设计</w:t>
      </w:r>
      <w:r>
        <w:rPr>
          <w:sz w:val="24"/>
        </w:rPr>
        <w:t>：为避免亲本遗传背景差异干扰表观遗传分析，从野生受精卵开始标准化培育。受精卵孵化和幼体培育严格参照课题组前期虎斑乌贼繁育技术规范，孵化条件：水温25±1 ℃、盐度28±2、pH 8.0±0.5、溶解氧≥5.0 mg/L，自然光照周期。幼乌贼生长至</w:t>
      </w:r>
      <w:r>
        <w:rPr>
          <w:color w:val="0000FF"/>
          <w:sz w:val="24"/>
        </w:rPr>
        <w:t>胴长3.5 cm</w:t>
      </w:r>
      <w:r>
        <w:rPr>
          <w:sz w:val="24"/>
        </w:rPr>
        <w:t>以上（约孵化后6-8周），转移至容积5 m³玻璃钢圆桶养殖系统。养殖密度10~15只/m³，水体经砂滤和紫外消毒，水位100~120 cm，底部连续曝气。采用双层遮阳网调节光照强度至1000~1500 Lx，模拟中低光照栖息环境。根据课题组前期雌性虎斑乌贼分期鉴定，于性腺发育期（Ⅱ期）开始实验。设置三个温度处理组，随机分组确保组间初始体重和性腺发育同步性无显著差异：</w:t>
      </w:r>
      <w:r>
        <w:rPr>
          <w:color w:val="0000FF"/>
          <w:sz w:val="24"/>
        </w:rPr>
        <w:t>A组为对照组，水温25±0.5 ℃（生殖最适温度）；B组为中度波动组，水温25±1.5 ℃（ΔT≤3 ℃）；C组为剧烈波动组，水温25±4 ℃（ΔT≥7 ℃，模拟极端养殖条件）</w:t>
      </w:r>
      <w:r>
        <w:rPr>
          <w:rFonts w:hint="eastAsia"/>
          <w:sz w:val="24"/>
        </w:rPr>
        <w:t>（</w:t>
      </w:r>
      <w:r>
        <w:rPr>
          <w:rFonts w:hint="eastAsia"/>
          <w:b/>
          <w:bCs/>
          <w:sz w:val="24"/>
          <w:u w:val="single"/>
        </w:rPr>
        <w:t>图4</w:t>
      </w:r>
      <w:r>
        <w:rPr>
          <w:rFonts w:hint="eastAsia"/>
          <w:sz w:val="24"/>
        </w:rPr>
        <w:t>）</w:t>
      </w:r>
      <w:r>
        <w:rPr>
          <w:sz w:val="24"/>
        </w:rPr>
        <w:t>。温度变化程控调节，升降温速率0.5-1.0 ℃/h，避免骤变应激。每组5个独立养殖桶作为生物学重复，每桶50只个体，胁迫处理持续一个完整性腺发育关键期（Ⅱ期至Ⅳ期）。</w:t>
      </w:r>
    </w:p>
    <w:p w14:paraId="725CA179">
      <w:pPr>
        <w:pStyle w:val="8"/>
        <w:spacing w:line="360" w:lineRule="auto"/>
        <w:ind w:firstLine="482"/>
        <w:rPr>
          <w:sz w:val="24"/>
        </w:rPr>
      </w:pPr>
      <w:r>
        <w:rPr>
          <w:b/>
          <w:bCs/>
          <w:sz w:val="24"/>
        </w:rPr>
        <w:t>（2）</w:t>
      </w:r>
      <w:r>
        <w:rPr>
          <w:b/>
          <w:bCs/>
          <w:sz w:val="24"/>
          <w:u w:val="single"/>
        </w:rPr>
        <w:t>样本采集</w:t>
      </w:r>
      <w:r>
        <w:rPr>
          <w:sz w:val="24"/>
        </w:rPr>
        <w:t>：</w:t>
      </w:r>
      <w:r>
        <w:rPr>
          <w:sz w:val="24"/>
          <w:szCs w:val="24"/>
        </w:rPr>
        <w:t>在处理开始（Ⅱ期，发育期）、处理中期（Ⅲ期，近成熟期）和处理结束（Ⅳ期，成熟期）三个关键时间点，每组随机取样10~15只个体，冰浴麻醉后快速解剖，</w:t>
      </w:r>
      <w:r>
        <w:rPr>
          <w:sz w:val="24"/>
        </w:rPr>
        <w:t>于RNA/DNA保存液或液氮中。</w:t>
      </w:r>
      <w:r>
        <w:rPr>
          <w:sz w:val="24"/>
          <w:szCs w:val="24"/>
        </w:rPr>
        <w:t>所有样本采集记录个体编号、体重、胴长、性腺重量、性腺发育期，建立完整的表型-分子数据关联样本库。</w:t>
      </w:r>
    </w:p>
    <w:p w14:paraId="66AB9AF6">
      <w:pPr>
        <w:pStyle w:val="8"/>
        <w:spacing w:line="360" w:lineRule="auto"/>
        <w:ind w:firstLine="482"/>
        <w:rPr>
          <w:b/>
          <w:bCs/>
          <w:sz w:val="24"/>
        </w:rPr>
      </w:pPr>
      <w:r>
        <w:rPr>
          <w:b/>
          <w:bCs/>
          <w:sz w:val="24"/>
        </w:rPr>
        <w:t>3.3.2 全基因组甲基化与转录组联合分析（WGBS + RNA-seq）</w:t>
      </w:r>
    </w:p>
    <w:p w14:paraId="6064C0E2">
      <w:pPr>
        <w:pStyle w:val="8"/>
        <w:spacing w:line="360" w:lineRule="auto"/>
        <w:ind w:firstLine="482"/>
        <w:rPr>
          <w:sz w:val="24"/>
        </w:rPr>
      </w:pPr>
      <w:r>
        <w:rPr>
          <w:b/>
          <w:bCs/>
          <w:sz w:val="24"/>
        </w:rPr>
        <w:t>（1）</w:t>
      </w:r>
      <w:r>
        <w:rPr>
          <w:b/>
          <w:bCs/>
          <w:sz w:val="24"/>
          <w:u w:val="single"/>
        </w:rPr>
        <w:t>全基因组甲基化测序（WGBS）</w:t>
      </w:r>
      <w:r>
        <w:rPr>
          <w:sz w:val="24"/>
        </w:rPr>
        <w:t>：提取各组各发育期卵巢组织基因组DNA，进行亚硫酸氢盐处理，构建WGBS文库并进行高通量测序。使用Bismark、MethylKit等软件进行比对和甲基化水平计算。比较不同温度处理组与对照组之间，以及同一组内不同时间点之间的全基因组甲基化模式，重点筛选在</w:t>
      </w:r>
      <w:r>
        <w:rPr>
          <w:i/>
          <w:iCs/>
          <w:sz w:val="24"/>
        </w:rPr>
        <w:t>ER</w:t>
      </w:r>
      <w:r>
        <w:rPr>
          <w:sz w:val="24"/>
        </w:rPr>
        <w:t>、</w:t>
      </w:r>
      <w:r>
        <w:rPr>
          <w:i/>
          <w:iCs/>
          <w:sz w:val="24"/>
        </w:rPr>
        <w:t>GnRHR</w:t>
      </w:r>
      <w:r>
        <w:rPr>
          <w:sz w:val="24"/>
        </w:rPr>
        <w:t>、</w:t>
      </w:r>
      <w:r>
        <w:rPr>
          <w:i/>
          <w:iCs/>
          <w:sz w:val="24"/>
        </w:rPr>
        <w:t>vtg</w:t>
      </w:r>
      <w:r>
        <w:rPr>
          <w:sz w:val="24"/>
        </w:rPr>
        <w:t>等基因启动子区、增强子区出现的差异甲基化区域（DMRs）。</w:t>
      </w:r>
    </w:p>
    <w:p w14:paraId="14487F10">
      <w:pPr>
        <w:pStyle w:val="8"/>
        <w:spacing w:line="360" w:lineRule="auto"/>
        <w:ind w:firstLine="482"/>
        <w:rPr>
          <w:sz w:val="24"/>
        </w:rPr>
      </w:pPr>
      <w:r>
        <w:rPr>
          <w:b/>
          <w:bCs/>
          <w:sz w:val="24"/>
        </w:rPr>
        <w:t>（2）</w:t>
      </w:r>
      <w:r>
        <w:rPr>
          <w:b/>
          <w:bCs/>
          <w:sz w:val="24"/>
          <w:u w:val="single"/>
        </w:rPr>
        <w:t>转录组测序（RNA-seq）</w:t>
      </w:r>
      <w:r>
        <w:rPr>
          <w:sz w:val="24"/>
        </w:rPr>
        <w:t>：从同一批样本提取总RNA，构建链特异性文库进行RNA-seq。采用HISAT2、StringTie、DESeq2流程进行基因表达定量与差异分析，以|log</w:t>
      </w:r>
      <w:r>
        <w:rPr>
          <w:sz w:val="24"/>
          <w:vertAlign w:val="subscript"/>
        </w:rPr>
        <w:t>2</w:t>
      </w:r>
      <w:r>
        <w:rPr>
          <w:sz w:val="24"/>
        </w:rPr>
        <w:t>FoldChange|≥1且FDR&lt;0.05为阈值筛选差异表达基因（DEGs）</w:t>
      </w:r>
      <w:r>
        <w:rPr>
          <w:sz w:val="24"/>
          <w:szCs w:val="24"/>
        </w:rPr>
        <w:t>。</w:t>
      </w:r>
    </w:p>
    <w:p w14:paraId="3C3F3DF0">
      <w:pPr>
        <w:pStyle w:val="8"/>
        <w:spacing w:line="360" w:lineRule="auto"/>
        <w:ind w:firstLine="482"/>
        <w:rPr>
          <w:sz w:val="24"/>
        </w:rPr>
      </w:pPr>
      <w:r>
        <w:rPr>
          <w:b/>
          <w:bCs/>
          <w:sz w:val="24"/>
        </w:rPr>
        <w:t>（3）</w:t>
      </w:r>
      <w:r>
        <w:rPr>
          <w:b/>
          <w:bCs/>
          <w:sz w:val="24"/>
          <w:u w:val="single"/>
        </w:rPr>
        <w:t>关联分析</w:t>
      </w:r>
      <w:r>
        <w:rPr>
          <w:sz w:val="24"/>
        </w:rPr>
        <w:t>：</w:t>
      </w:r>
      <w:r>
        <w:rPr>
          <w:sz w:val="24"/>
          <w:szCs w:val="24"/>
        </w:rPr>
        <w:t>建立DMR-基因关联：将每个DMR关联至最近基因（距TSS≤50 kb）或其所在基因体内基因。对每个DMR关联基因，提取甲基化水平（DMR内所有CpG平均β值）和表达水平（FPKM或TPM），构建配对数据矩阵。计算Pearson或Spearman相关系数评估甲基化-表达相关性。经典表观遗传学理论预期启动子区高甲基化与基因表达呈负相关（r&lt;-0.6），而基因体甲基化可能呈正相关。筛选显著相关的DMR-基因对（|r|≥0.6, P&lt;0.01），确定温度调控的高可信度表观-转录耦联靶点。绘制甲基化水平vs.基因表达散点图并拟合回归线。对</w:t>
      </w:r>
      <w:r>
        <w:rPr>
          <w:i/>
          <w:iCs/>
          <w:sz w:val="24"/>
          <w:szCs w:val="24"/>
        </w:rPr>
        <w:t>ER</w:t>
      </w:r>
      <w:r>
        <w:rPr>
          <w:sz w:val="24"/>
          <w:szCs w:val="24"/>
        </w:rPr>
        <w:t>、</w:t>
      </w:r>
      <w:r>
        <w:rPr>
          <w:i/>
          <w:iCs/>
          <w:sz w:val="24"/>
          <w:szCs w:val="24"/>
        </w:rPr>
        <w:t>GnRHR</w:t>
      </w:r>
      <w:r>
        <w:rPr>
          <w:sz w:val="24"/>
          <w:szCs w:val="24"/>
        </w:rPr>
        <w:t>、</w:t>
      </w:r>
      <w:r>
        <w:rPr>
          <w:i/>
          <w:iCs/>
          <w:sz w:val="24"/>
          <w:szCs w:val="24"/>
        </w:rPr>
        <w:t>vtg</w:t>
      </w:r>
      <w:r>
        <w:rPr>
          <w:sz w:val="24"/>
          <w:szCs w:val="24"/>
        </w:rPr>
        <w:t>等核心基因，绘制启动子区DMRs甲基化水平和基因表达在三个温度组、三个时间点的动态变化趋势图，阐明温度胁迫诱导</w:t>
      </w:r>
      <w:r>
        <w:rPr>
          <w:rFonts w:hint="eastAsia"/>
          <w:sz w:val="24"/>
          <w:szCs w:val="24"/>
        </w:rPr>
        <w:t>“</w:t>
      </w:r>
      <w:r>
        <w:rPr>
          <w:sz w:val="24"/>
          <w:szCs w:val="24"/>
        </w:rPr>
        <w:t>甲基化重编程→基因表达改变</w:t>
      </w:r>
      <w:r>
        <w:rPr>
          <w:rFonts w:hint="eastAsia"/>
          <w:sz w:val="24"/>
          <w:szCs w:val="24"/>
        </w:rPr>
        <w:t>”</w:t>
      </w:r>
      <w:r>
        <w:rPr>
          <w:sz w:val="24"/>
          <w:szCs w:val="24"/>
        </w:rPr>
        <w:t>的因果时序关系</w:t>
      </w:r>
      <w:r>
        <w:rPr>
          <w:sz w:val="24"/>
        </w:rPr>
        <w:t>。</w:t>
      </w:r>
    </w:p>
    <w:p w14:paraId="6137F1B5">
      <w:pPr>
        <w:pStyle w:val="8"/>
        <w:spacing w:line="360" w:lineRule="auto"/>
        <w:ind w:firstLine="482"/>
        <w:rPr>
          <w:b/>
          <w:bCs/>
          <w:sz w:val="24"/>
        </w:rPr>
      </w:pPr>
      <w:r>
        <w:rPr>
          <w:b/>
          <w:bCs/>
          <w:sz w:val="24"/>
        </w:rPr>
        <w:t>3.3.3 关键DMRs的功能验证</w:t>
      </w:r>
    </w:p>
    <w:p w14:paraId="3A409E92">
      <w:pPr>
        <w:pStyle w:val="8"/>
        <w:spacing w:line="360" w:lineRule="auto"/>
        <w:ind w:firstLine="482"/>
        <w:rPr>
          <w:sz w:val="24"/>
        </w:rPr>
      </w:pPr>
      <w:r>
        <w:rPr>
          <w:b/>
          <w:bCs/>
          <w:sz w:val="24"/>
        </w:rPr>
        <w:t>（1）</w:t>
      </w:r>
      <w:r>
        <w:rPr>
          <w:b/>
          <w:bCs/>
          <w:sz w:val="24"/>
          <w:u w:val="single"/>
        </w:rPr>
        <w:t>报告基因甲基化修饰实验</w:t>
      </w:r>
      <w:r>
        <w:rPr>
          <w:sz w:val="24"/>
        </w:rPr>
        <w:t>：</w:t>
      </w:r>
      <w:r>
        <w:rPr>
          <w:sz w:val="24"/>
          <w:szCs w:val="24"/>
        </w:rPr>
        <w:t>基选取与生殖表型关联显著、位于核心基因（如</w:t>
      </w:r>
      <w:r>
        <w:rPr>
          <w:i/>
          <w:iCs/>
          <w:sz w:val="24"/>
          <w:szCs w:val="24"/>
        </w:rPr>
        <w:t>GnRHR</w:t>
      </w:r>
      <w:r>
        <w:rPr>
          <w:sz w:val="24"/>
          <w:szCs w:val="24"/>
        </w:rPr>
        <w:t>、</w:t>
      </w:r>
      <w:r>
        <w:rPr>
          <w:i/>
          <w:iCs/>
          <w:sz w:val="24"/>
          <w:szCs w:val="24"/>
        </w:rPr>
        <w:t>vtg</w:t>
      </w:r>
      <w:r>
        <w:rPr>
          <w:sz w:val="24"/>
          <w:szCs w:val="24"/>
        </w:rPr>
        <w:t>）启动子区的DMRs，将其克隆至荧光素酶报告载体。使用SssI甲基转移酶对重组质粒进行体外甲基化，并以未甲基化质粒作为对照。通过甲基化敏感性限制酶（HpaII）与不敏感酶（MspI）双酶切验证甲基化效率。</w:t>
      </w:r>
    </w:p>
    <w:p w14:paraId="5C101D81">
      <w:pPr>
        <w:pStyle w:val="8"/>
        <w:spacing w:line="360" w:lineRule="auto"/>
        <w:ind w:firstLine="482"/>
        <w:rPr>
          <w:sz w:val="24"/>
        </w:rPr>
      </w:pPr>
      <w:r>
        <w:rPr>
          <w:b/>
          <w:bCs/>
          <w:sz w:val="24"/>
        </w:rPr>
        <w:t>（2）</w:t>
      </w:r>
      <w:r>
        <w:rPr>
          <w:b/>
          <w:bCs/>
          <w:sz w:val="24"/>
          <w:u w:val="single"/>
        </w:rPr>
        <w:t>细胞转染与活性检测</w:t>
      </w:r>
      <w:r>
        <w:rPr>
          <w:sz w:val="24"/>
        </w:rPr>
        <w:t>：</w:t>
      </w:r>
      <w:r>
        <w:rPr>
          <w:sz w:val="24"/>
          <w:szCs w:val="24"/>
        </w:rPr>
        <w:t>在HEK 293T或CHO细胞中，分别转染甲基化与未甲基化的DMR-Luc报告质粒，共转染ER表达质粒，并设置±E</w:t>
      </w:r>
      <w:r>
        <w:rPr>
          <w:sz w:val="24"/>
          <w:szCs w:val="24"/>
          <w:vertAlign w:val="subscript"/>
        </w:rPr>
        <w:t>2</w:t>
      </w:r>
      <w:r>
        <w:rPr>
          <w:sz w:val="24"/>
          <w:szCs w:val="24"/>
        </w:rPr>
        <w:t>处理组，以pRL-TK为内参。转染48小时后测定双荧光素酶活性。若DMR具有抑制功能，甲基化质粒的活性应显著低于未甲基化质粒；E</w:t>
      </w:r>
      <w:r>
        <w:rPr>
          <w:sz w:val="24"/>
          <w:szCs w:val="24"/>
          <w:vertAlign w:val="subscript"/>
        </w:rPr>
        <w:t>2</w:t>
      </w:r>
      <w:r>
        <w:rPr>
          <w:sz w:val="24"/>
          <w:szCs w:val="24"/>
        </w:rPr>
        <w:t>刺激可进一步调控该效应。通过截短与突变实验精细定位关键CpG位点。</w:t>
      </w:r>
    </w:p>
    <w:p w14:paraId="7148CF3A">
      <w:pPr>
        <w:pStyle w:val="8"/>
        <w:spacing w:line="360" w:lineRule="auto"/>
        <w:ind w:firstLine="482"/>
        <w:rPr>
          <w:sz w:val="24"/>
        </w:rPr>
      </w:pPr>
      <w:r>
        <w:rPr>
          <w:b/>
          <w:bCs/>
          <w:sz w:val="24"/>
        </w:rPr>
        <w:t>（3）</w:t>
      </w:r>
      <w:r>
        <w:rPr>
          <w:b/>
          <w:bCs/>
          <w:sz w:val="24"/>
          <w:u w:val="single"/>
        </w:rPr>
        <w:t>MeDIP-qPCR</w:t>
      </w:r>
      <w:r>
        <w:rPr>
          <w:sz w:val="24"/>
        </w:rPr>
        <w:t>：采用甲基化DNA免疫共沉淀-qPCR（MeDIP-qPCR）在虎斑乌贼体内验证WGBS发现的DMRs。从胁迫实验独立批次样本（不同于测序样本）提取基因组DNA，超声破碎至200-500 bp。比较对照组vs. 胁迫组在目标DMRs的甲基化富集差异，验证WGBS结果。同时检测非DMR区域作为阴性对照，两组间应无显著差异。对重点候选DMRs，进一步采用焦磷酸测序（Pyrosequencing, PyroMark Q48系统）定量验证，精确定量单个CpG位点甲基化百分比（精度±5 %），提供绝对定量数据。</w:t>
      </w:r>
    </w:p>
    <w:p w14:paraId="1142DD75">
      <w:pPr>
        <w:pStyle w:val="8"/>
        <w:spacing w:line="360" w:lineRule="auto"/>
        <w:ind w:firstLine="482"/>
        <w:rPr>
          <w:b/>
          <w:bCs/>
          <w:sz w:val="24"/>
        </w:rPr>
      </w:pPr>
      <w:r>
        <w:rPr>
          <w:b/>
          <w:bCs/>
          <w:sz w:val="24"/>
        </w:rPr>
        <w:t>3.4</w:t>
      </w:r>
      <w:r>
        <w:rPr>
          <w:b/>
          <w:bCs/>
        </w:rPr>
        <w:t xml:space="preserve">  </w:t>
      </w:r>
      <w:r>
        <w:rPr>
          <w:b/>
          <w:bCs/>
          <w:sz w:val="24"/>
        </w:rPr>
        <w:t>ER通路相关表观遗传印记的跨代传递及其对生殖表型影响验证</w:t>
      </w:r>
    </w:p>
    <w:p w14:paraId="4D368EDF">
      <w:pPr>
        <w:pStyle w:val="8"/>
        <w:spacing w:line="360" w:lineRule="auto"/>
        <w:ind w:firstLine="482"/>
        <w:rPr>
          <w:b/>
          <w:bCs/>
          <w:sz w:val="24"/>
        </w:rPr>
      </w:pPr>
      <w:r>
        <w:rPr>
          <w:b/>
          <w:bCs/>
          <w:sz w:val="24"/>
        </w:rPr>
        <w:t>3.4.1 跨代温度胁迫实验体系建立</w:t>
      </w:r>
    </w:p>
    <w:p w14:paraId="4113D1C9">
      <w:pPr>
        <w:pStyle w:val="8"/>
        <w:spacing w:line="360" w:lineRule="auto"/>
        <w:ind w:firstLine="482"/>
        <w:rPr>
          <w:sz w:val="24"/>
        </w:rPr>
      </w:pPr>
      <w:r>
        <w:rPr>
          <w:b/>
          <w:bCs/>
          <w:sz w:val="24"/>
        </w:rPr>
        <w:t>（1）</w:t>
      </w:r>
      <w:r>
        <w:rPr>
          <w:b/>
          <w:bCs/>
          <w:sz w:val="24"/>
          <w:u w:val="single"/>
        </w:rPr>
        <w:t>F</w:t>
      </w:r>
      <w:r>
        <w:rPr>
          <w:b/>
          <w:bCs/>
          <w:sz w:val="24"/>
          <w:u w:val="single"/>
          <w:vertAlign w:val="subscript"/>
        </w:rPr>
        <w:t>0</w:t>
      </w:r>
      <w:r>
        <w:rPr>
          <w:b/>
          <w:bCs/>
          <w:sz w:val="24"/>
          <w:u w:val="single"/>
        </w:rPr>
        <w:t>代处理</w:t>
      </w:r>
      <w:r>
        <w:rPr>
          <w:sz w:val="24"/>
        </w:rPr>
        <w:t>：</w:t>
      </w:r>
      <w:r>
        <w:rPr>
          <w:sz w:val="24"/>
          <w:szCs w:val="24"/>
        </w:rPr>
        <w:t>F</w:t>
      </w:r>
      <w:r>
        <w:rPr>
          <w:sz w:val="24"/>
          <w:szCs w:val="24"/>
          <w:vertAlign w:val="subscript"/>
        </w:rPr>
        <w:t>0</w:t>
      </w:r>
      <w:r>
        <w:rPr>
          <w:sz w:val="24"/>
          <w:szCs w:val="24"/>
        </w:rPr>
        <w:t>代（亲代）处理参照3.3.1节温度胁迫方案，选择性腺发育早期（Ⅱ期）雌性个体，随机分为对照组（C组，25±0.5 ℃恒温）和胁迫组</w:t>
      </w:r>
      <w:r>
        <w:rPr>
          <w:color w:val="0000FF"/>
          <w:sz w:val="24"/>
          <w:szCs w:val="24"/>
        </w:rPr>
        <w:t>（T组，剧烈温度波动25±4 ℃，ΔT≥7 ℃）</w:t>
      </w:r>
      <w:r>
        <w:rPr>
          <w:sz w:val="24"/>
          <w:szCs w:val="24"/>
        </w:rPr>
        <w:t>，每组100只雌性和50只雄性，雌雄分养避免早熟交配</w:t>
      </w:r>
      <w:r>
        <w:rPr>
          <w:sz w:val="24"/>
        </w:rPr>
        <w:t>。</w:t>
      </w:r>
    </w:p>
    <w:p w14:paraId="3063DE84">
      <w:pPr>
        <w:pStyle w:val="8"/>
        <w:spacing w:line="360" w:lineRule="auto"/>
        <w:ind w:firstLine="482"/>
        <w:rPr>
          <w:sz w:val="24"/>
        </w:rPr>
      </w:pPr>
      <w:r>
        <w:rPr>
          <w:b/>
          <w:bCs/>
          <w:sz w:val="24"/>
        </w:rPr>
        <w:t>（2）</w:t>
      </w:r>
      <w:r>
        <w:rPr>
          <w:b/>
          <w:bCs/>
          <w:sz w:val="24"/>
          <w:u w:val="single"/>
        </w:rPr>
        <w:t>F</w:t>
      </w:r>
      <w:r>
        <w:rPr>
          <w:b/>
          <w:bCs/>
          <w:sz w:val="24"/>
          <w:u w:val="single"/>
          <w:vertAlign w:val="subscript"/>
        </w:rPr>
        <w:t>1</w:t>
      </w:r>
      <w:r>
        <w:rPr>
          <w:b/>
          <w:bCs/>
          <w:sz w:val="24"/>
          <w:u w:val="single"/>
        </w:rPr>
        <w:t>代获取与养殖</w:t>
      </w:r>
      <w:r>
        <w:rPr>
          <w:sz w:val="24"/>
        </w:rPr>
        <w:t>：将对照组亲本的卵（标记F</w:t>
      </w:r>
      <w:r>
        <w:rPr>
          <w:sz w:val="24"/>
          <w:vertAlign w:val="subscript"/>
        </w:rPr>
        <w:t>1</w:t>
      </w:r>
      <w:r>
        <w:rPr>
          <w:sz w:val="24"/>
        </w:rPr>
        <w:t>-C）和胁迫组亲本的卵（标记F</w:t>
      </w:r>
      <w:r>
        <w:rPr>
          <w:sz w:val="24"/>
          <w:vertAlign w:val="subscript"/>
        </w:rPr>
        <w:t>1</w:t>
      </w:r>
      <w:r>
        <w:rPr>
          <w:sz w:val="24"/>
        </w:rPr>
        <w:t>-T）分别转移至独立孵化系统，在标准适宜条件下孵化，消除环境差异对子代的直接影响，聚焦亲代表观遗传印记的跨代效应。记录每批卵的受精率、孵化率、孵化周期。F</w:t>
      </w:r>
      <w:r>
        <w:rPr>
          <w:sz w:val="24"/>
          <w:vertAlign w:val="subscript"/>
        </w:rPr>
        <w:t>1</w:t>
      </w:r>
      <w:r>
        <w:rPr>
          <w:sz w:val="24"/>
        </w:rPr>
        <w:t>代幼乌贼孵出后生长至亚成体期（胴长&gt;10 cm），进行性别鉴定并标记，比较F</w:t>
      </w:r>
      <w:r>
        <w:rPr>
          <w:sz w:val="24"/>
          <w:vertAlign w:val="subscript"/>
        </w:rPr>
        <w:t>1</w:t>
      </w:r>
      <w:r>
        <w:rPr>
          <w:sz w:val="24"/>
        </w:rPr>
        <w:t>-C和F</w:t>
      </w:r>
      <w:r>
        <w:rPr>
          <w:sz w:val="24"/>
          <w:vertAlign w:val="subscript"/>
        </w:rPr>
        <w:t>1</w:t>
      </w:r>
      <w:r>
        <w:rPr>
          <w:sz w:val="24"/>
        </w:rPr>
        <w:t>-T在性成熟时间、性腺发育速率、最终生殖投资（成熟期GSI）等生殖表型差异，初步评估亲代温度胁迫对子代生殖性能的跨代影响。</w:t>
      </w:r>
    </w:p>
    <w:p w14:paraId="025C4746">
      <w:pPr>
        <w:pStyle w:val="8"/>
        <w:spacing w:line="360" w:lineRule="auto"/>
        <w:ind w:firstLine="482"/>
        <w:rPr>
          <w:sz w:val="24"/>
        </w:rPr>
      </w:pPr>
      <w:r>
        <w:rPr>
          <w:b/>
          <w:bCs/>
          <w:sz w:val="24"/>
        </w:rPr>
        <w:t>（3）</w:t>
      </w:r>
      <w:r>
        <w:rPr>
          <w:b/>
          <w:bCs/>
          <w:sz w:val="24"/>
          <w:u w:val="single"/>
        </w:rPr>
        <w:t>F</w:t>
      </w:r>
      <w:r>
        <w:rPr>
          <w:b/>
          <w:bCs/>
          <w:sz w:val="24"/>
          <w:u w:val="single"/>
          <w:vertAlign w:val="subscript"/>
        </w:rPr>
        <w:t>2</w:t>
      </w:r>
      <w:r>
        <w:rPr>
          <w:b/>
          <w:bCs/>
          <w:sz w:val="24"/>
          <w:u w:val="single"/>
        </w:rPr>
        <w:t>代获取</w:t>
      </w:r>
      <w:r>
        <w:rPr>
          <w:sz w:val="24"/>
        </w:rPr>
        <w:t>：F</w:t>
      </w:r>
      <w:r>
        <w:rPr>
          <w:sz w:val="24"/>
          <w:vertAlign w:val="subscript"/>
        </w:rPr>
        <w:t>1</w:t>
      </w:r>
      <w:r>
        <w:rPr>
          <w:sz w:val="24"/>
        </w:rPr>
        <w:t>代完全性成熟后，从F</w:t>
      </w:r>
      <w:r>
        <w:rPr>
          <w:sz w:val="24"/>
          <w:vertAlign w:val="subscript"/>
        </w:rPr>
        <w:t>1</w:t>
      </w:r>
      <w:r>
        <w:rPr>
          <w:sz w:val="24"/>
        </w:rPr>
        <w:t>-C和F</w:t>
      </w:r>
      <w:r>
        <w:rPr>
          <w:sz w:val="24"/>
          <w:vertAlign w:val="subscript"/>
        </w:rPr>
        <w:t>1</w:t>
      </w:r>
      <w:r>
        <w:rPr>
          <w:sz w:val="24"/>
        </w:rPr>
        <w:t>-T群体各选择20对健康成熟个体交配产卵。实验设计包括：（1）F</w:t>
      </w:r>
      <w:r>
        <w:rPr>
          <w:sz w:val="24"/>
          <w:vertAlign w:val="subscript"/>
        </w:rPr>
        <w:t>1</w:t>
      </w:r>
      <w:r>
        <w:rPr>
          <w:sz w:val="24"/>
        </w:rPr>
        <w:t>-C×F</w:t>
      </w:r>
      <w:r>
        <w:rPr>
          <w:sz w:val="24"/>
          <w:vertAlign w:val="subscript"/>
        </w:rPr>
        <w:t>1</w:t>
      </w:r>
      <w:r>
        <w:rPr>
          <w:sz w:val="24"/>
        </w:rPr>
        <w:t>-C→F</w:t>
      </w:r>
      <w:r>
        <w:rPr>
          <w:sz w:val="24"/>
          <w:vertAlign w:val="subscript"/>
        </w:rPr>
        <w:t>2</w:t>
      </w:r>
      <w:r>
        <w:rPr>
          <w:sz w:val="24"/>
        </w:rPr>
        <w:t>-CC（纯对照谱系）；（2）F</w:t>
      </w:r>
      <w:r>
        <w:rPr>
          <w:sz w:val="24"/>
          <w:vertAlign w:val="subscript"/>
        </w:rPr>
        <w:t>1</w:t>
      </w:r>
      <w:r>
        <w:rPr>
          <w:sz w:val="24"/>
        </w:rPr>
        <w:t>-T×F</w:t>
      </w:r>
      <w:r>
        <w:rPr>
          <w:sz w:val="24"/>
          <w:vertAlign w:val="subscript"/>
        </w:rPr>
        <w:t>1</w:t>
      </w:r>
      <w:r>
        <w:rPr>
          <w:sz w:val="24"/>
        </w:rPr>
        <w:t>-T→F</w:t>
      </w:r>
      <w:r>
        <w:rPr>
          <w:sz w:val="24"/>
          <w:vertAlign w:val="subscript"/>
        </w:rPr>
        <w:t>2</w:t>
      </w:r>
      <w:r>
        <w:rPr>
          <w:sz w:val="24"/>
        </w:rPr>
        <w:t>-TT（纯胁迫谱系）；（3）F</w:t>
      </w:r>
      <w:r>
        <w:rPr>
          <w:sz w:val="24"/>
          <w:vertAlign w:val="subscript"/>
        </w:rPr>
        <w:t>1</w:t>
      </w:r>
      <w:r>
        <w:rPr>
          <w:sz w:val="24"/>
        </w:rPr>
        <w:t>-C×F</w:t>
      </w:r>
      <w:r>
        <w:rPr>
          <w:sz w:val="24"/>
          <w:vertAlign w:val="subscript"/>
        </w:rPr>
        <w:t>1</w:t>
      </w:r>
      <w:r>
        <w:rPr>
          <w:sz w:val="24"/>
        </w:rPr>
        <w:t>-T→F</w:t>
      </w:r>
      <w:r>
        <w:rPr>
          <w:sz w:val="24"/>
          <w:vertAlign w:val="subscript"/>
        </w:rPr>
        <w:t>2</w:t>
      </w:r>
      <w:r>
        <w:rPr>
          <w:sz w:val="24"/>
        </w:rPr>
        <w:t>-CT（杂交对照，区分母系vs.父系遗传效应）。收集各组卵在标准条件下孵化培育，记录F</w:t>
      </w:r>
      <w:r>
        <w:rPr>
          <w:sz w:val="24"/>
          <w:vertAlign w:val="subscript"/>
        </w:rPr>
        <w:t>2</w:t>
      </w:r>
      <w:r>
        <w:rPr>
          <w:sz w:val="24"/>
        </w:rPr>
        <w:t>代受精率、孵化率、生长发育和性腺发育指标。通过F</w:t>
      </w:r>
      <w:r>
        <w:rPr>
          <w:sz w:val="24"/>
          <w:vertAlign w:val="subscript"/>
        </w:rPr>
        <w:t>0</w:t>
      </w:r>
      <w:r>
        <w:rPr>
          <w:sz w:val="24"/>
        </w:rPr>
        <w:t>-F</w:t>
      </w:r>
      <w:r>
        <w:rPr>
          <w:sz w:val="24"/>
          <w:vertAlign w:val="subscript"/>
        </w:rPr>
        <w:t>1</w:t>
      </w:r>
      <w:r>
        <w:rPr>
          <w:sz w:val="24"/>
        </w:rPr>
        <w:t>-F</w:t>
      </w:r>
      <w:r>
        <w:rPr>
          <w:sz w:val="24"/>
          <w:vertAlign w:val="subscript"/>
        </w:rPr>
        <w:t>2</w:t>
      </w:r>
      <w:r>
        <w:rPr>
          <w:sz w:val="24"/>
        </w:rPr>
        <w:t>三代连续观测，建立完整跨代表型谱系数据，为后续表观遗传印记追踪和表型-基因型关联提供基础。</w:t>
      </w:r>
    </w:p>
    <w:p w14:paraId="2926E953">
      <w:pPr>
        <w:pStyle w:val="8"/>
        <w:spacing w:line="360" w:lineRule="auto"/>
        <w:ind w:firstLine="482"/>
        <w:rPr>
          <w:b/>
          <w:bCs/>
          <w:sz w:val="24"/>
        </w:rPr>
      </w:pPr>
      <w:r>
        <w:rPr>
          <w:b/>
          <w:bCs/>
          <w:sz w:val="24"/>
        </w:rPr>
        <w:t>3.4.2 跨代表观印记的追踪</w:t>
      </w:r>
    </w:p>
    <w:p w14:paraId="54D1E507">
      <w:pPr>
        <w:pStyle w:val="8"/>
        <w:spacing w:line="360" w:lineRule="auto"/>
        <w:ind w:firstLine="482"/>
        <w:rPr>
          <w:sz w:val="24"/>
        </w:rPr>
      </w:pPr>
      <w:r>
        <w:rPr>
          <w:b/>
          <w:bCs/>
          <w:sz w:val="24"/>
        </w:rPr>
        <w:t>（1）</w:t>
      </w:r>
      <w:r>
        <w:rPr>
          <w:b/>
          <w:bCs/>
          <w:sz w:val="24"/>
          <w:u w:val="single"/>
        </w:rPr>
        <w:t>样本采集</w:t>
      </w:r>
      <w:r>
        <w:rPr>
          <w:sz w:val="24"/>
        </w:rPr>
        <w:t>：系统采集F</w:t>
      </w:r>
      <w:r>
        <w:rPr>
          <w:sz w:val="24"/>
          <w:vertAlign w:val="subscript"/>
        </w:rPr>
        <w:t>0</w:t>
      </w:r>
      <w:r>
        <w:rPr>
          <w:sz w:val="24"/>
        </w:rPr>
        <w:t>、F</w:t>
      </w:r>
      <w:r>
        <w:rPr>
          <w:sz w:val="24"/>
          <w:vertAlign w:val="subscript"/>
        </w:rPr>
        <w:t>1</w:t>
      </w:r>
      <w:r>
        <w:rPr>
          <w:sz w:val="24"/>
        </w:rPr>
        <w:t>、F</w:t>
      </w:r>
      <w:r>
        <w:rPr>
          <w:sz w:val="24"/>
          <w:vertAlign w:val="subscript"/>
        </w:rPr>
        <w:t>2</w:t>
      </w:r>
      <w:r>
        <w:rPr>
          <w:sz w:val="24"/>
        </w:rPr>
        <w:t>各世代关键发育节点样本：F</w:t>
      </w:r>
      <w:r>
        <w:rPr>
          <w:sz w:val="24"/>
          <w:vertAlign w:val="subscript"/>
        </w:rPr>
        <w:t>0</w:t>
      </w:r>
      <w:r>
        <w:rPr>
          <w:sz w:val="24"/>
        </w:rPr>
        <w:t>代-胁迫处理结束后成熟卵巢体细胞（胁迫暴露体细胞甲基化参照）、完全成熟卵母细胞；F</w:t>
      </w:r>
      <w:r>
        <w:rPr>
          <w:sz w:val="24"/>
          <w:vertAlign w:val="subscript"/>
        </w:rPr>
        <w:t>1</w:t>
      </w:r>
      <w:r>
        <w:rPr>
          <w:sz w:val="24"/>
        </w:rPr>
        <w:t>代-早期胚胎（囊胚期）、幼乌贼全组织（孵化后1周）、成熟期性腺组织（雌性卵巢等）；F</w:t>
      </w:r>
      <w:r>
        <w:rPr>
          <w:sz w:val="24"/>
          <w:vertAlign w:val="subscript"/>
        </w:rPr>
        <w:t>2</w:t>
      </w:r>
      <w:r>
        <w:rPr>
          <w:sz w:val="24"/>
        </w:rPr>
        <w:t>代-早期胚胎、幼乌贼、成熟期性腺。每样本类型每组采集≥5个生物学重复，DNA样本液氮速冻后-80 ℃保存。</w:t>
      </w:r>
    </w:p>
    <w:p w14:paraId="134C2027">
      <w:pPr>
        <w:pStyle w:val="8"/>
        <w:spacing w:line="360" w:lineRule="auto"/>
        <w:ind w:firstLine="482"/>
        <w:rPr>
          <w:sz w:val="24"/>
        </w:rPr>
      </w:pPr>
      <w:r>
        <w:rPr>
          <w:b/>
          <w:bCs/>
          <w:sz w:val="24"/>
        </w:rPr>
        <w:t>（2）</w:t>
      </w:r>
      <w:r>
        <w:rPr>
          <w:b/>
          <w:bCs/>
          <w:sz w:val="24"/>
          <w:u w:val="single"/>
        </w:rPr>
        <w:t>靶向甲基化测序</w:t>
      </w:r>
      <w:r>
        <w:rPr>
          <w:sz w:val="24"/>
        </w:rPr>
        <w:t>：针对3.3节鉴定的、与生殖表型关联显著的ER通路关键DMRs，设计特异性引物，对各世代样本进行深度靶向重亚硫酸盐测序（Bisulfite-seq），精确量化单个CpG位点的甲基化水平。</w:t>
      </w:r>
    </w:p>
    <w:p w14:paraId="6A7A2D24">
      <w:pPr>
        <w:pStyle w:val="8"/>
        <w:spacing w:line="360" w:lineRule="auto"/>
        <w:ind w:firstLine="482"/>
        <w:rPr>
          <w:sz w:val="24"/>
        </w:rPr>
      </w:pPr>
      <w:r>
        <w:rPr>
          <w:b/>
          <w:bCs/>
          <w:sz w:val="24"/>
        </w:rPr>
        <w:t>（3）</w:t>
      </w:r>
      <w:r>
        <w:rPr>
          <w:b/>
          <w:bCs/>
          <w:sz w:val="24"/>
          <w:u w:val="single"/>
        </w:rPr>
        <w:t>数据分析</w:t>
      </w:r>
      <w:r>
        <w:rPr>
          <w:sz w:val="24"/>
        </w:rPr>
        <w:t>：</w:t>
      </w:r>
      <w:r>
        <w:rPr>
          <w:sz w:val="24"/>
          <w:szCs w:val="24"/>
        </w:rPr>
        <w:t>比较分析：（1）F</w:t>
      </w:r>
      <w:r>
        <w:rPr>
          <w:sz w:val="24"/>
          <w:szCs w:val="24"/>
          <w:vertAlign w:val="subscript"/>
        </w:rPr>
        <w:t>0</w:t>
      </w:r>
      <w:r>
        <w:rPr>
          <w:sz w:val="24"/>
          <w:szCs w:val="24"/>
        </w:rPr>
        <w:t>代体细胞vs.生殖细胞：温度胁迫F</w:t>
      </w:r>
      <w:r>
        <w:rPr>
          <w:sz w:val="24"/>
          <w:szCs w:val="24"/>
          <w:vertAlign w:val="subscript"/>
        </w:rPr>
        <w:t>0</w:t>
      </w:r>
      <w:r>
        <w:rPr>
          <w:sz w:val="24"/>
          <w:szCs w:val="24"/>
        </w:rPr>
        <w:t>代卵巢体细胞和卵母细胞中DMRs甲基化水平</w:t>
      </w:r>
      <w:r>
        <w:rPr>
          <w:rFonts w:hint="eastAsia"/>
          <w:sz w:val="24"/>
          <w:szCs w:val="24"/>
        </w:rPr>
        <w:t>；</w:t>
      </w:r>
      <w:r>
        <w:rPr>
          <w:sz w:val="24"/>
          <w:szCs w:val="24"/>
        </w:rPr>
        <w:t>（2）F</w:t>
      </w:r>
      <w:r>
        <w:rPr>
          <w:sz w:val="24"/>
          <w:szCs w:val="24"/>
          <w:vertAlign w:val="subscript"/>
        </w:rPr>
        <w:t>1</w:t>
      </w:r>
      <w:r>
        <w:rPr>
          <w:sz w:val="24"/>
          <w:szCs w:val="24"/>
        </w:rPr>
        <w:t>代早期胚胎vs.成体：F</w:t>
      </w:r>
      <w:r>
        <w:rPr>
          <w:sz w:val="24"/>
          <w:szCs w:val="24"/>
          <w:vertAlign w:val="subscript"/>
        </w:rPr>
        <w:t>1</w:t>
      </w:r>
      <w:r>
        <w:rPr>
          <w:sz w:val="24"/>
          <w:szCs w:val="24"/>
        </w:rPr>
        <w:t>-T早期胚胎和成体性腺目标DMRs甲基化水平，评估F</w:t>
      </w:r>
      <w:r>
        <w:rPr>
          <w:sz w:val="24"/>
          <w:szCs w:val="24"/>
          <w:vertAlign w:val="subscript"/>
        </w:rPr>
        <w:t>0</w:t>
      </w:r>
      <w:r>
        <w:rPr>
          <w:sz w:val="24"/>
          <w:szCs w:val="24"/>
        </w:rPr>
        <w:t>代胁迫诱导的甲基化标记在F</w:t>
      </w:r>
      <w:r>
        <w:rPr>
          <w:sz w:val="24"/>
          <w:szCs w:val="24"/>
          <w:vertAlign w:val="subscript"/>
        </w:rPr>
        <w:t>1</w:t>
      </w:r>
      <w:r>
        <w:rPr>
          <w:sz w:val="24"/>
          <w:szCs w:val="24"/>
        </w:rPr>
        <w:t>代胚胎重编程中的存留率；（3）F</w:t>
      </w:r>
      <w:r>
        <w:rPr>
          <w:sz w:val="24"/>
          <w:szCs w:val="24"/>
          <w:vertAlign w:val="subscript"/>
        </w:rPr>
        <w:t>1</w:t>
      </w:r>
      <w:r>
        <w:rPr>
          <w:sz w:val="24"/>
          <w:szCs w:val="24"/>
        </w:rPr>
        <w:t>代vs. F</w:t>
      </w:r>
      <w:r>
        <w:rPr>
          <w:sz w:val="24"/>
          <w:szCs w:val="24"/>
          <w:vertAlign w:val="subscript"/>
        </w:rPr>
        <w:t>2</w:t>
      </w:r>
      <w:r>
        <w:rPr>
          <w:sz w:val="24"/>
          <w:szCs w:val="24"/>
        </w:rPr>
        <w:t>代：F</w:t>
      </w:r>
      <w:r>
        <w:rPr>
          <w:sz w:val="24"/>
          <w:szCs w:val="24"/>
          <w:vertAlign w:val="subscript"/>
        </w:rPr>
        <w:t>1</w:t>
      </w:r>
      <w:r>
        <w:rPr>
          <w:sz w:val="24"/>
          <w:szCs w:val="24"/>
        </w:rPr>
        <w:t>-TT和F</w:t>
      </w:r>
      <w:r>
        <w:rPr>
          <w:sz w:val="24"/>
          <w:szCs w:val="24"/>
          <w:vertAlign w:val="subscript"/>
        </w:rPr>
        <w:t>2</w:t>
      </w:r>
      <w:r>
        <w:rPr>
          <w:sz w:val="24"/>
          <w:szCs w:val="24"/>
        </w:rPr>
        <w:t>-TT相应组织DMRs甲基化模式，评估F</w:t>
      </w:r>
      <w:r>
        <w:rPr>
          <w:sz w:val="24"/>
          <w:szCs w:val="24"/>
          <w:vertAlign w:val="subscript"/>
        </w:rPr>
        <w:t>1</w:t>
      </w:r>
      <w:r>
        <w:rPr>
          <w:sz w:val="24"/>
          <w:szCs w:val="24"/>
        </w:rPr>
        <w:t>代传递至F</w:t>
      </w:r>
      <w:r>
        <w:rPr>
          <w:sz w:val="24"/>
          <w:szCs w:val="24"/>
          <w:vertAlign w:val="subscript"/>
        </w:rPr>
        <w:t>2</w:t>
      </w:r>
      <w:r>
        <w:rPr>
          <w:sz w:val="24"/>
          <w:szCs w:val="24"/>
        </w:rPr>
        <w:t>代的稳定性。整合</w:t>
      </w:r>
      <w:bookmarkStart w:id="0" w:name="_GoBack"/>
      <w:r>
        <w:rPr>
          <w:color w:val="0000FF"/>
          <w:sz w:val="24"/>
          <w:szCs w:val="24"/>
        </w:rPr>
        <w:t>WGBS</w:t>
      </w:r>
      <w:bookmarkEnd w:id="0"/>
      <w:r>
        <w:rPr>
          <w:sz w:val="24"/>
          <w:szCs w:val="24"/>
        </w:rPr>
        <w:t>数据或公开数据库查询这些区域染色质状态，探究稳定遗传表观遗传印记的分子特征。绘制DMRs甲基化水平在F</w:t>
      </w:r>
      <w:r>
        <w:rPr>
          <w:sz w:val="24"/>
          <w:szCs w:val="24"/>
          <w:vertAlign w:val="subscript"/>
        </w:rPr>
        <w:t>0</w:t>
      </w:r>
      <w:r>
        <w:rPr>
          <w:sz w:val="24"/>
          <w:szCs w:val="24"/>
        </w:rPr>
        <w:t>生殖细胞→F</w:t>
      </w:r>
      <w:r>
        <w:rPr>
          <w:sz w:val="24"/>
          <w:szCs w:val="24"/>
          <w:vertAlign w:val="subscript"/>
        </w:rPr>
        <w:t>1</w:t>
      </w:r>
      <w:r>
        <w:rPr>
          <w:sz w:val="24"/>
          <w:szCs w:val="24"/>
        </w:rPr>
        <w:t>胚胎→F</w:t>
      </w:r>
      <w:r>
        <w:rPr>
          <w:sz w:val="24"/>
          <w:szCs w:val="24"/>
          <w:vertAlign w:val="subscript"/>
        </w:rPr>
        <w:t>1</w:t>
      </w:r>
      <w:r>
        <w:rPr>
          <w:sz w:val="24"/>
          <w:szCs w:val="24"/>
        </w:rPr>
        <w:t>成体→F</w:t>
      </w:r>
      <w:r>
        <w:rPr>
          <w:sz w:val="24"/>
          <w:szCs w:val="24"/>
          <w:vertAlign w:val="subscript"/>
        </w:rPr>
        <w:t>1</w:t>
      </w:r>
      <w:r>
        <w:rPr>
          <w:sz w:val="24"/>
          <w:szCs w:val="24"/>
        </w:rPr>
        <w:t>生殖细胞→F</w:t>
      </w:r>
      <w:r>
        <w:rPr>
          <w:sz w:val="24"/>
          <w:szCs w:val="24"/>
          <w:vertAlign w:val="subscript"/>
        </w:rPr>
        <w:t>2</w:t>
      </w:r>
      <w:r>
        <w:rPr>
          <w:sz w:val="24"/>
          <w:szCs w:val="24"/>
        </w:rPr>
        <w:t>胚胎的动态传递图谱，可视化表观遗传信息跨代继承轨迹，鉴定真正跨代传递的</w:t>
      </w:r>
      <w:r>
        <w:rPr>
          <w:rFonts w:hint="eastAsia"/>
          <w:sz w:val="24"/>
          <w:szCs w:val="24"/>
        </w:rPr>
        <w:t>“</w:t>
      </w:r>
      <w:r>
        <w:rPr>
          <w:sz w:val="24"/>
          <w:szCs w:val="24"/>
        </w:rPr>
        <w:t>表观遗传记忆</w:t>
      </w:r>
      <w:r>
        <w:rPr>
          <w:rFonts w:hint="eastAsia"/>
          <w:sz w:val="24"/>
          <w:szCs w:val="24"/>
        </w:rPr>
        <w:t>”</w:t>
      </w:r>
      <w:r>
        <w:rPr>
          <w:sz w:val="24"/>
          <w:szCs w:val="24"/>
        </w:rPr>
        <w:t>位点。</w:t>
      </w:r>
    </w:p>
    <w:p w14:paraId="6C22A806">
      <w:pPr>
        <w:pStyle w:val="8"/>
        <w:spacing w:line="360" w:lineRule="auto"/>
        <w:ind w:firstLine="482"/>
        <w:rPr>
          <w:b/>
          <w:bCs/>
          <w:sz w:val="24"/>
        </w:rPr>
      </w:pPr>
      <w:r>
        <w:rPr>
          <w:b/>
          <w:bCs/>
          <w:sz w:val="24"/>
        </w:rPr>
        <w:t>3.4.3 跨代生殖表型与分子表型关联分析</w:t>
      </w:r>
    </w:p>
    <w:p w14:paraId="0894E83E">
      <w:pPr>
        <w:pStyle w:val="8"/>
        <w:spacing w:line="360" w:lineRule="auto"/>
        <w:ind w:firstLine="482"/>
        <w:rPr>
          <w:sz w:val="24"/>
        </w:rPr>
      </w:pPr>
      <w:r>
        <w:rPr>
          <w:b/>
          <w:bCs/>
          <w:sz w:val="24"/>
        </w:rPr>
        <w:t>（1）</w:t>
      </w:r>
      <w:r>
        <w:rPr>
          <w:b/>
          <w:bCs/>
          <w:sz w:val="24"/>
          <w:u w:val="single"/>
        </w:rPr>
        <w:t>表型测定</w:t>
      </w:r>
      <w:r>
        <w:rPr>
          <w:sz w:val="24"/>
        </w:rPr>
        <w:t>：</w:t>
      </w:r>
      <w:r>
        <w:rPr>
          <w:sz w:val="24"/>
          <w:szCs w:val="24"/>
        </w:rPr>
        <w:t>系统测定F</w:t>
      </w:r>
      <w:r>
        <w:rPr>
          <w:sz w:val="24"/>
          <w:szCs w:val="24"/>
          <w:vertAlign w:val="subscript"/>
        </w:rPr>
        <w:t>1</w:t>
      </w:r>
      <w:r>
        <w:rPr>
          <w:sz w:val="24"/>
          <w:szCs w:val="24"/>
        </w:rPr>
        <w:t>和F</w:t>
      </w:r>
      <w:r>
        <w:rPr>
          <w:sz w:val="24"/>
          <w:szCs w:val="24"/>
          <w:vertAlign w:val="subscript"/>
        </w:rPr>
        <w:t>2</w:t>
      </w:r>
      <w:r>
        <w:rPr>
          <w:sz w:val="24"/>
          <w:szCs w:val="24"/>
        </w:rPr>
        <w:t>各世代生殖相关表型指标：孵化率、孵化周期、初孵幼乌贼大小与活力、性腺发育指数（GSI）、产卵量、卵径等，每指标测定≥30</w:t>
      </w:r>
      <w:r>
        <w:rPr>
          <w:rFonts w:hint="eastAsia"/>
          <w:sz w:val="24"/>
          <w:szCs w:val="24"/>
        </w:rPr>
        <w:t>只</w:t>
      </w:r>
      <w:r>
        <w:rPr>
          <w:sz w:val="24"/>
          <w:szCs w:val="24"/>
        </w:rPr>
        <w:t>乌贼</w:t>
      </w:r>
      <w:r>
        <w:rPr>
          <w:sz w:val="24"/>
        </w:rPr>
        <w:t>。</w:t>
      </w:r>
    </w:p>
    <w:p w14:paraId="539E41F4">
      <w:pPr>
        <w:pStyle w:val="8"/>
        <w:spacing w:line="360" w:lineRule="auto"/>
        <w:ind w:firstLine="482"/>
        <w:rPr>
          <w:sz w:val="24"/>
        </w:rPr>
      </w:pPr>
      <w:r>
        <w:rPr>
          <w:b/>
          <w:bCs/>
          <w:sz w:val="24"/>
        </w:rPr>
        <w:t>（2）</w:t>
      </w:r>
      <w:r>
        <w:rPr>
          <w:b/>
          <w:bCs/>
          <w:sz w:val="24"/>
          <w:u w:val="single"/>
        </w:rPr>
        <w:t>分子表型测定</w:t>
      </w:r>
      <w:r>
        <w:rPr>
          <w:sz w:val="24"/>
        </w:rPr>
        <w:t>：同步测定分子表型：qPCR检测ER、GnRHR、vtg等关键基因表达水平，ELISA测定血清/性腺中E</w:t>
      </w:r>
      <w:r>
        <w:rPr>
          <w:sz w:val="24"/>
          <w:vertAlign w:val="subscript"/>
        </w:rPr>
        <w:t>2</w:t>
      </w:r>
      <w:r>
        <w:rPr>
          <w:sz w:val="24"/>
        </w:rPr>
        <w:t>激素水平。比较F</w:t>
      </w:r>
      <w:r>
        <w:rPr>
          <w:sz w:val="24"/>
          <w:vertAlign w:val="subscript"/>
        </w:rPr>
        <w:t>1</w:t>
      </w:r>
      <w:r>
        <w:rPr>
          <w:sz w:val="24"/>
        </w:rPr>
        <w:t>-T vs. F</w:t>
      </w:r>
      <w:r>
        <w:rPr>
          <w:sz w:val="24"/>
          <w:vertAlign w:val="subscript"/>
        </w:rPr>
        <w:t>1</w:t>
      </w:r>
      <w:r>
        <w:rPr>
          <w:sz w:val="24"/>
        </w:rPr>
        <w:t>-C、F</w:t>
      </w:r>
      <w:r>
        <w:rPr>
          <w:sz w:val="24"/>
          <w:vertAlign w:val="subscript"/>
        </w:rPr>
        <w:t>2</w:t>
      </w:r>
      <w:r>
        <w:rPr>
          <w:sz w:val="24"/>
        </w:rPr>
        <w:t>-TT vs. F</w:t>
      </w:r>
      <w:r>
        <w:rPr>
          <w:sz w:val="24"/>
          <w:vertAlign w:val="subscript"/>
        </w:rPr>
        <w:t>2</w:t>
      </w:r>
      <w:r>
        <w:rPr>
          <w:sz w:val="24"/>
        </w:rPr>
        <w:t>-CC分子表型差异，评估亲代胁迫是否通过表观遗传途径导致子代基因表达和内分泌稳态持久改变。</w:t>
      </w:r>
    </w:p>
    <w:p w14:paraId="036E2967">
      <w:pPr>
        <w:spacing w:line="360" w:lineRule="auto"/>
      </w:pPr>
      <w:r>
        <w:rPr>
          <w:b/>
          <w:bCs/>
          <w:sz w:val="24"/>
        </w:rPr>
        <w:t>（3）</w:t>
      </w:r>
      <w:r>
        <w:rPr>
          <w:b/>
          <w:bCs/>
          <w:sz w:val="24"/>
          <w:u w:val="single"/>
        </w:rPr>
        <w:t>整合关联分析</w:t>
      </w:r>
      <w:r>
        <w:rPr>
          <w:sz w:val="24"/>
        </w:rPr>
        <w:t>：</w:t>
      </w:r>
      <w:r>
        <w:rPr>
          <w:sz w:val="24"/>
          <w:szCs w:val="24"/>
        </w:rPr>
        <w:t>将跨代存留特定DMRs甲基化状态（自变量）与对应世代个体生殖表型指标、靶基因表达及激素水平（因变量）进行统计学关联分析。将多个DMRs甲基化水平作为预测变量，表型指标作为响应变量，构建多元线性回归或机器学习模型（如随机森林回归），评估甲基化变异对表型的综合预测能力（R²值）。设定路径：F</w:t>
      </w:r>
      <w:r>
        <w:rPr>
          <w:sz w:val="24"/>
          <w:szCs w:val="24"/>
          <w:vertAlign w:val="subscript"/>
        </w:rPr>
        <w:t>0</w:t>
      </w:r>
      <w:r>
        <w:rPr>
          <w:sz w:val="24"/>
          <w:szCs w:val="24"/>
        </w:rPr>
        <w:t>温度胁迫→F</w:t>
      </w:r>
      <w:r>
        <w:rPr>
          <w:sz w:val="24"/>
          <w:szCs w:val="24"/>
          <w:vertAlign w:val="subscript"/>
        </w:rPr>
        <w:t xml:space="preserve">1 </w:t>
      </w:r>
      <w:r>
        <w:rPr>
          <w:sz w:val="24"/>
          <w:szCs w:val="24"/>
        </w:rPr>
        <w:t>DMR甲基化→F</w:t>
      </w:r>
      <w:r>
        <w:rPr>
          <w:sz w:val="24"/>
          <w:szCs w:val="24"/>
          <w:vertAlign w:val="subscript"/>
        </w:rPr>
        <w:t>1</w:t>
      </w:r>
      <w:r>
        <w:rPr>
          <w:sz w:val="24"/>
          <w:szCs w:val="24"/>
        </w:rPr>
        <w:t>基因表达→F</w:t>
      </w:r>
      <w:r>
        <w:rPr>
          <w:sz w:val="24"/>
          <w:szCs w:val="24"/>
          <w:vertAlign w:val="subscript"/>
        </w:rPr>
        <w:t>1</w:t>
      </w:r>
      <w:r>
        <w:rPr>
          <w:sz w:val="24"/>
          <w:szCs w:val="24"/>
        </w:rPr>
        <w:t>激素水平→F</w:t>
      </w:r>
      <w:r>
        <w:rPr>
          <w:sz w:val="24"/>
          <w:szCs w:val="24"/>
          <w:vertAlign w:val="subscript"/>
        </w:rPr>
        <w:t>1</w:t>
      </w:r>
      <w:r>
        <w:rPr>
          <w:sz w:val="24"/>
          <w:szCs w:val="24"/>
        </w:rPr>
        <w:t>生殖表型，通过路径系数估计各环节贡献量，验证</w:t>
      </w:r>
      <w:r>
        <w:rPr>
          <w:rFonts w:hint="eastAsia"/>
          <w:sz w:val="24"/>
          <w:szCs w:val="24"/>
        </w:rPr>
        <w:t>“</w:t>
      </w:r>
      <w:r>
        <w:rPr>
          <w:sz w:val="24"/>
          <w:szCs w:val="24"/>
        </w:rPr>
        <w:t>环境-表观-转录-生理-表型</w:t>
      </w:r>
      <w:r>
        <w:rPr>
          <w:rFonts w:hint="eastAsia"/>
          <w:sz w:val="24"/>
          <w:szCs w:val="24"/>
        </w:rPr>
        <w:t>”</w:t>
      </w:r>
      <w:r>
        <w:rPr>
          <w:sz w:val="24"/>
          <w:szCs w:val="24"/>
        </w:rPr>
        <w:t>因果链</w:t>
      </w:r>
      <w:r>
        <w:rPr>
          <w:rFonts w:hint="eastAsia"/>
          <w:sz w:val="24"/>
          <w:szCs w:val="24"/>
        </w:rPr>
        <w:t>（</w:t>
      </w:r>
      <w:r>
        <w:rPr>
          <w:rFonts w:hint="eastAsia"/>
          <w:b/>
          <w:bCs/>
          <w:sz w:val="24"/>
          <w:szCs w:val="24"/>
          <w:u w:val="single"/>
        </w:rPr>
        <w:t>图4</w:t>
      </w:r>
      <w:r>
        <w:rPr>
          <w:rFonts w:hint="eastAsia"/>
          <w:sz w:val="24"/>
          <w:szCs w:val="24"/>
        </w:rPr>
        <w:t>）</w:t>
      </w:r>
      <w:r>
        <w:rPr>
          <w:sz w:val="24"/>
          <w:szCs w:val="24"/>
        </w:rPr>
        <w:t>。</w:t>
      </w:r>
    </w:p>
    <w:p w14:paraId="4089B318">
      <w:pPr>
        <w:spacing w:line="360" w:lineRule="auto"/>
      </w:pPr>
    </w:p>
    <w:p w14:paraId="41DF250C">
      <w:pPr>
        <w:spacing w:line="360" w:lineRule="auto"/>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83D"/>
    <w:rsid w:val="002108D4"/>
    <w:rsid w:val="006C0ADD"/>
    <w:rsid w:val="006C483D"/>
    <w:rsid w:val="00F56803"/>
    <w:rsid w:val="374D0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paragraph" w:customStyle="1" w:styleId="8">
    <w:name w:val="_Style 7"/>
    <w:basedOn w:val="1"/>
    <w:next w:val="9"/>
    <w:qFormat/>
    <w:uiPriority w:val="34"/>
    <w:pPr>
      <w:ind w:firstLine="420" w:firstLineChars="200"/>
    </w:p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3050</Words>
  <Characters>3699</Characters>
  <Lines>26</Lines>
  <Paragraphs>7</Paragraphs>
  <TotalTime>27</TotalTime>
  <ScaleCrop>false</ScaleCrop>
  <LinksUpToDate>false</LinksUpToDate>
  <CharactersWithSpaces>3741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2026-04-27T11:41:00Z</dcterms:created>
  <dc:creator>maowang jiang</dc:creator>
  <cp:lastModifiedBy>小志</cp:lastModifiedBy>
  <dcterms:modified xsi:type="dcterms:W3CDTF">2026-04-28T06:27:38Z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eyJoZGlkIjoiYmJlY2Q4OGY2NzFhODA0MDU4ZGE1ZjFmYTBjMzJiOGQiLCJ1c2VySWQiOiI4OTQzNjY3ODMifQ==</vt:lpwstr>
  </property>
  <property fmtid="{D5CDD505-2E9C-101B-9397-08002B2CF9AE}" pid="3" name="KSOProductBuildVer">
    <vt:lpwstr>2052-12.1.0.25865</vt:lpwstr>
  </property>
  <property fmtid="{D5CDD505-2E9C-101B-9397-08002B2CF9AE}" pid="4" name="ICV">
    <vt:lpwstr>B171173FE1F8432BBF524552BE0A02A9_12</vt:lpwstr>
  </property>
</Properties>
</file>