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B0E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天线理论</w:t>
      </w:r>
    </w:p>
    <w:p w14:paraId="51AC62AA">
      <w:pPr>
        <w:rPr>
          <w:rFonts w:hint="eastAsia"/>
          <w:lang w:val="en-US" w:eastAsia="zh-CN"/>
        </w:rPr>
      </w:pPr>
    </w:p>
    <w:p w14:paraId="42B97828">
      <w:pPr>
        <w:pStyle w:val="4"/>
        <w:bidi w:val="0"/>
        <w:rPr>
          <w:rFonts w:hint="default"/>
        </w:rPr>
      </w:pPr>
      <w:r>
        <w:rPr>
          <w:rFonts w:hint="default"/>
        </w:rPr>
        <w:t>互易性</w:t>
      </w:r>
    </w:p>
    <w:p w14:paraId="192C20E5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天线的一个基本原理——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互易性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一个能够有效接收电磁波的天线结构，同样可以有效地发射电磁波。</w:t>
      </w:r>
    </w:p>
    <w:p w14:paraId="483AA229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592B3C2C">
      <w:pPr>
        <w:pStyle w:val="2"/>
        <w:bidi w:val="0"/>
        <w:rPr>
          <w:rFonts w:hint="eastAsia"/>
          <w:lang w:val="en-US" w:eastAsia="zh-CN"/>
        </w:rPr>
      </w:pPr>
      <w:r>
        <w:t>电磁波</w:t>
      </w:r>
      <w:r>
        <w:rPr>
          <w:rFonts w:hint="eastAsia"/>
          <w:lang w:val="en-US" w:eastAsia="zh-CN"/>
        </w:rPr>
        <w:t>理论</w:t>
      </w:r>
    </w:p>
    <w:p w14:paraId="2FAE979E">
      <w:pPr>
        <w:pStyle w:val="4"/>
        <w:bidi w:val="0"/>
      </w:pPr>
      <w:r>
        <w:t>平面波假设</w:t>
      </w:r>
    </w:p>
    <w:p w14:paraId="2E1C062F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当波源很远时，到达阵列的电磁波可视为平面波。不同位置的阵元接收到同一波前会有相位差。</w:t>
      </w:r>
    </w:p>
    <w:p w14:paraId="40E5BED4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799D3910">
      <w:pPr>
        <w:rPr>
          <w:rFonts w:hint="eastAsia"/>
          <w:lang w:val="en-US" w:eastAsia="zh-CN"/>
        </w:rPr>
      </w:pPr>
    </w:p>
    <w:p w14:paraId="71532C9A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复权值 W(t) </w:t>
      </w:r>
    </w:p>
    <w:p w14:paraId="064C4774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就是每个阵元两个正交端口信号的幅度和相对相位</w:t>
      </w:r>
    </w:p>
    <w:p w14:paraId="39F6D86B">
      <w:pPr>
        <w:pStyle w:val="2"/>
        <w:bidi w:val="0"/>
      </w:pPr>
      <w:r>
        <w:t>阵列信号处理理论</w:t>
      </w:r>
    </w:p>
    <w:p w14:paraId="32C8A8CC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eastAsia="zh-CN"/>
        </w:rPr>
      </w:pPr>
    </w:p>
    <w:p w14:paraId="06EBD27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电场矢量E</w:t>
      </w:r>
    </w:p>
    <w:p w14:paraId="2F27B999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eastAsia="zh-CN"/>
        </w:rPr>
        <w:drawing>
          <wp:inline distT="0" distB="0" distL="114300" distR="114300">
            <wp:extent cx="2600325" cy="533400"/>
            <wp:effectExtent l="0" t="0" r="9525" b="0"/>
            <wp:docPr id="1" name="图片 1" descr="局部截取_20251117_20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51117_2033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007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在阵列天线领域，我们用它来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定义我们期望辐射或接收的波的极化状态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。</w:t>
      </w:r>
    </w:p>
    <w:p w14:paraId="79F6F5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720" w:right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</w:pP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椭圆角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，决定了极化椭圆的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形状和旋向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。</w:t>
      </w:r>
    </w:p>
    <w:p w14:paraId="00991E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720" w:right="0" w:firstLine="3336" w:firstLineChars="0"/>
        <w:textAlignment w:val="baseline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当 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β=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0∘，是 x 方向的线极化。</w:t>
      </w:r>
    </w:p>
    <w:p w14:paraId="3C40252F">
      <w:pPr>
        <w:ind w:left="3780" w:leftChars="0" w:firstLine="420" w:firstLine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当 β=45∘，是圆极化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当 β=−45∘，是旋向相反的圆极化。</w:t>
      </w:r>
    </w:p>
    <w:p w14:paraId="6A8D1DEE">
      <w:pPr>
        <w:ind w:left="4200" w:leftChars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β取其他值时，就是椭圆极化。</w:t>
      </w:r>
    </w:p>
    <w:p w14:paraId="7CD41D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720" w:right="0"/>
        <w:textAlignment w:val="baseline"/>
      </w:pPr>
      <w:r>
        <w:rPr>
          <w:rFonts w:ascii="KaTeX_Math" w:hAnsi="KaTeX_Math" w:eastAsia="KaTeX_Math" w:cs="KaTeX_Math"/>
          <w:b/>
          <w:bCs/>
          <w:i/>
          <w:iCs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：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倾斜角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，决定了极化椭圆的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。</w:t>
      </w:r>
    </w:p>
    <w:p w14:paraId="5AFA2A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textAlignment w:val="baseline"/>
      </w:pPr>
    </w:p>
    <w:p w14:paraId="72E6F7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textAlignment w:val="baseline"/>
      </w:pPr>
    </w:p>
    <w:p w14:paraId="6BE1D2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textAlignment w:val="baseline"/>
        <w:rPr>
          <w:rStyle w:val="10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eastAsia="zh-CN"/>
        </w:rPr>
        <w:drawing>
          <wp:inline distT="0" distB="0" distL="114300" distR="114300">
            <wp:extent cx="3600450" cy="723900"/>
            <wp:effectExtent l="0" t="0" r="0" b="0"/>
            <wp:docPr id="2" name="图片 2" descr="局部截取_20251117_205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51117_2059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4E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-sinφ_i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：这描述了来自 (θ_i, φ_i) 方向的电场，其“水平极化分量”在阵元的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水平偶极子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方向上的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投影大小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。</w:t>
      </w:r>
    </w:p>
    <w:p w14:paraId="70C81E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cosθ_i cosφ_i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：这描述了来自 (θ_i, φ_i) 方向的电场，其“垂直极化分量”在阵元的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水平偶极子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方向上的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投影大小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。</w:t>
      </w:r>
    </w:p>
    <w:p w14:paraId="10DBB5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6144D1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63BB5B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drawing>
          <wp:inline distT="0" distB="0" distL="114300" distR="114300">
            <wp:extent cx="3838575" cy="1847850"/>
            <wp:effectExtent l="0" t="0" r="9525" b="0"/>
            <wp:docPr id="3" name="图片 3" descr="局部截取_20251117_21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51117_2120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FEFA">
      <w:pPr>
        <w:bidi w:val="0"/>
        <w:rPr>
          <w:rFonts w:hint="default"/>
        </w:rPr>
      </w:pPr>
      <w:r>
        <w:t>一个从 r</w:t>
      </w:r>
      <w:r>
        <w:rPr>
          <w:rFonts w:hint="default"/>
        </w:rPr>
        <w:t>方向传来的任意极化的电磁波，会在我们整个阵列的所有端口上，感应出怎样的信号组合？</w:t>
      </w:r>
    </w:p>
    <w:p w14:paraId="58AAFDB9">
      <w:pPr>
        <w:bidi w:val="0"/>
        <w:rPr>
          <w:rFonts w:hint="default"/>
        </w:rPr>
      </w:pPr>
    </w:p>
    <w:p w14:paraId="1305B472">
      <w:pPr>
        <w:bidi w:val="0"/>
        <w:rPr>
          <w:rFonts w:ascii="Segoe UI" w:hAnsi="Segoe UI" w:eastAsia="Segoe UI" w:cs="Segoe UI"/>
          <w:b/>
          <w:bCs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caps w:val="0"/>
          <w:color w:val="000000"/>
          <w:spacing w:val="0"/>
          <w:shd w:val="clear" w:fill="FFFFFF"/>
          <w:vertAlign w:val="baseline"/>
        </w:rPr>
        <w:t>相位延迟因子 </w:t>
      </w:r>
      <w:r>
        <w:rPr>
          <w:rStyle w:val="10"/>
          <w:rFonts w:ascii="Consolas" w:hAnsi="Consolas" w:eastAsia="Consolas" w:cs="Consolas"/>
          <w:caps w:val="0"/>
          <w:color w:val="000000"/>
          <w:spacing w:val="0"/>
          <w:shd w:val="clear" w:fill="FFFFFF"/>
          <w:vertAlign w:val="baseline"/>
        </w:rPr>
        <w:t>f_i(r) = e^{-j k r · x_i}</w:t>
      </w:r>
    </w:p>
    <w:p w14:paraId="6970FD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ind w:firstLine="420" w:firstLine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描述了波传播到不同阵元时产生的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相位差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。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它来源于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平面波假设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。</w:t>
      </w:r>
    </w:p>
    <w:p w14:paraId="774150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" w:lineRule="atLeast"/>
        <w:ind w:firstLine="420" w:firstLine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76735ECD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</w:rPr>
        <w:t>合成电场</w:t>
      </w:r>
    </w:p>
    <w:p w14:paraId="76E4764F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3324225" cy="647700"/>
            <wp:effectExtent l="0" t="0" r="9525" b="0"/>
            <wp:docPr id="4" name="图片 4" descr="局部截取_20251117_21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部截取_20251117_2149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2BF2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 w14:paraId="6E6E21B7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E(t, r)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表示在空间 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点、时间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的合成电场。</w:t>
      </w:r>
    </w:p>
    <w:p w14:paraId="7EB51FFC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eastAsia="zh-CN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E_H(t, r)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和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E_V(t, r)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分别代表该电场在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全局坐标系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下的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水平极化分量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垂直极化分量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eastAsia="zh-CN"/>
        </w:rPr>
        <w:t>。</w:t>
      </w:r>
    </w:p>
    <w:p w14:paraId="1261B766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3491230" cy="985520"/>
            <wp:effectExtent l="0" t="0" r="13970" b="5080"/>
            <wp:docPr id="5" name="图片 5" descr="局部截取_20251117_21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局部截取_20251117_2151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786E">
      <w:pPr>
        <w:bidi w:val="0"/>
        <w:rPr>
          <w:rFonts w:hint="eastAsia"/>
          <w:lang w:val="en-US" w:eastAsia="zh-CN"/>
        </w:rPr>
      </w:pPr>
    </w:p>
    <w:p w14:paraId="5357A470">
      <w:pPr>
        <w:bidi w:val="0"/>
        <w:rPr>
          <w:rFonts w:hint="eastAsia"/>
          <w:lang w:val="en-US" w:eastAsia="zh-CN"/>
        </w:rPr>
      </w:pPr>
    </w:p>
    <w:p w14:paraId="39F159E0">
      <w:pPr>
        <w:bidi w:val="0"/>
        <w:rPr>
          <w:rFonts w:hint="eastAsia"/>
          <w:lang w:val="en-US" w:eastAsia="zh-CN"/>
        </w:rPr>
      </w:pPr>
    </w:p>
    <w:p w14:paraId="7E6770CF">
      <w:pPr>
        <w:bidi w:val="0"/>
        <w:rPr>
          <w:rFonts w:hint="eastAsia"/>
          <w:lang w:val="en-US" w:eastAsia="zh-CN"/>
        </w:rPr>
      </w:pPr>
    </w:p>
    <w:p w14:paraId="135646C3">
      <w:pPr>
        <w:bidi w:val="0"/>
        <w:rPr>
          <w:rFonts w:hint="eastAsia"/>
          <w:lang w:val="en-US" w:eastAsia="zh-CN"/>
        </w:rPr>
      </w:pPr>
    </w:p>
    <w:p w14:paraId="727BB39E">
      <w:pPr>
        <w:bidi w:val="0"/>
        <w:rPr>
          <w:rFonts w:hint="eastAsia"/>
          <w:lang w:val="en-US" w:eastAsia="zh-CN"/>
        </w:rPr>
      </w:pPr>
    </w:p>
    <w:p w14:paraId="439CF2D4">
      <w:pPr>
        <w:bidi w:val="0"/>
        <w:rPr>
          <w:rFonts w:hint="eastAsia"/>
          <w:lang w:val="en-US" w:eastAsia="zh-CN"/>
        </w:rPr>
      </w:pPr>
    </w:p>
    <w:p w14:paraId="4D3B4FCB">
      <w:pPr>
        <w:bidi w:val="0"/>
        <w:rPr>
          <w:rFonts w:hint="eastAsia"/>
          <w:lang w:val="en-US" w:eastAsia="zh-CN"/>
        </w:rPr>
      </w:pPr>
    </w:p>
    <w:p w14:paraId="75495E80">
      <w:pPr>
        <w:bidi w:val="0"/>
        <w:rPr>
          <w:rFonts w:hint="eastAsia"/>
          <w:lang w:val="en-US" w:eastAsia="zh-CN"/>
        </w:rPr>
      </w:pPr>
    </w:p>
    <w:p w14:paraId="72137D95">
      <w:pPr>
        <w:bidi w:val="0"/>
        <w:rPr>
          <w:rFonts w:hint="eastAsia"/>
          <w:lang w:val="en-US" w:eastAsia="zh-CN"/>
        </w:rPr>
      </w:pPr>
    </w:p>
    <w:p w14:paraId="0E2A391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合成信号期望</w:t>
      </w:r>
    </w:p>
    <w:p w14:paraId="7083AE43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3914775" cy="1838325"/>
            <wp:effectExtent l="0" t="0" r="9525" b="9525"/>
            <wp:docPr id="6" name="图片 6" descr="局部截取_20251120_164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51120_1643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9349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2724150" cy="428625"/>
            <wp:effectExtent l="0" t="0" r="0" b="9525"/>
            <wp:docPr id="7" name="图片 7" descr="局部截取_20251120_175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局部截取_20251120_1754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AB74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73040" cy="1220470"/>
            <wp:effectExtent l="0" t="0" r="3810" b="17780"/>
            <wp:docPr id="8" name="图片 8" descr="局部截取_20251120_175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局部截取_20251120_1755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4FD5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74310" cy="1088390"/>
            <wp:effectExtent l="0" t="0" r="2540" b="16510"/>
            <wp:docPr id="9" name="图片 9" descr="局部截取_20251120_175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局部截取_20251120_1755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07D7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72405" cy="918845"/>
            <wp:effectExtent l="0" t="0" r="4445" b="14605"/>
            <wp:docPr id="10" name="图片 10" descr="局部截取_20251120_175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局部截取_20251120_1756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4DA9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64785" cy="2153285"/>
            <wp:effectExtent l="0" t="0" r="12065" b="18415"/>
            <wp:docPr id="11" name="图片 11" descr="局部截取_20251120_175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局部截取_20251120_1757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731B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72405" cy="1548765"/>
            <wp:effectExtent l="0" t="0" r="4445" b="13335"/>
            <wp:docPr id="12" name="图片 12" descr="局部截取_20251120_18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局部截取_20251120_1801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DC5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凸优化</w:t>
      </w:r>
    </w:p>
    <w:p w14:paraId="7F26DD85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凸集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  <w:lang w:eastAsia="zh-CN"/>
        </w:rPr>
        <w:t>：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 w:eastAsia="zh-CN"/>
        </w:rPr>
        <w:t>实心球</w:t>
      </w:r>
    </w:p>
    <w:p w14:paraId="11CAA9EF">
      <w:pP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</w:pPr>
      <w:r>
        <w:rPr>
          <w:rStyle w:val="9"/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t>凸函数：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y=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x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t>平方</w:t>
      </w:r>
    </w:p>
    <w:p w14:paraId="41873F88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凸约束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约束条件所定义的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可行域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是一个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凸集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  <w:lang w:eastAsia="zh-CN"/>
        </w:rPr>
        <w:t>。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常见的凸约束包括线性等式/不等式约束、二阶锥约束等。</w:t>
      </w:r>
    </w:p>
    <w:p w14:paraId="2B4C3AFD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  <w:lang w:val="en-US" w:eastAsia="zh-CN"/>
        </w:rPr>
        <w:t>所以：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在一个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凸集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（约束定义的可行域）上最小化一个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凸函数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（目标函数），这就构成了一个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凸优化问题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。</w:t>
      </w:r>
    </w:p>
    <w:p w14:paraId="0F78BD42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凸优化问题拥有一个至关重要的性质：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任何局部最优解同时就是全局最优解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。</w:t>
      </w:r>
    </w:p>
    <w:p w14:paraId="574EF9C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F5EA4"/>
    <w:rsid w:val="117B43CD"/>
    <w:rsid w:val="15C72FA5"/>
    <w:rsid w:val="1E51290C"/>
    <w:rsid w:val="2D406CBA"/>
    <w:rsid w:val="31BD1FF9"/>
    <w:rsid w:val="33466234"/>
    <w:rsid w:val="39542518"/>
    <w:rsid w:val="3BF32C5C"/>
    <w:rsid w:val="3EA22B0A"/>
    <w:rsid w:val="50190ED8"/>
    <w:rsid w:val="5E762F5D"/>
    <w:rsid w:val="5FAF10ED"/>
    <w:rsid w:val="60234553"/>
    <w:rsid w:val="6BE6283B"/>
    <w:rsid w:val="73C95F19"/>
    <w:rsid w:val="7642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484</Words>
  <Characters>558</Characters>
  <Lines>0</Lines>
  <Paragraphs>0</Paragraphs>
  <TotalTime>74</TotalTime>
  <ScaleCrop>false</ScaleCrop>
  <LinksUpToDate>false</LinksUpToDate>
  <CharactersWithSpaces>586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2025-11-17T12:16:00Z</dcterms:created>
  <dc:creator>钟喆</dc:creator>
  <cp:lastModifiedBy>降温</cp:lastModifiedBy>
  <dcterms:modified xsi:type="dcterms:W3CDTF">2025-11-20T10:02:18Z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eyJoZGlkIjoiYzRlYzFmZDFiMzczZWI5ODU3MWNkNWMzZTk1OTZjOTQiLCJ1c2VySWQiOiI5NDA2NTc0ODAifQ==</vt:lpwstr>
  </property>
  <property fmtid="{D5CDD505-2E9C-101B-9397-08002B2CF9AE}" pid="4" name="ICV">
    <vt:lpwstr>45CD4D8D11EA42B0929FBBE428EF579F_12</vt:lpwstr>
  </property>
</Properties>
</file>