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Приложение № 1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к Генеральному договору транспортной экспедиции №ТЭ0909/02</w:t>
        <w:br/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>от «09» сентября 2026 г.</w:t>
      </w:r>
    </w:p>
    <w:p>
      <w:pPr>
        <w:spacing w:before="120" w:after="0"/>
        <w:jc w:val="center"/>
      </w:pPr>
      <w:r>
        <w:rPr>
          <w:rFonts w:ascii="Times New Roman" w:hAnsi="Times New Roman" w:cs="Times New Roman" w:eastAsia="Times New Roman"/>
          <w:b/>
          <w:sz w:val="24"/>
          <w:u w:val="none"/>
        </w:rPr>
        <w:t xml:space="preserve">ЗАЯВКА № </w:t>
      </w:r>
      <w:r>
        <w:rPr>
          <w:rFonts w:ascii="Times New Roman" w:hAnsi="Times New Roman" w:cs="Times New Roman" w:eastAsia="Times New Roman"/>
          <w:b/>
          <w:sz w:val="24"/>
          <w:u w:val="none"/>
        </w:rPr>
        <w:t>{{contract_number}}</w:t>
      </w: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на организацию перевозки транспортных средств</w:t>
      </w:r>
    </w:p>
    <w:p>
      <w:pPr>
        <w:spacing w:before="120" w:after="120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Дата Заявки: «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>{{contract_date_day}}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» 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>{{contract_date_month}}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>{{contract_date_year}}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года.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Заказчик: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{{customer_name}}</w:t>
        <w:br/>
      </w:r>
      <w:r>
        <w:rPr>
          <w:rFonts w:ascii="Times New Roman" w:hAnsi="Times New Roman" w:cs="Times New Roman" w:eastAsia="Times New Roman"/>
          <w:b/>
          <w:sz w:val="24"/>
          <w:u w:val="none"/>
        </w:rPr>
        <w:t>Экспедитор: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ИП Хейгетян Е.В.</w:t>
      </w:r>
    </w:p>
    <w:p>
      <w:pPr>
        <w:spacing w:before="24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1. ПОГРУЗКА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Грузоотправитель: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{{shipper_1_name}}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погрузки: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{{shipper_1_address}}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Грузоотправитель: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{{shipper_2_name}}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погрузки: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{{shipper_2_address}}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Грузоотправитель: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{{shipper_3_name}}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погрузки: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{{shipper_3_address}}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Грузоотправитель: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{{shipper_4_name}}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погрузки: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{{shipper_4_address}}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Грузоотправитель: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{{shipper_5_name}}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погрузки: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{{shipper_5_address}}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Грузоотправитель: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{{shipper_6_name}}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погрузки: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{{shipper_6_address}}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Грузоотправитель: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{{shipper_7_name}}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погрузки: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{{shipper_7_address}}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Грузоотправитель: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{{shipper_8_name}}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погрузки: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{{shipper_8_address}}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Грузоотправитель: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{{shipper_9_name}}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погрузки: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{{shipper_9_address}}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Грузоотправитель: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{{shipper_10_name}}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погрузки: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{{shipper_10_address}}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Дата / время погрузки: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{{loading_date}} г. Время с {{loading_time_from}} по {{loading_time_to}}</w:t>
      </w:r>
    </w:p>
    <w:p>
      <w:pPr>
        <w:spacing w:before="24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2. ВЫГРУЗКА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Грузополучатель №1: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{{consignee_1_name}}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выгрузки: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{{consignee_1_address}}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Грузополучатель №2: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{{consignee_2_name}}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выгрузки: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{{consignee_2_address}}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Грузополучатель №3: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{{consignee_3_name}}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выгрузки: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{{consignee_3_address}}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Грузополучатель №4: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{{consignee_4_name}}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выгрузки: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{{consignee_4_address}}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Грузополучатель №5: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{{consignee_5_name}}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выгрузки: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{{consignee_5_address}}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Грузополучатель №6: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{{consignee_6_name}}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выгрузки: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{{consignee_6_address}}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Грузополучатель №7: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{{consignee_7_name}}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выгрузки: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{{consignee_7_address}}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Грузополучатель №8: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{{consignee_8_name}}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выгрузки: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{{consignee_8_address}}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Грузополучатель №9: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{{consignee_9_name}}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выгрузки: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{{consignee_9_address}}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Грузополучатель №10: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{{consignee_10_name}}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Адрес выгрузки: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{{consignee_10_address}}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Плановая дата / время завершения выгрузки: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{{unloading_date}} г. Время с {{unloading_time_from}} по {{unloading_time_to}}</w:t>
      </w:r>
    </w:p>
    <w:p>
      <w:pPr>
        <w:spacing w:before="24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3. ПЕРЕВОЗИМЫЕ АВТОМОБИЛИ</w:t>
      </w:r>
    </w:p>
    <w:tbl>
      <w:tblPr>
        <w:tblStyle w:val="TableGrid"/>
        <w:tblW w:type="dxa" w:w="10023"/>
        <w:tblLayout w:type="fixed"/>
        <w:tblLook w:firstColumn="1" w:firstRow="1" w:lastColumn="0" w:lastRow="0" w:noHBand="0" w:noVBand="1" w:val="04A0"/>
      </w:tblPr>
      <w:tblGrid>
        <w:gridCol w:w="1000"/>
        <w:gridCol w:w="5091"/>
        <w:gridCol w:w="3932"/>
      </w:tblGrid>
      <w:tr>
        <w:trPr>
          <w:tblHeader w:val="true"/>
        </w:trPr>
        <w:tc>
          <w:tcPr>
            <w:tcW w:type="dxa" w:w="1000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none"/>
              </w:rPr>
              <w:t>№</w:t>
            </w:r>
          </w:p>
        </w:tc>
        <w:tc>
          <w:tcPr>
            <w:tcW w:type="dxa" w:w="5091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none"/>
              </w:rPr>
              <w:t>Марка, модель</w:t>
            </w:r>
          </w:p>
        </w:tc>
        <w:tc>
          <w:tcPr>
            <w:tcW w:type="dxa" w:w="3932"/>
            <w:shd w:val="clear" w:color="auto" w:fill="E5E5E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none"/>
              </w:rPr>
              <w:t>VIN-номер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1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{{car_1_brand}}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{{car_1_vin}}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2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{{car_2_brand}}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{{car_2_vin}}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3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{{car_3_brand}}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{{car_3_vin}}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4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{{car_4_brand}}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{{car_4_vin}}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5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{{car_5_brand}}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{{car_5_vin}}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6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{{car_6_brand}}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{{car_6_vin}}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7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{{car_7_brand}}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{{car_7_vin}}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8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{{car_8_brand}}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{{car_8_vin}}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9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{{car_9_brand}}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{{car_9_vin}}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10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{{car_10_brand}}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{{car_10_vin}}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11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{{car_11_brand}}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{{car_11_vin}}</w:t>
            </w:r>
          </w:p>
        </w:tc>
      </w:tr>
      <w:tr>
        <w:tc>
          <w:tcPr>
            <w:tcW w:type="dxa" w:w="100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12</w:t>
            </w:r>
          </w:p>
        </w:tc>
        <w:tc>
          <w:tcPr>
            <w:tcW w:type="dxa" w:w="5091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{{car_12_brand}}</w:t>
            </w:r>
          </w:p>
        </w:tc>
        <w:tc>
          <w:tcPr>
            <w:tcW w:type="dxa" w:w="393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{{car_12_vin}}</w:t>
            </w:r>
          </w:p>
        </w:tc>
      </w:tr>
    </w:tbl>
    <w:p>
      <w:pPr>
        <w:spacing w:before="12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Общее количество: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{{cargo_count}} шт.</w:t>
      </w:r>
    </w:p>
    <w:p>
      <w:pPr>
        <w:spacing w:before="24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4. АВТОВОЗ И ВОДИТЕЛЬ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/>
          <w:sz w:val="24"/>
          <w:u w:val="none"/>
        </w:rPr>
        <w:t>Тягач: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{{tractor_brand}} </w:t>
      </w:r>
      <w:r>
        <w:rPr>
          <w:rFonts w:ascii="Times New Roman" w:hAnsi="Times New Roman" w:cs="Times New Roman" w:eastAsia="Times New Roman"/>
          <w:b/>
          <w:sz w:val="24"/>
          <w:u w:val="none"/>
        </w:rPr>
        <w:t>гос. №: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{{tractor_plate}}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Прицеп: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{{trailer_brand}} </w:t>
      </w:r>
      <w:r>
        <w:rPr>
          <w:rFonts w:ascii="Times New Roman" w:hAnsi="Times New Roman" w:cs="Times New Roman" w:eastAsia="Times New Roman"/>
          <w:b/>
          <w:sz w:val="24"/>
          <w:u w:val="none"/>
        </w:rPr>
        <w:t>гос. №: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{{trailer_plate}}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Водитель: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{{driver_name}}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Замена водителя, тягача или прицепа допускается в порядке, предусмотренном Генеральным договором.</w:t>
      </w:r>
    </w:p>
    <w:p>
      <w:pPr>
        <w:spacing w:before="24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5. СТОИМОСТЬ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/>
          <w:sz w:val="24"/>
          <w:u w:val="none"/>
        </w:rPr>
        <w:t>Стоимость услуг:</w:t>
      </w:r>
      <w:r>
        <w:rPr>
          <w:rFonts w:ascii="Times New Roman" w:hAnsi="Times New Roman" w:cs="Times New Roman" w:eastAsia="Times New Roman"/>
          <w:b w:val="0"/>
          <w:sz w:val="24"/>
          <w:u w:val="none"/>
        </w:rPr>
        <w:t xml:space="preserve"> {{sum_total}} руб. Без НДС</w:t>
      </w:r>
    </w:p>
    <w:p>
      <w:pPr>
        <w:spacing w:before="24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6. ОСОБЫЕ УСЛОВИЯ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{{special_conditions}}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Все остальные условия оказания услуг, расчетов, документооборота, простоя, приемки и выдачи груза, ответственности Сторон и разрешения споров определяются Генеральным договором транспортной экспедиции № ТЭ 0909/02 от «09» сентября 2026 г.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Настоящая Заявка является неотъемлемой частью Генерального договора.</w:t>
      </w:r>
    </w:p>
    <w:p>
      <w:pPr>
        <w:spacing w:before="24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ЗАКАЗЧИК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{{customer_name}}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________________ / Гао Фанфан /</w:t>
      </w:r>
    </w:p>
    <w:p>
      <w:pPr>
        <w:spacing w:before="240" w:after="120"/>
      </w:pPr>
      <w:r>
        <w:rPr>
          <w:rFonts w:ascii="Times New Roman" w:hAnsi="Times New Roman" w:cs="Times New Roman" w:eastAsia="Times New Roman"/>
          <w:b/>
          <w:sz w:val="24"/>
          <w:u w:val="none"/>
        </w:rPr>
        <w:t>ЭКСПЕДИТОР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ИП Хейгетян Елена Валентиновна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________________ / Е.В.Хейгетян /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