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</w:pPr>
      <w:r>
        <w:rPr>
          <w:rFonts w:ascii="Arial" w:hAnsi="Arial" w:cs="Arial" w:eastAsia="Arial"/>
          <w:b/>
          <w:sz w:val="24"/>
          <w:u w:val="none"/>
        </w:rPr>
        <w:t>Приложение № 1</w:t>
      </w:r>
    </w:p>
    <w:p>
      <w:pPr>
        <w:spacing w:before="0" w:after="0"/>
      </w:pPr>
      <w:r>
        <w:rPr>
          <w:rFonts w:ascii="Arial" w:hAnsi="Arial" w:cs="Arial" w:eastAsia="Arial"/>
          <w:b w:val="0"/>
          <w:sz w:val="24"/>
          <w:u w:val="none"/>
        </w:rPr>
        <w:t>к Генеральному договору транспортной экспедиции №ТЭ0909/02</w:t>
        <w:br/>
      </w:r>
      <w:r>
        <w:rPr>
          <w:rFonts w:ascii="Arial" w:hAnsi="Arial" w:cs="Arial" w:eastAsia="Arial"/>
          <w:b w:val="0"/>
          <w:sz w:val="24"/>
          <w:u w:val="none"/>
        </w:rPr>
        <w:t>от «09» сентября 2026 г.</w:t>
      </w:r>
    </w:p>
    <w:p>
      <w:pPr>
        <w:spacing w:before="120" w:after="0"/>
        <w:jc w:val="center"/>
      </w:pPr>
      <w:r>
        <w:rPr>
          <w:rFonts w:ascii="Arial" w:hAnsi="Arial" w:cs="Arial" w:eastAsia="Arial"/>
          <w:b/>
          <w:sz w:val="24"/>
          <w:u w:val="none"/>
        </w:rPr>
        <w:t xml:space="preserve">ЗАЯВКА № </w:t>
      </w:r>
      <w:r>
        <w:rPr>
          <w:rFonts w:ascii="Arial" w:hAnsi="Arial" w:cs="Arial" w:eastAsia="Arial"/>
          <w:b/>
          <w:sz w:val="24"/>
          <w:u w:val="none"/>
        </w:rPr>
        <w:t>{{contract_number}}</w:t>
      </w:r>
    </w:p>
    <w:p>
      <w:pPr>
        <w:spacing w:before="0" w:after="0"/>
        <w:jc w:val="center"/>
      </w:pPr>
      <w:r>
        <w:rPr>
          <w:rFonts w:ascii="Arial" w:hAnsi="Arial" w:cs="Arial" w:eastAsia="Arial"/>
          <w:b/>
          <w:sz w:val="24"/>
          <w:u w:val="none"/>
        </w:rPr>
        <w:t>на организацию перевозки транспортных средств</w:t>
      </w:r>
    </w:p>
    <w:p>
      <w:pPr>
        <w:spacing w:before="120" w:after="120"/>
      </w:pPr>
      <w:r>
        <w:rPr>
          <w:rFonts w:ascii="Arial" w:hAnsi="Arial" w:cs="Arial" w:eastAsia="Arial"/>
          <w:b w:val="0"/>
          <w:sz w:val="24"/>
          <w:u w:val="none"/>
        </w:rPr>
        <w:t>Дата Заявки: «</w:t>
      </w:r>
      <w:r>
        <w:rPr>
          <w:rFonts w:ascii="Arial" w:hAnsi="Arial" w:cs="Arial" w:eastAsia="Arial"/>
          <w:b w:val="0"/>
          <w:sz w:val="24"/>
          <w:u w:val="none"/>
        </w:rPr>
        <w:t>{{contract_date_day}}</w:t>
      </w:r>
      <w:r>
        <w:rPr>
          <w:rFonts w:ascii="Arial" w:hAnsi="Arial" w:cs="Arial" w:eastAsia="Arial"/>
          <w:b w:val="0"/>
          <w:sz w:val="24"/>
          <w:u w:val="none"/>
        </w:rPr>
        <w:t xml:space="preserve">» </w:t>
      </w:r>
      <w:r>
        <w:rPr>
          <w:rFonts w:ascii="Arial" w:hAnsi="Arial" w:cs="Arial" w:eastAsia="Arial"/>
          <w:b w:val="0"/>
          <w:sz w:val="24"/>
          <w:u w:val="none"/>
        </w:rPr>
        <w:t>{{contract_date_month}}</w:t>
      </w:r>
      <w:r>
        <w:rPr>
          <w:rFonts w:ascii="Arial" w:hAnsi="Arial" w:cs="Arial" w:eastAsia="Arial"/>
          <w:b w:val="0"/>
          <w:sz w:val="24"/>
          <w:u w:val="none"/>
        </w:rPr>
        <w:t xml:space="preserve"> </w:t>
      </w:r>
      <w:r>
        <w:rPr>
          <w:rFonts w:ascii="Arial" w:hAnsi="Arial" w:cs="Arial" w:eastAsia="Arial"/>
          <w:b w:val="0"/>
          <w:sz w:val="24"/>
          <w:u w:val="none"/>
        </w:rPr>
        <w:t>{{contract_date_year}}</w:t>
      </w:r>
      <w:r>
        <w:rPr>
          <w:rFonts w:ascii="Arial" w:hAnsi="Arial" w:cs="Arial" w:eastAsia="Arial"/>
          <w:b w:val="0"/>
          <w:sz w:val="24"/>
          <w:u w:val="none"/>
        </w:rPr>
        <w:t xml:space="preserve"> года.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Заказчик:</w:t>
      </w:r>
      <w:r>
        <w:rPr>
          <w:rFonts w:ascii="Arial" w:hAnsi="Arial" w:cs="Arial" w:eastAsia="Arial"/>
          <w:b w:val="0"/>
          <w:sz w:val="24"/>
          <w:u w:val="none"/>
        </w:rPr>
        <w:t xml:space="preserve"> {{customer_name}}</w:t>
        <w:br/>
      </w:r>
      <w:r>
        <w:rPr>
          <w:rFonts w:ascii="Arial" w:hAnsi="Arial" w:cs="Arial" w:eastAsia="Arial"/>
          <w:b/>
          <w:sz w:val="24"/>
          <w:u w:val="none"/>
        </w:rPr>
        <w:t>Экспедитор:</w:t>
      </w:r>
      <w:r>
        <w:rPr>
          <w:rFonts w:ascii="Arial" w:hAnsi="Arial" w:cs="Arial" w:eastAsia="Arial"/>
          <w:b w:val="0"/>
          <w:sz w:val="24"/>
          <w:u w:val="none"/>
        </w:rPr>
        <w:t xml:space="preserve"> ИП Хейгетян Е.В.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1. ПОГРУЗКА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{{shipper_1_name}}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{{shipper_1_address}}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{{shipper_2_name}}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{{shipper_2_address}}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{{shipper_3_name}}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{{shipper_3_address}}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{{shipper_4_name}}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{{shipper_4_address}}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{{shipper_5_name}}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{{shipper_5_address}}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{{shipper_6_name}}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{{shipper_6_address}}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{{shipper_7_name}}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{{shipper_7_address}}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{{shipper_8_name}}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{{shipper_8_address}}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{{shipper_9_name}}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{{shipper_9_address}}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{{shipper_10_name}}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{{shipper_10_address}}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Дата / время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{{loading_date}} г. Время с {{loading_time_from}} по {{loading_time_to}}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2. ВЫГРУЗКА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№1: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№2: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{{consignee_2_name}}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{{consignee_2_address}}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№3: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{{consignee_3_name}}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{{consignee_3_address}}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№4: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{{consignee_4_name}}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{{consignee_4_address}}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№5: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{{consignee_5_name}}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{{consignee_5_address}}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№6: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{{consignee_6_name}}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{{consignee_6_address}}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№7: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{{consignee_7_name}}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{{consignee_7_address}}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№8: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{{consignee_8_name}}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{{consignee_8_address}}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№9: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{{consignee_9_name}}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{{consignee_9_address}}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№10: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{{consignee_10_name}}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{{consignee_10_address}}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Плановая дата / время завершения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{{unloading_date}} г. Время с {{unloading_time_from}} по {{unloading_time_to}}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3. ПЕРЕВОЗИМЫЕ АВТОМОБИЛИ</w:t>
      </w:r>
    </w:p>
    <w:tbl>
      <w:tblPr>
        <w:tblStyle w:val="TableGrid"/>
        <w:tblW w:type="dxa" w:w="10023"/>
        <w:tblLayout w:type="fixed"/>
        <w:tblLook w:firstColumn="1" w:firstRow="1" w:lastColumn="0" w:lastRow="0" w:noHBand="0" w:noVBand="1" w:val="04A0"/>
      </w:tblPr>
      <w:tblGrid>
        <w:gridCol w:w="1000"/>
        <w:gridCol w:w="5091"/>
        <w:gridCol w:w="3932"/>
      </w:tblGrid>
      <w:tr>
        <w:trPr>
          <w:tblHeader w:val="true"/>
        </w:trPr>
        <w:tc>
          <w:tcPr>
            <w:tcW w:type="dxa" w:w="100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24"/>
                <w:u w:val="none"/>
              </w:rPr>
              <w:t>№</w:t>
            </w:r>
          </w:p>
        </w:tc>
        <w:tc>
          <w:tcPr>
            <w:tcW w:type="dxa" w:w="5091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24"/>
                <w:u w:val="none"/>
              </w:rPr>
              <w:t>Марка, модель</w:t>
            </w:r>
          </w:p>
        </w:tc>
        <w:tc>
          <w:tcPr>
            <w:tcW w:type="dxa" w:w="393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24"/>
                <w:u w:val="none"/>
              </w:rPr>
              <w:t>VIN-номер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2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{{car_2_brand}}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{{car_2_vin}}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3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{{car_3_brand}}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{{car_3_vin}}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4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{{car_4_brand}}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{{car_4_vin}}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5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{{car_5_brand}}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{{car_5_vin}}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6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{{car_6_brand}}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{{car_6_vin}}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7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{{car_7_brand}}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{{car_7_vin}}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8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{{car_8_brand}}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{{car_8_vin}}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9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{{car_9_brand}}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{{car_9_vin}}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10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{{car_10_brand}}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{{car_10_vin}}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11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{{car_11_brand}}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{{car_11_vin}}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12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{{car_12_brand}}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{{car_12_vin}}</w:t>
            </w:r>
          </w:p>
        </w:tc>
      </w:tr>
    </w:tbl>
    <w:p>
      <w:pPr>
        <w:spacing w:before="120" w:after="120"/>
      </w:pPr>
      <w:r>
        <w:rPr>
          <w:rFonts w:ascii="Arial" w:hAnsi="Arial" w:cs="Arial" w:eastAsia="Arial"/>
          <w:b/>
          <w:sz w:val="24"/>
          <w:u w:val="none"/>
        </w:rPr>
        <w:t>Общее количество:</w:t>
      </w:r>
      <w:r>
        <w:rPr>
          <w:rFonts w:ascii="Arial" w:hAnsi="Arial" w:cs="Arial" w:eastAsia="Arial"/>
          <w:b w:val="0"/>
          <w:sz w:val="24"/>
          <w:u w:val="none"/>
        </w:rPr>
        <w:t xml:space="preserve"> {{cargo_count}} шт.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4. АВТОВОЗ И ВОДИТЕЛЬ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Тягач:</w:t>
      </w:r>
      <w:r>
        <w:rPr>
          <w:rFonts w:ascii="Arial" w:hAnsi="Arial" w:cs="Arial" w:eastAsia="Arial"/>
          <w:b w:val="0"/>
          <w:sz w:val="24"/>
          <w:u w:val="none"/>
        </w:rPr>
        <w:t xml:space="preserve"> {{tractor_brand}} </w:t>
      </w:r>
      <w:r>
        <w:rPr>
          <w:rFonts w:ascii="Arial" w:hAnsi="Arial" w:cs="Arial" w:eastAsia="Arial"/>
          <w:b/>
          <w:sz w:val="24"/>
          <w:u w:val="none"/>
        </w:rPr>
        <w:t>гос. №:</w:t>
      </w:r>
      <w:r>
        <w:rPr>
          <w:rFonts w:ascii="Arial" w:hAnsi="Arial" w:cs="Arial" w:eastAsia="Arial"/>
          <w:b w:val="0"/>
          <w:sz w:val="24"/>
          <w:u w:val="none"/>
        </w:rPr>
        <w:t xml:space="preserve"> {{tractor_plate}}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Прицеп:</w:t>
      </w:r>
      <w:r>
        <w:rPr>
          <w:rFonts w:ascii="Arial" w:hAnsi="Arial" w:cs="Arial" w:eastAsia="Arial"/>
          <w:b w:val="0"/>
          <w:sz w:val="24"/>
          <w:u w:val="none"/>
        </w:rPr>
        <w:t xml:space="preserve"> {{trailer_brand}} </w:t>
      </w:r>
      <w:r>
        <w:rPr>
          <w:rFonts w:ascii="Arial" w:hAnsi="Arial" w:cs="Arial" w:eastAsia="Arial"/>
          <w:b/>
          <w:sz w:val="24"/>
          <w:u w:val="none"/>
        </w:rPr>
        <w:t>гос. №:</w:t>
      </w:r>
      <w:r>
        <w:rPr>
          <w:rFonts w:ascii="Arial" w:hAnsi="Arial" w:cs="Arial" w:eastAsia="Arial"/>
          <w:b w:val="0"/>
          <w:sz w:val="24"/>
          <w:u w:val="none"/>
        </w:rPr>
        <w:t xml:space="preserve"> {{trailer_plate}}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Водитель: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{{driver_name}}</w:t>
      </w:r>
    </w:p>
    <w:p>
      <w:pPr>
        <w:spacing w:before="0" w:after="120"/>
        <w:jc w:val="both"/>
      </w:pPr>
      <w:r>
        <w:rPr>
          <w:rFonts w:ascii="Arial" w:hAnsi="Arial" w:cs="Arial" w:eastAsia="Arial"/>
          <w:b w:val="0"/>
          <w:sz w:val="24"/>
          <w:u w:val="none"/>
        </w:rPr>
        <w:t>Замена водителя, тягача или прицепа допускается в порядке, предусмотренном Генеральным договором.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5. СТОИМОСТЬ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Стоимость услуг:</w:t>
      </w:r>
      <w:r>
        <w:rPr>
          <w:rFonts w:ascii="Arial" w:hAnsi="Arial" w:cs="Arial" w:eastAsia="Arial"/>
          <w:b w:val="0"/>
          <w:sz w:val="24"/>
          <w:u w:val="none"/>
        </w:rPr>
        <w:t xml:space="preserve"> {{sum_total}} руб. ({{sum_total_words}}) Без НДС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6. ОСОБЫЕ УСЛОВИЯ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{{special_conditions}}</w:t>
      </w:r>
    </w:p>
    <w:p>
      <w:pPr>
        <w:spacing w:before="0" w:after="120"/>
        <w:jc w:val="both"/>
      </w:pPr>
      <w:r>
        <w:rPr>
          <w:rFonts w:ascii="Arial" w:hAnsi="Arial" w:cs="Arial" w:eastAsia="Arial"/>
          <w:b w:val="0"/>
          <w:sz w:val="24"/>
          <w:u w:val="none"/>
        </w:rPr>
        <w:t>Все остальные условия оказания услуг, расчетов, документооборота, простоя, приемки и выдачи груза, ответственности Сторон и разрешения споров определяются Генеральным договором транспортной экспедиции № ТЭ 0909/02 от «09» сентября 2026 г.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Настоящая Заявка является неотъемлемой частью Генерального договора.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ЗАКАЗЧИК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{{customer_name}}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________________ / Гао Фанфан /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ЭКСПЕДИТОР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ИП Хейгетян Елена Валентиновна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________________ / Е.В.Хейгетян /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