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 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ИНН 7701234567, КПП 770101001, ОГРН 1027700132195, именуемое в дальнейшем «Заказчик», в лице Генерального директора Петрова Пётра Петровича,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«Ромашка», ИНН 7701234567, ОГРНИП 1027700132195, действующий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t>– Плановая дата завершения выгрузки: г.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6.3.1. Перевозчик подтверждает, что ему известны условия ответственности Заказчика перед его клиентом по данному рейсу и обязуется возместить Заказчику убытки, включая штрафы и санкции, при условии, что такие убытки документально подтверждены и являются прямым следствием нарушения Перевозчиком условий Договора.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использования сервиса «ТехноЩит» для проверки и мониторинга Перевозчика; 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 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р/с 40702810000000000001 в 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БИК 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к/с 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Генеральный директор ________ /П.П. Петров /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Корр. счёт: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/«Ромашка»/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  <dc:description/>
  <dc:identifier/>
  <dc:language/>
  <dc:subject/>
  <dc:title/>
</cp:coreProperties>
</file>