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/>
          <w:sz w:val="36"/>
          <w:u w:val="none"/>
        </w:rPr>
        <w:t xml:space="preserve">ДОГОВОР-ЗАЯВКА № </w:t>
      </w:r>
      <w:r>
        <w:rPr>
          <w:rFonts w:ascii="Times New Roman" w:hAnsi="Times New Roman" w:cs="Times New Roman" w:eastAsia="Times New Roman"/>
          <w:b/>
          <w:sz w:val="36"/>
          <w:u w:val="none"/>
        </w:rPr>
        <w:t>{{contract_number}}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к Генеральному договору на перевозку грузов автотранспортом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№ 1 от «28» ноября 2025 г.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tabs>
          <w:tab w:pos="9921" w:val="right"/>
        </w:tabs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г. Москва</w:t>
        <w:tab/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>«{{contract_date}}» {{contract_month}} {{contract_year}} г.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ООО «ТЕХНОЛОГИСТИКА» (Экспедитор) и ООО «Формика» (Заказчик), действующие на основании Генерального договора № 1 от «28» ноября 2025 г., согласовали следующие условия перевозки: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1. ИНФОРМАЦИЯ О ГРУЗЕ</w:t>
      </w:r>
    </w:p>
    <w:tbl>
      <w:tblPr>
        <w:tblStyle w:val="TableGrid"/>
        <w:tblW w:type="dxa" w:w="10023"/>
        <w:tblLayout w:type="fixed"/>
        <w:tblLook w:firstColumn="1" w:firstRow="1" w:lastColumn="0" w:lastRow="0" w:noHBand="0" w:noVBand="1" w:val="04A0"/>
      </w:tblPr>
      <w:tblGrid>
        <w:gridCol w:w="1000"/>
        <w:gridCol w:w="4770"/>
        <w:gridCol w:w="4253"/>
      </w:tblGrid>
      <w:tr>
        <w:tc>
          <w:tcPr>
            <w:tcW w:type="dxa" w:w="1000"/>
            <w:shd w:val="clear" w:color="auto" w:fill="E5E5E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№</w:t>
            </w:r>
          </w:p>
        </w:tc>
        <w:tc>
          <w:tcPr>
            <w:tcW w:type="dxa" w:w="4770"/>
            <w:shd w:val="clear" w:color="auto" w:fill="E5E5E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Марка, модель</w:t>
            </w:r>
          </w:p>
        </w:tc>
        <w:tc>
          <w:tcPr>
            <w:tcW w:type="dxa" w:w="4253"/>
            <w:shd w:val="clear" w:color="auto" w:fill="E5E5E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VIN-номер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{{car_1_brand}}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{{car_1_vin}}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2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{{car_2_brand}}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{{car_2_vin}}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3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{{car_3_brand}}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{{car_3_vin}}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4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{{car_4_brand}}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{{car_4_vin}}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5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{{car_5_brand}}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{{car_5_vin}}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6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{{car_6_brand}}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{{car_6_vin}}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7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{{car_7_brand}}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{{car_7_vin}}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8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{{car_8_brand}}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{{car_8_vin}}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9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{{car_9_brand}}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{{car_9_vin}}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10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{{car_10_brand}}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{{car_10_vin}}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11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{{car_11_brand}}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{{car_11_vin}}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12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{{car_12_brand}}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{{car_12_vin}}</w:t>
            </w:r>
          </w:p>
        </w:tc>
      </w:tr>
    </w:tbl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2. МАРШРУТ ПЕРЕВОЗКИ: </w:t>
      </w:r>
      <w:r>
        <w:rPr>
          <w:rFonts w:ascii="Times New Roman" w:hAnsi="Times New Roman" w:cs="Times New Roman" w:eastAsia="Times New Roman"/>
          <w:b w:val="0"/>
          <w:sz w:val="22"/>
          <w:u w:val="single"/>
        </w:rPr>
        <w:t>{{route}}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Пункт погрузки: </w:t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>{{loading_address}}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Дата и время: </w:t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>{{loading_plan_date}} г. с {{loading_plan_time_from}} до {{loading_plan_time_to}}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Пункт выгрузки: </w:t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>{{unloading_address}}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Срок доставки: </w:t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>3 календарных дня с момента погрузки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3. ИНФОРМАЦИЯ ОБ ИСПОЛНИТЕЛЕ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Водитель: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ФИО: {{driver_name}}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Дата рождения: {{driver_birth_date}}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Паспорт: {{driver_passport}}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Выдан: {{driver_passport_issuer}}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Дата выдачи: {{driver_passport_date}}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Водительское удостоверение: {{driver_license}}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Адрес регистрации: {{driver_address}}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Телефон: {{driver_phone}}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Транспортное средство: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Тягач: {{tractor_brand}} гос. номер: {{tractor_plate}}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Тип ТС: {{tractor_type}}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Прицеп: {{trailer_brand}} гос. номер: {{trailer_plate}}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4. СТОИМОСТЬ И ПОРЯДОК ОПЛАТЫ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Стоимость перевозки составляет: {{sum_total}} руб. ({{sum_total_words}}), включая НДС {{vat_rate}}.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Порядок оплаты: в течение {{payment_days}} ({{payment_days_words}}) банковских дней после получения Заказчиком оригиналов товарных накладных (ТН) и актов приема-передачи.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5. ОСОБЫЕ УСЛОВИЯ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Страхование груза осуществляется Экспедитором на полную стоимость, указанную в п.1.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При приемке и сдаче груза составляются Акты приема-передачи с фотофиксацией.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Перевозка осуществляется специализированным автовозом, пригодным для перевозки электромобилей.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Водитель имеет все необходимые документы для осуществления международных перевозок.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6. ОТВЕТСТВЕННОСТЬ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За нарушение сроков доставки Экспедитор уплачивает пеню 0,5% от стоимости перевозки за каждый день просрочки, но не более 10% от стоимости перевозки.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За срыв погрузки по вине Экспедитора – штраф 20% от стоимости перевозки.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За задержку погрузки/выгрузки по вине Заказчика – пеня 5000 рублей за каждые сутки.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Ответственность Экспедитора ограничивается стоимостью перевозки, за исключением случаев утраты груза.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В остальном Стороны руководствуются условиями Генерального договора.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7. ПРОЧИЕ УСЛОВИЯ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Настоящий Договор-заявка является неотъемлемой частью Генерального договора.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Договор-заявка вступает в силу с момента подписания и действует до полного исполнения обязательств.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Изменения возможны только по письменному соглашению Сторон.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8. ПОДПИСИ СТОРОН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Заказчик: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ООО «Формика»</w:t>
            </w:r>
          </w:p>
          <w:p>
            <w:pPr>
              <w:spacing w:after="0"/>
            </w:pPr>
          </w:p>
          <w:p>
            <w:pPr>
              <w:spacing w:after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Генеральный директор: ___________________ А.В. Калашников</w:t>
            </w:r>
          </w:p>
        </w:tc>
        <w:tc>
          <w:tcPr>
            <w:tcW w:type="dxa" w:w="4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Экспедитор: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ООО «ТЕХНОЛОГИСТИКА»</w:t>
            </w:r>
          </w:p>
          <w:p>
            <w:pPr>
              <w:spacing w:after="0"/>
            </w:pPr>
          </w:p>
          <w:p>
            <w:pPr>
              <w:spacing w:after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Генеральный директор: ______________________ Т.А. Ахмедов</w:t>
            </w:r>
          </w:p>
        </w:tc>
      </w:tr>
    </w:tbl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