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程式期末書面報告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第2組-沒做工的人：失業率分析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指導老師：黃振浩老師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報告日期：2021/6/9</w:t>
      </w:r>
    </w:p>
    <w:p w:rsidR="00000000" w:rsidDel="00000000" w:rsidP="00000000" w:rsidRDefault="00000000" w:rsidRPr="00000000" w14:paraId="00000005">
      <w:pPr>
        <w:spacing w:line="240" w:lineRule="auto"/>
        <w:ind w:left="0" w:firstLine="0"/>
        <w:rPr>
          <w:rFonts w:ascii="Microsoft JhengHei" w:cs="Microsoft JhengHei" w:eastAsia="Microsoft JhengHei" w:hAnsi="Microsoft JhengHei"/>
          <w:sz w:val="24"/>
          <w:szCs w:val="24"/>
          <w:u w:val="singl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u w:val="single"/>
          <w:rtl w:val="0"/>
        </w:rPr>
        <w:t xml:space="preserve">一、研究動機</w:t>
      </w:r>
    </w:p>
    <w:p w:rsidR="00000000" w:rsidDel="00000000" w:rsidP="00000000" w:rsidRDefault="00000000" w:rsidRPr="00000000" w14:paraId="00000006">
      <w:pPr>
        <w:spacing w:line="240" w:lineRule="auto"/>
        <w:ind w:left="720" w:firstLine="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身為大學生的我們已經接近進入職場的階段，在台灣高失業率的情況下，我們這一代的大學生也必須面臨未來是否失業的問題，所以我們必須探討種種失業的原因、各縣市失業率分析，以及現今政府頒布的各面向的應對政策，以便了解對我們即將要就業的大學生可以運用的便利之處，未來才能避免失業。</w:t>
      </w:r>
    </w:p>
    <w:p w:rsidR="00000000" w:rsidDel="00000000" w:rsidP="00000000" w:rsidRDefault="00000000" w:rsidRPr="00000000" w14:paraId="00000007">
      <w:pPr>
        <w:spacing w:line="240" w:lineRule="auto"/>
        <w:ind w:left="0" w:firstLine="0"/>
        <w:rPr>
          <w:rFonts w:ascii="Microsoft JhengHei" w:cs="Microsoft JhengHei" w:eastAsia="Microsoft JhengHei" w:hAnsi="Microsoft JhengHei"/>
          <w:sz w:val="24"/>
          <w:szCs w:val="24"/>
          <w:u w:val="singl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u w:val="single"/>
          <w:rtl w:val="0"/>
        </w:rPr>
        <w:t xml:space="preserve">二、研究目標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六都失業率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4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失業的原因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4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政府的應對政策</w:t>
      </w:r>
    </w:p>
    <w:p w:rsidR="00000000" w:rsidDel="00000000" w:rsidP="00000000" w:rsidRDefault="00000000" w:rsidRPr="00000000" w14:paraId="0000000B">
      <w:pPr>
        <w:spacing w:line="240" w:lineRule="auto"/>
        <w:ind w:left="0" w:firstLine="0"/>
        <w:rPr>
          <w:rFonts w:ascii="Microsoft JhengHei" w:cs="Microsoft JhengHei" w:eastAsia="Microsoft JhengHei" w:hAnsi="Microsoft JhengHei"/>
          <w:sz w:val="24"/>
          <w:szCs w:val="24"/>
          <w:u w:val="singl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u w:val="single"/>
          <w:rtl w:val="0"/>
        </w:rPr>
        <w:t xml:space="preserve">三、台灣失業率(統計至110年4月)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line="24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失業率 : 3.64%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line="24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勞動參與率 : 59.15%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line="24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就業人數 : 11,524,000人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line="24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失業人數 : 435,000人</w:t>
      </w:r>
    </w:p>
    <w:p w:rsidR="00000000" w:rsidDel="00000000" w:rsidP="00000000" w:rsidRDefault="00000000" w:rsidRPr="00000000" w14:paraId="00000010">
      <w:pPr>
        <w:spacing w:line="240" w:lineRule="auto"/>
        <w:ind w:left="0" w:firstLine="0"/>
        <w:rPr>
          <w:rFonts w:ascii="Microsoft JhengHei" w:cs="Microsoft JhengHei" w:eastAsia="Microsoft JhengHei" w:hAnsi="Microsoft JhengHei"/>
          <w:sz w:val="24"/>
          <w:szCs w:val="24"/>
          <w:u w:val="singl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u w:val="single"/>
          <w:rtl w:val="0"/>
        </w:rPr>
        <w:t xml:space="preserve">四、六都失業率分析</w:t>
      </w:r>
    </w:p>
    <w:p w:rsidR="00000000" w:rsidDel="00000000" w:rsidP="00000000" w:rsidRDefault="00000000" w:rsidRPr="00000000" w14:paraId="00000011">
      <w:pPr>
        <w:spacing w:line="240" w:lineRule="auto"/>
        <w:ind w:left="720" w:firstLine="0"/>
        <w:rPr>
          <w:rFonts w:ascii="Microsoft JhengHei" w:cs="Microsoft JhengHei" w:eastAsia="Microsoft JhengHei" w:hAnsi="Microsoft JhengHei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a3a3a"/>
          <w:sz w:val="24"/>
          <w:szCs w:val="24"/>
          <w:highlight w:val="white"/>
          <w:rtl w:val="0"/>
        </w:rPr>
        <w:t xml:space="preserve">因為政府資訊開放平台上失業率相關的資料太多了，有以性別、地區、教育程度等等做區分的，加上時間有限，所以我們這次就以分析六都的失業率為主。</w:t>
      </w:r>
    </w:p>
    <w:p w:rsidR="00000000" w:rsidDel="00000000" w:rsidP="00000000" w:rsidRDefault="00000000" w:rsidRPr="00000000" w14:paraId="00000012">
      <w:pPr>
        <w:spacing w:line="240" w:lineRule="auto"/>
        <w:ind w:left="720" w:firstLine="0"/>
        <w:jc w:val="center"/>
        <w:rPr>
          <w:rFonts w:ascii="Microsoft JhengHei" w:cs="Microsoft JhengHei" w:eastAsia="Microsoft JhengHei" w:hAnsi="Microsoft JhengHei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a3a3a"/>
          <w:sz w:val="24"/>
          <w:szCs w:val="24"/>
          <w:highlight w:val="white"/>
        </w:rPr>
        <w:drawing>
          <wp:inline distB="114300" distT="114300" distL="114300" distR="114300">
            <wp:extent cx="4075084" cy="1745024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5084" cy="17450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icrosoft JhengHei" w:cs="Microsoft JhengHei" w:eastAsia="Microsoft JhengHei" w:hAnsi="Microsoft JhengHei"/>
          <w:color w:val="3a3a3a"/>
          <w:sz w:val="24"/>
          <w:szCs w:val="24"/>
          <w:highlight w:val="white"/>
        </w:rPr>
        <w:drawing>
          <wp:inline distB="114300" distT="114300" distL="114300" distR="114300">
            <wp:extent cx="4090588" cy="279622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0588" cy="27962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720" w:firstLine="0"/>
        <w:jc w:val="center"/>
        <w:rPr>
          <w:rFonts w:ascii="Microsoft JhengHei" w:cs="Microsoft JhengHei" w:eastAsia="Microsoft JhengHei" w:hAnsi="Microsoft JhengHei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a3a3a"/>
          <w:sz w:val="24"/>
          <w:szCs w:val="24"/>
          <w:highlight w:val="white"/>
          <w:rtl w:val="0"/>
        </w:rPr>
        <w:t xml:space="preserve">圖(一)　六都近八年失業率變化</w:t>
      </w:r>
    </w:p>
    <w:p w:rsidR="00000000" w:rsidDel="00000000" w:rsidP="00000000" w:rsidRDefault="00000000" w:rsidRPr="00000000" w14:paraId="00000014">
      <w:pPr>
        <w:spacing w:after="240" w:before="240" w:line="240" w:lineRule="auto"/>
        <w:ind w:left="0" w:firstLine="0"/>
        <w:rPr>
          <w:rFonts w:ascii="Microsoft JhengHei" w:cs="Microsoft JhengHei" w:eastAsia="Microsoft JhengHei" w:hAnsi="Microsoft JhengHei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a3a3a"/>
          <w:sz w:val="24"/>
          <w:szCs w:val="24"/>
          <w:highlight w:val="white"/>
          <w:rtl w:val="0"/>
        </w:rPr>
        <w:t xml:space="preserve">    </w:t>
        <w:tab/>
        <w:t xml:space="preserve">圖(一)上看來有一些線看起來斷掉了，像是墨綠色、紅色、藍色的線，這是因為失業率一樣所以重疊了，比如說墨綠色那條跟黃色那條，是台北市和台南市從2015~2017年的失業率都一樣，都是3.8%到3.9% 再到3.8%；高雄市&amp;台南市2019 2020年的失業率都是3.7%、3.8%。</w:t>
      </w:r>
    </w:p>
    <w:p w:rsidR="00000000" w:rsidDel="00000000" w:rsidP="00000000" w:rsidRDefault="00000000" w:rsidRPr="00000000" w14:paraId="00000015">
      <w:pPr>
        <w:spacing w:after="240" w:before="240" w:line="240" w:lineRule="auto"/>
        <w:ind w:left="0" w:firstLine="0"/>
        <w:jc w:val="center"/>
        <w:rPr>
          <w:rFonts w:ascii="Microsoft JhengHei" w:cs="Microsoft JhengHei" w:eastAsia="Microsoft JhengHei" w:hAnsi="Microsoft JhengHei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a3a3a"/>
          <w:sz w:val="24"/>
          <w:szCs w:val="24"/>
          <w:highlight w:val="white"/>
        </w:rPr>
        <w:drawing>
          <wp:inline distB="114300" distT="114300" distL="114300" distR="114300">
            <wp:extent cx="3695700" cy="25241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240" w:lineRule="auto"/>
        <w:ind w:left="0" w:firstLine="0"/>
        <w:jc w:val="center"/>
        <w:rPr>
          <w:rFonts w:ascii="Microsoft JhengHei" w:cs="Microsoft JhengHei" w:eastAsia="Microsoft JhengHei" w:hAnsi="Microsoft JhengHei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a3a3a"/>
          <w:sz w:val="24"/>
          <w:szCs w:val="24"/>
          <w:highlight w:val="white"/>
          <w:rtl w:val="0"/>
        </w:rPr>
        <w:t xml:space="preserve">圖(二)　桃園市近八年失業率</w:t>
      </w:r>
    </w:p>
    <w:p w:rsidR="00000000" w:rsidDel="00000000" w:rsidP="00000000" w:rsidRDefault="00000000" w:rsidRPr="00000000" w14:paraId="00000017">
      <w:pPr>
        <w:spacing w:after="240" w:before="240" w:line="240" w:lineRule="auto"/>
        <w:rPr>
          <w:rFonts w:ascii="Microsoft JhengHei" w:cs="Microsoft JhengHei" w:eastAsia="Microsoft JhengHei" w:hAnsi="Microsoft JhengHei"/>
          <w:sz w:val="24"/>
          <w:szCs w:val="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a3a3a"/>
          <w:sz w:val="24"/>
          <w:szCs w:val="24"/>
          <w:highlight w:val="white"/>
          <w:rtl w:val="0"/>
        </w:rPr>
        <w:t xml:space="preserve">   </w:t>
        <w:tab/>
      </w: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highlight w:val="white"/>
          <w:rtl w:val="0"/>
        </w:rPr>
        <w:t xml:space="preserve">我們挑折線圖裡的一些變動來分析，從圖(二)可以更清楚的看到紫色線桃園市的情形，桃園市失業率連續6年都是6都最高，為什麼會這樣呢? 我們推測可能是因為桃園是工業、製造重鎮，這幾年遇到貿易戰、疫情影響，廠商因此大量資遣員工，如2019年、2020年陸續華映、嘉聯益、中環公司資遣大量員工將近5400名，對失業率影響大。然而根據中國時報今年3月的報導，市議員在農村、休閒農場走訪時，許多雇主都抱怨找不到工人。針對失業率高、缺工也高的問題，我們認為是因專長不符合需求，因此我們建議勞動局設置一個平台，除了訓練失業人口有足夠技能、專業知識外，也能提供公司行號找到人才的機會。</w:t>
      </w:r>
    </w:p>
    <w:p w:rsidR="00000000" w:rsidDel="00000000" w:rsidP="00000000" w:rsidRDefault="00000000" w:rsidRPr="00000000" w14:paraId="00000018">
      <w:pPr>
        <w:spacing w:after="240" w:before="240" w:line="240" w:lineRule="auto"/>
        <w:jc w:val="center"/>
        <w:rPr>
          <w:rFonts w:ascii="Microsoft JhengHei" w:cs="Microsoft JhengHei" w:eastAsia="Microsoft JhengHei" w:hAnsi="Microsoft JhengHei"/>
          <w:sz w:val="24"/>
          <w:szCs w:val="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highlight w:val="white"/>
        </w:rPr>
        <w:drawing>
          <wp:inline distB="114300" distT="114300" distL="114300" distR="114300">
            <wp:extent cx="3695700" cy="25241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="240" w:lineRule="auto"/>
        <w:jc w:val="center"/>
        <w:rPr>
          <w:rFonts w:ascii="Microsoft JhengHei" w:cs="Microsoft JhengHei" w:eastAsia="Microsoft JhengHei" w:hAnsi="Microsoft JhengHei"/>
          <w:sz w:val="24"/>
          <w:szCs w:val="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highlight w:val="white"/>
          <w:rtl w:val="0"/>
        </w:rPr>
        <w:t xml:space="preserve">圖(三)　台南市</w:t>
      </w:r>
      <w:r w:rsidDel="00000000" w:rsidR="00000000" w:rsidRPr="00000000">
        <w:rPr>
          <w:rFonts w:ascii="Microsoft JhengHei" w:cs="Microsoft JhengHei" w:eastAsia="Microsoft JhengHei" w:hAnsi="Microsoft JhengHei"/>
          <w:color w:val="3a3a3a"/>
          <w:sz w:val="24"/>
          <w:szCs w:val="24"/>
          <w:highlight w:val="white"/>
          <w:rtl w:val="0"/>
        </w:rPr>
        <w:t xml:space="preserve">近八年失業率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另外圖(一)黃線代表的台南市，在這用圖(三)單獨顯示，其失業率相對其他縣市變動幅度較大。最近這幾年，台南市政府積極在提升台南的勞動參與率，試著努力降低失業率。舉例來說，台南政府在2020年舉辦了4</w:t>
      </w: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場大型、2場中型就業博覽會，提供28,314個就業機會、服務325家廠商、8,600人次參與，另因應需求辦理234場的小型徵才活動。而受到疫情影響導致減班休息或勞工失業，台南市推動「防疫安心上工計畫」，提供200個市府部門工作機會，協助受到疫情影響減班休息或失業勞工短期就業，是全國最快完成防疫上工縣市。</w:t>
      </w:r>
    </w:p>
    <w:p w:rsidR="00000000" w:rsidDel="00000000" w:rsidP="00000000" w:rsidRDefault="00000000" w:rsidRPr="00000000" w14:paraId="0000001B">
      <w:pPr>
        <w:spacing w:after="240" w:before="240" w:line="240" w:lineRule="auto"/>
        <w:jc w:val="center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</w:rPr>
        <w:drawing>
          <wp:inline distB="114300" distT="114300" distL="114300" distR="114300">
            <wp:extent cx="3752850" cy="25241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="240" w:lineRule="auto"/>
        <w:jc w:val="center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圖(四)　台中市</w:t>
      </w:r>
      <w:r w:rsidDel="00000000" w:rsidR="00000000" w:rsidRPr="00000000">
        <w:rPr>
          <w:rFonts w:ascii="Microsoft JhengHei" w:cs="Microsoft JhengHei" w:eastAsia="Microsoft JhengHei" w:hAnsi="Microsoft JhengHei"/>
          <w:color w:val="3a3a3a"/>
          <w:sz w:val="24"/>
          <w:szCs w:val="24"/>
          <w:highlight w:val="white"/>
          <w:rtl w:val="0"/>
        </w:rPr>
        <w:t xml:space="preserve">近八年失業率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在圖(一)</w:t>
      </w: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黑色線代表的台中市，也是因為就業博覽會，而在六都中持續維持較低的失業率。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0" w:firstLine="0"/>
        <w:rPr>
          <w:rFonts w:ascii="Microsoft JhengHei" w:cs="Microsoft JhengHei" w:eastAsia="Microsoft JhengHei" w:hAnsi="Microsoft JhengHei"/>
          <w:sz w:val="24"/>
          <w:szCs w:val="24"/>
          <w:u w:val="singl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u w:val="single"/>
          <w:rtl w:val="0"/>
        </w:rPr>
        <w:t xml:space="preserve">五、政府應對政策: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4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建構社會安全網→解決因為失業而產生的社會問題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line="240" w:lineRule="auto"/>
        <w:ind w:left="216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失業給付單獨立法→擴大適用對象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line="240" w:lineRule="auto"/>
        <w:ind w:left="216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提高投保金額→增加給付金額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line="240" w:lineRule="auto"/>
        <w:ind w:left="216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失業救助→補足失業保險不足的部分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line="240" w:lineRule="auto"/>
        <w:ind w:left="216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失業家庭得以減免學費→減少因為無法繳交學費而產生的中輟生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24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強化職訓體系→增加受訓者的競爭力，幫助受訓者適應工作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line="240" w:lineRule="auto"/>
        <w:ind w:left="216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建構具有競爭力的職訓市場→改善職訓機構的經營效率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增加職訓的可近性→針對參訓者的需求來提供訓練課程，越能提高意願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line="240" w:lineRule="auto"/>
        <w:ind w:left="216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推動職訓地方化→因應各地產業地域化，讓參訓者能就近找到適合的工作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避免替代性外勞→保護國內勞工的就業機會、待遇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line="240" w:lineRule="auto"/>
        <w:ind w:left="216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落實外勞管控機制→外勞名額不宜增加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line="240" w:lineRule="auto"/>
        <w:ind w:left="216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執行國內招募制度→提高合理待遇標準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若要雇用外勞，必須提供相關的計畫書→</w:t>
      </w: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防堵違法雇用勞工，導致勞工遭到不合理的對待</w:t>
      </w:r>
    </w:p>
    <w:p w:rsidR="00000000" w:rsidDel="00000000" w:rsidP="00000000" w:rsidRDefault="00000000" w:rsidRPr="00000000" w14:paraId="0000002C">
      <w:pPr>
        <w:tabs>
          <w:tab w:val="right" w:pos="1119.9999999999998"/>
          <w:tab w:val="right" w:pos="1119.9999999999998"/>
        </w:tabs>
        <w:spacing w:line="240" w:lineRule="auto"/>
        <w:ind w:left="1559.0551181102364" w:hanging="850.3937007874017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 xml:space="preserve">      4.   提升傳統產業競爭力→型塑創新高價值的傳統產業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line="240" w:lineRule="auto"/>
        <w:ind w:left="216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由「壓低成本」的經營方式，轉為「提升附加價值」的品牌思維→在同業競爭市場做出區隔和差異化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line="240" w:lineRule="auto"/>
        <w:ind w:left="216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以「顧客需求」為出發點，找到目標客群→有效利用企業資源，避免出現產品沒人需要的情形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line="240" w:lineRule="auto"/>
        <w:ind w:left="216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決策方式的轉型，不再是憑「感覺」，善用「大數據」分析→更精準的找到問題點，更易找到目標客群的喜好、習慣等</w:t>
      </w:r>
    </w:p>
    <w:p w:rsidR="00000000" w:rsidDel="00000000" w:rsidP="00000000" w:rsidRDefault="00000000" w:rsidRPr="00000000" w14:paraId="00000030">
      <w:pPr>
        <w:spacing w:line="240" w:lineRule="auto"/>
        <w:ind w:left="0" w:firstLine="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 xml:space="preserve">      5.   活絡就業市場彈性機制→促進人力資源有效配置，增加企業經營彈性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line="240" w:lineRule="auto"/>
        <w:ind w:left="216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放寬工時限制→使工時制度更能符合企業經營的需要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line="240" w:lineRule="auto"/>
        <w:ind w:left="216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退休制度→為未來勞工保險老年給付改為年金制預做準備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line="240" w:lineRule="auto"/>
        <w:ind w:left="216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取消勞基法對契約的限制，改由勞資雙方自行議定→改善現行法令對國內企業競爭力的不利影響</w:t>
      </w:r>
    </w:p>
    <w:p w:rsidR="00000000" w:rsidDel="00000000" w:rsidP="00000000" w:rsidRDefault="00000000" w:rsidRPr="00000000" w14:paraId="00000034">
      <w:pPr>
        <w:spacing w:line="240" w:lineRule="auto"/>
        <w:ind w:left="0" w:firstLine="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                  6.  強化就服體系→</w:t>
      </w: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促進國民充分就業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line="240" w:lineRule="auto"/>
        <w:ind w:left="216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提昇就服人員專業素質及強化失業認定功能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line="240" w:lineRule="auto"/>
        <w:ind w:left="216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整合民間及公立就服體系，提升就業服務的功能、績效</w:t>
        <w:tab/>
      </w:r>
    </w:p>
    <w:p w:rsidR="00000000" w:rsidDel="00000000" w:rsidP="00000000" w:rsidRDefault="00000000" w:rsidRPr="00000000" w14:paraId="00000037">
      <w:pPr>
        <w:spacing w:line="240" w:lineRule="auto"/>
        <w:ind w:left="0" w:firstLine="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                  7.  改善失業給付措施→促進失業者、保障失業者的生活水準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line="240" w:lineRule="auto"/>
        <w:ind w:left="216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修正可拒絕接安排就業、職訓的條件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line="240" w:lineRule="auto"/>
        <w:ind w:left="216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允許勞工可將尚未領完的失業給付移為僱用津貼或訓練津貼</w:t>
      </w:r>
    </w:p>
    <w:p w:rsidR="00000000" w:rsidDel="00000000" w:rsidP="00000000" w:rsidRDefault="00000000" w:rsidRPr="00000000" w14:paraId="0000003A">
      <w:pPr>
        <w:spacing w:line="240" w:lineRule="auto"/>
        <w:ind w:left="0" w:firstLine="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 xml:space="preserve">      8.  公共就業→促進因年齡、教育程度、工作技能的限制無法找到工作者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line="240" w:lineRule="auto"/>
        <w:ind w:left="216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落實永續就業計畫的目標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line="240" w:lineRule="auto"/>
        <w:ind w:left="216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以社會價值與勞工職業能力來決定僱用期限→避免勞工因非正當理由遭解雇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 xml:space="preserve">      9.  勞工組織功能之強化→保障勞工權利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line="240" w:lineRule="auto"/>
        <w:ind w:left="216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加速工會法、團體協商法的修法時程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line="240" w:lineRule="auto"/>
        <w:ind w:left="2160" w:hanging="360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促進勞工組織對相關公共政策的參與</w:t>
      </w:r>
    </w:p>
    <w:p w:rsidR="00000000" w:rsidDel="00000000" w:rsidP="00000000" w:rsidRDefault="00000000" w:rsidRPr="00000000" w14:paraId="00000040">
      <w:pPr>
        <w:spacing w:line="240" w:lineRule="auto"/>
        <w:ind w:left="0" w:firstLine="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ind w:left="0" w:firstLine="0"/>
        <w:rPr>
          <w:rFonts w:ascii="Microsoft JhengHei" w:cs="Microsoft JhengHei" w:eastAsia="Microsoft JhengHei" w:hAnsi="Microsoft JhengHei"/>
          <w:sz w:val="24"/>
          <w:szCs w:val="24"/>
          <w:u w:val="singl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u w:val="single"/>
          <w:rtl w:val="0"/>
        </w:rPr>
        <w:t xml:space="preserve">六、參考資料</w:t>
      </w:r>
    </w:p>
    <w:p w:rsidR="00000000" w:rsidDel="00000000" w:rsidP="00000000" w:rsidRDefault="00000000" w:rsidRPr="00000000" w14:paraId="00000042">
      <w:pPr>
        <w:spacing w:line="240" w:lineRule="auto"/>
        <w:ind w:left="0" w:firstLine="72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1.新聞文章</w:t>
      </w:r>
    </w:p>
    <w:p w:rsidR="00000000" w:rsidDel="00000000" w:rsidP="00000000" w:rsidRDefault="00000000" w:rsidRPr="00000000" w14:paraId="00000043">
      <w:pPr>
        <w:spacing w:line="240" w:lineRule="auto"/>
        <w:ind w:left="720" w:firstLine="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謝進盛。南市勞參率62.4％六都居冠職訓評核再獲金牌。</w:t>
      </w: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聯合新聞網。</w:t>
      </w: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2020.12.31 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ind w:left="0" w:firstLine="72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2.網路資料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ind w:left="720" w:firstLine="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中華民國統計資訊網</w:t>
      </w:r>
      <w:hyperlink r:id="rId11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sz w:val="24"/>
            <w:szCs w:val="24"/>
            <w:u w:val="single"/>
            <w:rtl w:val="0"/>
          </w:rPr>
          <w:t xml:space="preserve">https://www.stat.gov.tw/lp.asp?ctNode=2294&amp;CtUnit=1818&amp;BaseDSD=29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ind w:left="0" w:firstLine="72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勞動部勞動統計查詢網。2021.1。取自：</w:t>
      </w:r>
    </w:p>
    <w:p w:rsidR="00000000" w:rsidDel="00000000" w:rsidP="00000000" w:rsidRDefault="00000000" w:rsidRPr="00000000" w14:paraId="00000047">
      <w:pPr>
        <w:spacing w:line="240" w:lineRule="auto"/>
        <w:ind w:left="720" w:firstLine="0"/>
        <w:rPr>
          <w:rFonts w:ascii="Microsoft JhengHei" w:cs="Microsoft JhengHei" w:eastAsia="Microsoft JhengHei" w:hAnsi="Microsoft JhengHei"/>
          <w:sz w:val="24"/>
          <w:szCs w:val="24"/>
        </w:rPr>
      </w:pPr>
      <w:hyperlink r:id="rId12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sz w:val="24"/>
            <w:szCs w:val="24"/>
            <w:u w:val="single"/>
            <w:rtl w:val="0"/>
          </w:rPr>
          <w:t xml:space="preserve">https://statdb.mol.gov.tw/statis/jspProxy.aspx?sys=210&amp;kind=21&amp;type=1&amp;funid=q020741&amp;rdm=mkNjbWKl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ind w:left="0" w:firstLine="72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政府資料開放平台。</w:t>
      </w:r>
      <w:r w:rsidDel="00000000" w:rsidR="00000000" w:rsidRPr="00000000">
        <w:rPr>
          <w:rFonts w:ascii="Microsoft JhengHei" w:cs="Microsoft JhengHei" w:eastAsia="Microsoft JhengHei" w:hAnsi="Microsoft JhengHei"/>
          <w:color w:val="303133"/>
          <w:sz w:val="24"/>
          <w:szCs w:val="24"/>
          <w:rtl w:val="0"/>
        </w:rPr>
        <w:t xml:space="preserve">2020.11.13。取自：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ind w:left="0" w:firstLine="720"/>
        <w:rPr>
          <w:rFonts w:ascii="Microsoft JhengHei" w:cs="Microsoft JhengHei" w:eastAsia="Microsoft JhengHei" w:hAnsi="Microsoft JhengHei"/>
          <w:sz w:val="24"/>
          <w:szCs w:val="24"/>
        </w:rPr>
      </w:pPr>
      <w:hyperlink r:id="rId13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sz w:val="24"/>
            <w:szCs w:val="24"/>
            <w:u w:val="single"/>
            <w:rtl w:val="0"/>
          </w:rPr>
          <w:t xml:space="preserve">https://data.gov.tw/dataset/132787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ind w:left="0" w:firstLine="72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國家發展委員會。2001。取自：</w:t>
      </w:r>
    </w:p>
    <w:p w:rsidR="00000000" w:rsidDel="00000000" w:rsidP="00000000" w:rsidRDefault="00000000" w:rsidRPr="00000000" w14:paraId="0000004B">
      <w:pPr>
        <w:spacing w:line="240" w:lineRule="auto"/>
        <w:ind w:left="720" w:firstLine="0"/>
        <w:rPr>
          <w:rFonts w:ascii="Microsoft JhengHei" w:cs="Microsoft JhengHei" w:eastAsia="Microsoft JhengHei" w:hAnsi="Microsoft JhengHei"/>
          <w:sz w:val="24"/>
          <w:szCs w:val="24"/>
        </w:rPr>
      </w:pPr>
      <w:hyperlink r:id="rId14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sz w:val="24"/>
            <w:szCs w:val="24"/>
            <w:u w:val="single"/>
            <w:rtl w:val="0"/>
          </w:rPr>
          <w:t xml:space="preserve">https://www.ndc.gov.tw/News_Content.aspx?n=2DCDB96EC62664CF&amp;sms=75F5C3F1D89C1224&amp;s=102AC03C170A96E8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ind w:left="0" w:firstLine="72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國家發展委員會。2002。取自：</w:t>
      </w:r>
    </w:p>
    <w:p w:rsidR="00000000" w:rsidDel="00000000" w:rsidP="00000000" w:rsidRDefault="00000000" w:rsidRPr="00000000" w14:paraId="0000004D">
      <w:pPr>
        <w:spacing w:line="240" w:lineRule="auto"/>
        <w:ind w:left="720" w:firstLine="0"/>
        <w:rPr>
          <w:rFonts w:ascii="Microsoft JhengHei" w:cs="Microsoft JhengHei" w:eastAsia="Microsoft JhengHei" w:hAnsi="Microsoft JhengHei"/>
          <w:sz w:val="24"/>
          <w:szCs w:val="24"/>
        </w:rPr>
      </w:pPr>
      <w:hyperlink r:id="rId15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sz w:val="24"/>
            <w:szCs w:val="24"/>
            <w:u w:val="single"/>
            <w:rtl w:val="0"/>
          </w:rPr>
          <w:t xml:space="preserve">https://ws.ndc.gov.tw/001/administrator/10/relfile/5644/2972/0058367_1.pdf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ind w:left="0" w:firstLine="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 xml:space="preserve">Growth。2019。取自 : </w:t>
      </w:r>
    </w:p>
    <w:p w:rsidR="00000000" w:rsidDel="00000000" w:rsidP="00000000" w:rsidRDefault="00000000" w:rsidRPr="00000000" w14:paraId="0000004F">
      <w:pPr>
        <w:spacing w:line="240" w:lineRule="auto"/>
        <w:ind w:left="0" w:firstLine="720"/>
        <w:rPr>
          <w:rFonts w:ascii="Microsoft JhengHei" w:cs="Microsoft JhengHei" w:eastAsia="Microsoft JhengHei" w:hAnsi="Microsoft JhengHei"/>
          <w:sz w:val="24"/>
          <w:szCs w:val="24"/>
        </w:rPr>
      </w:pPr>
      <w:hyperlink r:id="rId16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sz w:val="24"/>
            <w:szCs w:val="24"/>
            <w:u w:val="single"/>
            <w:rtl w:val="0"/>
          </w:rPr>
          <w:t xml:space="preserve">https://growthmarketing.tw/traditional-industry-transformation/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ind w:left="0" w:firstLine="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ind w:left="0" w:firstLine="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ind w:left="0" w:firstLine="0"/>
        <w:rPr>
          <w:rFonts w:ascii="Microsoft JhengHei" w:cs="Microsoft JhengHei" w:eastAsia="Microsoft JhengHei" w:hAnsi="Microsoft JhengHei"/>
          <w:sz w:val="24"/>
          <w:szCs w:val="24"/>
          <w:u w:val="singl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u w:val="single"/>
          <w:rtl w:val="0"/>
        </w:rPr>
        <w:t xml:space="preserve">七、分工表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line="24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B10933002 陳柔中 : 口頭報告+書面報告製作(視覺化資料)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line="24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B10933009 鄭佑璇 : 口頭報告製作+書面報告製作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line="24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B10933022 鄒欣妤：視覺化資料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line="24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B10933027 林逸雯 : 應對政策(口頭+書面報告)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line="24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B10933031 張子晴 : 口頭報告(研究動機+目標+台灣失業率)</w:t>
      </w:r>
    </w:p>
    <w:p w:rsidR="00000000" w:rsidDel="00000000" w:rsidP="00000000" w:rsidRDefault="00000000" w:rsidRPr="00000000" w14:paraId="00000059">
      <w:pPr>
        <w:spacing w:line="240" w:lineRule="auto"/>
        <w:ind w:left="0" w:firstLine="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icrosoft Jheng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stat.gov.tw/lp.asp?ctNode=2294&amp;CtUnit=1818&amp;BaseDSD=29" TargetMode="External"/><Relationship Id="rId10" Type="http://schemas.openxmlformats.org/officeDocument/2006/relationships/image" Target="media/image4.png"/><Relationship Id="rId13" Type="http://schemas.openxmlformats.org/officeDocument/2006/relationships/hyperlink" Target="https://data.gov.tw/dataset/132787" TargetMode="External"/><Relationship Id="rId12" Type="http://schemas.openxmlformats.org/officeDocument/2006/relationships/hyperlink" Target="https://statdb.mol.gov.tw/statis/jspProxy.aspx?sys=210&amp;kind=21&amp;type=1&amp;funid=q020741&amp;rdm=mkNjbWK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yperlink" Target="https://ws.ndc.gov.tw/001/administrator/10/relfile/5644/2972/0058367_1.pdf" TargetMode="External"/><Relationship Id="rId14" Type="http://schemas.openxmlformats.org/officeDocument/2006/relationships/hyperlink" Target="https://www.ndc.gov.tw/News_Content.aspx?n=2DCDB96EC62664CF&amp;sms=75F5C3F1D89C1224&amp;s=102AC03C170A96E8" TargetMode="External"/><Relationship Id="rId16" Type="http://schemas.openxmlformats.org/officeDocument/2006/relationships/hyperlink" Target="https://growthmarketing.tw/traditional-industry-transformation/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