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30D3B" w14:textId="7CA1A106" w:rsidR="004D51D0" w:rsidRDefault="000122E2">
      <w:pPr>
        <w:rPr>
          <w:lang w:val="en-US"/>
        </w:rPr>
      </w:pPr>
      <w:r>
        <w:rPr>
          <w:lang w:val="en-US"/>
        </w:rPr>
        <w:t>Forecast Apple Daily Stock Return using GARCH Modeling</w:t>
      </w:r>
    </w:p>
    <w:p w14:paraId="0F147CEE" w14:textId="77777777" w:rsidR="00C52FC7" w:rsidRDefault="000122E2">
      <w:pPr>
        <w:rPr>
          <w:sz w:val="23"/>
          <w:szCs w:val="23"/>
          <w:lang w:val="en-US"/>
        </w:rPr>
      </w:pPr>
      <w:r>
        <w:rPr>
          <w:lang w:val="en-US"/>
        </w:rPr>
        <w:t xml:space="preserve">Data source </w:t>
      </w:r>
      <w:hyperlink r:id="rId5" w:history="1">
        <w:r w:rsidRPr="00C836A9">
          <w:rPr>
            <w:rStyle w:val="a3"/>
            <w:sz w:val="23"/>
            <w:szCs w:val="23"/>
          </w:rPr>
          <w:t>http://finance.yahoo.com/quote/AAPL/history?p=AAPL</w:t>
        </w:r>
      </w:hyperlink>
      <w:r>
        <w:rPr>
          <w:sz w:val="23"/>
          <w:szCs w:val="23"/>
          <w:lang w:val="en-US"/>
        </w:rPr>
        <w:t xml:space="preserve"> </w:t>
      </w:r>
    </w:p>
    <w:p w14:paraId="3FFC1172" w14:textId="200972EE" w:rsidR="000122E2" w:rsidRDefault="000122E2">
      <w:pPr>
        <w:rPr>
          <w:sz w:val="23"/>
          <w:szCs w:val="23"/>
          <w:lang w:val="en-US"/>
        </w:rPr>
      </w:pPr>
      <w:r>
        <w:rPr>
          <w:sz w:val="23"/>
          <w:szCs w:val="23"/>
          <w:lang w:val="en-US"/>
        </w:rPr>
        <w:t xml:space="preserve">(period: Apr 13, 2015 to Apr 8, 2020) </w:t>
      </w:r>
    </w:p>
    <w:p w14:paraId="258ADE58" w14:textId="5324E39E" w:rsidR="00C52FC7" w:rsidRDefault="00C52FC7">
      <w:pPr>
        <w:rPr>
          <w:sz w:val="23"/>
          <w:szCs w:val="23"/>
          <w:lang w:val="en-US"/>
        </w:rPr>
      </w:pPr>
    </w:p>
    <w:p w14:paraId="5424331A" w14:textId="77777777" w:rsidR="000122E2" w:rsidRPr="000122E2" w:rsidRDefault="000122E2" w:rsidP="00012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ru-KZ" w:eastAsia="ru-KZ"/>
        </w:rPr>
      </w:pPr>
      <w:r w:rsidRPr="000122E2">
        <w:rPr>
          <w:rFonts w:ascii="Lucida Console" w:eastAsia="Times New Roman" w:hAnsi="Lucida Console" w:cs="Courier New"/>
          <w:color w:val="0000FF"/>
          <w:sz w:val="20"/>
          <w:szCs w:val="20"/>
          <w:lang w:val="ru-KZ" w:eastAsia="ru-KZ"/>
        </w:rPr>
        <w:t>AAPL &lt;- read.csv("C:/Users/Azamat/Downloads/AAPL.csv")</w:t>
      </w:r>
    </w:p>
    <w:p w14:paraId="0BC940D1" w14:textId="72986A19" w:rsidR="000122E2" w:rsidRPr="000122E2" w:rsidRDefault="000122E2" w:rsidP="00012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ru-KZ" w:eastAsia="ru-KZ"/>
        </w:rPr>
      </w:pPr>
      <w:r w:rsidRPr="000122E2">
        <w:rPr>
          <w:rFonts w:ascii="Lucida Console" w:eastAsia="Times New Roman" w:hAnsi="Lucida Console" w:cs="Courier New"/>
          <w:color w:val="0000FF"/>
          <w:sz w:val="20"/>
          <w:szCs w:val="20"/>
          <w:lang w:val="ru-KZ" w:eastAsia="ru-KZ"/>
        </w:rPr>
        <w:t xml:space="preserve">&gt; </w:t>
      </w:r>
      <w:proofErr w:type="spellStart"/>
      <w:r w:rsidRPr="000122E2">
        <w:rPr>
          <w:rFonts w:ascii="Lucida Console" w:eastAsia="Times New Roman" w:hAnsi="Lucida Console" w:cs="Courier New"/>
          <w:color w:val="0000FF"/>
          <w:sz w:val="20"/>
          <w:szCs w:val="20"/>
          <w:lang w:val="ru-KZ" w:eastAsia="ru-KZ"/>
        </w:rPr>
        <w:t>View</w:t>
      </w:r>
      <w:proofErr w:type="spellEnd"/>
      <w:r w:rsidRPr="000122E2">
        <w:rPr>
          <w:rFonts w:ascii="Lucida Console" w:eastAsia="Times New Roman" w:hAnsi="Lucida Console" w:cs="Courier New"/>
          <w:color w:val="0000FF"/>
          <w:sz w:val="20"/>
          <w:szCs w:val="20"/>
          <w:lang w:val="ru-KZ" w:eastAsia="ru-KZ"/>
        </w:rPr>
        <w:t>(AAPL)</w:t>
      </w:r>
    </w:p>
    <w:p w14:paraId="42C859A2" w14:textId="77777777" w:rsidR="000122E2" w:rsidRPr="000122E2" w:rsidRDefault="000122E2" w:rsidP="00012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ru-KZ" w:eastAsia="ru-KZ"/>
        </w:rPr>
      </w:pPr>
      <w:r w:rsidRPr="000122E2">
        <w:rPr>
          <w:rFonts w:ascii="Lucida Console" w:eastAsia="Times New Roman" w:hAnsi="Lucida Console" w:cs="Courier New"/>
          <w:color w:val="0000FF"/>
          <w:sz w:val="20"/>
          <w:szCs w:val="20"/>
          <w:lang w:val="ru-KZ" w:eastAsia="ru-KZ"/>
        </w:rPr>
        <w:t xml:space="preserve">&gt; </w:t>
      </w:r>
      <w:proofErr w:type="spellStart"/>
      <w:r w:rsidRPr="000122E2">
        <w:rPr>
          <w:rFonts w:ascii="Lucida Console" w:eastAsia="Times New Roman" w:hAnsi="Lucida Console" w:cs="Courier New"/>
          <w:color w:val="0000FF"/>
          <w:sz w:val="20"/>
          <w:szCs w:val="20"/>
          <w:lang w:val="ru-KZ" w:eastAsia="ru-KZ"/>
        </w:rPr>
        <w:t>logret</w:t>
      </w:r>
      <w:proofErr w:type="spellEnd"/>
      <w:r w:rsidRPr="000122E2">
        <w:rPr>
          <w:rFonts w:ascii="Lucida Console" w:eastAsia="Times New Roman" w:hAnsi="Lucida Console" w:cs="Courier New"/>
          <w:color w:val="0000FF"/>
          <w:sz w:val="20"/>
          <w:szCs w:val="20"/>
          <w:lang w:val="ru-KZ" w:eastAsia="ru-KZ"/>
        </w:rPr>
        <w:t xml:space="preserve"> = </w:t>
      </w:r>
      <w:proofErr w:type="spellStart"/>
      <w:r w:rsidRPr="000122E2">
        <w:rPr>
          <w:rFonts w:ascii="Lucida Console" w:eastAsia="Times New Roman" w:hAnsi="Lucida Console" w:cs="Courier New"/>
          <w:color w:val="0000FF"/>
          <w:sz w:val="20"/>
          <w:szCs w:val="20"/>
          <w:lang w:val="ru-KZ" w:eastAsia="ru-KZ"/>
        </w:rPr>
        <w:t>diff</w:t>
      </w:r>
      <w:proofErr w:type="spellEnd"/>
      <w:r w:rsidRPr="000122E2">
        <w:rPr>
          <w:rFonts w:ascii="Lucida Console" w:eastAsia="Times New Roman" w:hAnsi="Lucida Console" w:cs="Courier New"/>
          <w:color w:val="0000FF"/>
          <w:sz w:val="20"/>
          <w:szCs w:val="20"/>
          <w:lang w:val="ru-KZ" w:eastAsia="ru-KZ"/>
        </w:rPr>
        <w:t>(</w:t>
      </w:r>
      <w:proofErr w:type="spellStart"/>
      <w:r w:rsidRPr="000122E2">
        <w:rPr>
          <w:rFonts w:ascii="Lucida Console" w:eastAsia="Times New Roman" w:hAnsi="Lucida Console" w:cs="Courier New"/>
          <w:color w:val="0000FF"/>
          <w:sz w:val="20"/>
          <w:szCs w:val="20"/>
          <w:lang w:val="ru-KZ" w:eastAsia="ru-KZ"/>
        </w:rPr>
        <w:t>log</w:t>
      </w:r>
      <w:proofErr w:type="spellEnd"/>
      <w:r w:rsidRPr="000122E2">
        <w:rPr>
          <w:rFonts w:ascii="Lucida Console" w:eastAsia="Times New Roman" w:hAnsi="Lucida Console" w:cs="Courier New"/>
          <w:color w:val="0000FF"/>
          <w:sz w:val="20"/>
          <w:szCs w:val="20"/>
          <w:lang w:val="ru-KZ" w:eastAsia="ru-KZ"/>
        </w:rPr>
        <w:t>(</w:t>
      </w:r>
      <w:proofErr w:type="spellStart"/>
      <w:r w:rsidRPr="000122E2">
        <w:rPr>
          <w:rFonts w:ascii="Lucida Console" w:eastAsia="Times New Roman" w:hAnsi="Lucida Console" w:cs="Courier New"/>
          <w:color w:val="0000FF"/>
          <w:sz w:val="20"/>
          <w:szCs w:val="20"/>
          <w:lang w:val="ru-KZ" w:eastAsia="ru-KZ"/>
        </w:rPr>
        <w:t>AAPL$Adj.Close</w:t>
      </w:r>
      <w:proofErr w:type="spellEnd"/>
      <w:r w:rsidRPr="000122E2">
        <w:rPr>
          <w:rFonts w:ascii="Lucida Console" w:eastAsia="Times New Roman" w:hAnsi="Lucida Console" w:cs="Courier New"/>
          <w:color w:val="0000FF"/>
          <w:sz w:val="20"/>
          <w:szCs w:val="20"/>
          <w:lang w:val="ru-KZ" w:eastAsia="ru-KZ"/>
        </w:rPr>
        <w:t xml:space="preserve">), </w:t>
      </w:r>
      <w:proofErr w:type="spellStart"/>
      <w:r w:rsidRPr="000122E2">
        <w:rPr>
          <w:rFonts w:ascii="Lucida Console" w:eastAsia="Times New Roman" w:hAnsi="Lucida Console" w:cs="Courier New"/>
          <w:color w:val="0000FF"/>
          <w:sz w:val="20"/>
          <w:szCs w:val="20"/>
          <w:lang w:val="ru-KZ" w:eastAsia="ru-KZ"/>
        </w:rPr>
        <w:t>lag</w:t>
      </w:r>
      <w:proofErr w:type="spellEnd"/>
      <w:r w:rsidRPr="000122E2">
        <w:rPr>
          <w:rFonts w:ascii="Lucida Console" w:eastAsia="Times New Roman" w:hAnsi="Lucida Console" w:cs="Courier New"/>
          <w:color w:val="0000FF"/>
          <w:sz w:val="20"/>
          <w:szCs w:val="20"/>
          <w:lang w:val="ru-KZ" w:eastAsia="ru-KZ"/>
        </w:rPr>
        <w:t>=1)</w:t>
      </w:r>
    </w:p>
    <w:p w14:paraId="1B236F2D" w14:textId="77777777" w:rsidR="000122E2" w:rsidRPr="000122E2" w:rsidRDefault="000122E2" w:rsidP="00012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ru-KZ" w:eastAsia="ru-KZ"/>
        </w:rPr>
      </w:pPr>
      <w:r w:rsidRPr="000122E2">
        <w:rPr>
          <w:rFonts w:ascii="Lucida Console" w:eastAsia="Times New Roman" w:hAnsi="Lucida Console" w:cs="Courier New"/>
          <w:color w:val="0000FF"/>
          <w:sz w:val="20"/>
          <w:szCs w:val="20"/>
          <w:lang w:val="ru-KZ" w:eastAsia="ru-KZ"/>
        </w:rPr>
        <w:t xml:space="preserve">&gt; </w:t>
      </w:r>
      <w:proofErr w:type="spellStart"/>
      <w:r w:rsidRPr="000122E2">
        <w:rPr>
          <w:rFonts w:ascii="Lucida Console" w:eastAsia="Times New Roman" w:hAnsi="Lucida Console" w:cs="Courier New"/>
          <w:color w:val="0000FF"/>
          <w:sz w:val="20"/>
          <w:szCs w:val="20"/>
          <w:lang w:val="ru-KZ" w:eastAsia="ru-KZ"/>
        </w:rPr>
        <w:t>aapl</w:t>
      </w:r>
      <w:proofErr w:type="spellEnd"/>
      <w:r w:rsidRPr="000122E2">
        <w:rPr>
          <w:rFonts w:ascii="Lucida Console" w:eastAsia="Times New Roman" w:hAnsi="Lucida Console" w:cs="Courier New"/>
          <w:color w:val="0000FF"/>
          <w:sz w:val="20"/>
          <w:szCs w:val="20"/>
          <w:lang w:val="ru-KZ" w:eastAsia="ru-KZ"/>
        </w:rPr>
        <w:t xml:space="preserve"> = AAPL [-c(1),]</w:t>
      </w:r>
    </w:p>
    <w:p w14:paraId="396CC43A" w14:textId="77777777" w:rsidR="000122E2" w:rsidRPr="000122E2" w:rsidRDefault="000122E2" w:rsidP="00012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ru-KZ" w:eastAsia="ru-KZ"/>
        </w:rPr>
      </w:pPr>
      <w:r w:rsidRPr="000122E2">
        <w:rPr>
          <w:rFonts w:ascii="Lucida Console" w:eastAsia="Times New Roman" w:hAnsi="Lucida Console" w:cs="Courier New"/>
          <w:color w:val="0000FF"/>
          <w:sz w:val="20"/>
          <w:szCs w:val="20"/>
          <w:lang w:val="ru-KZ" w:eastAsia="ru-KZ"/>
        </w:rPr>
        <w:t xml:space="preserve">&gt; </w:t>
      </w:r>
      <w:proofErr w:type="spellStart"/>
      <w:r w:rsidRPr="000122E2">
        <w:rPr>
          <w:rFonts w:ascii="Lucida Console" w:eastAsia="Times New Roman" w:hAnsi="Lucida Console" w:cs="Courier New"/>
          <w:color w:val="0000FF"/>
          <w:sz w:val="20"/>
          <w:szCs w:val="20"/>
          <w:lang w:val="ru-KZ" w:eastAsia="ru-KZ"/>
        </w:rPr>
        <w:t>apple</w:t>
      </w:r>
      <w:proofErr w:type="spellEnd"/>
      <w:r w:rsidRPr="000122E2">
        <w:rPr>
          <w:rFonts w:ascii="Lucida Console" w:eastAsia="Times New Roman" w:hAnsi="Lucida Console" w:cs="Courier New"/>
          <w:color w:val="0000FF"/>
          <w:sz w:val="20"/>
          <w:szCs w:val="20"/>
          <w:lang w:val="ru-KZ" w:eastAsia="ru-KZ"/>
        </w:rPr>
        <w:t xml:space="preserve"> = </w:t>
      </w:r>
      <w:proofErr w:type="spellStart"/>
      <w:r w:rsidRPr="000122E2">
        <w:rPr>
          <w:rFonts w:ascii="Lucida Console" w:eastAsia="Times New Roman" w:hAnsi="Lucida Console" w:cs="Courier New"/>
          <w:color w:val="0000FF"/>
          <w:sz w:val="20"/>
          <w:szCs w:val="20"/>
          <w:lang w:val="ru-KZ" w:eastAsia="ru-KZ"/>
        </w:rPr>
        <w:t>cbind</w:t>
      </w:r>
      <w:proofErr w:type="spellEnd"/>
      <w:r w:rsidRPr="000122E2">
        <w:rPr>
          <w:rFonts w:ascii="Lucida Console" w:eastAsia="Times New Roman" w:hAnsi="Lucida Console" w:cs="Courier New"/>
          <w:color w:val="0000FF"/>
          <w:sz w:val="20"/>
          <w:szCs w:val="20"/>
          <w:lang w:val="ru-KZ" w:eastAsia="ru-KZ"/>
        </w:rPr>
        <w:t>(</w:t>
      </w:r>
      <w:proofErr w:type="spellStart"/>
      <w:r w:rsidRPr="000122E2">
        <w:rPr>
          <w:rFonts w:ascii="Lucida Console" w:eastAsia="Times New Roman" w:hAnsi="Lucida Console" w:cs="Courier New"/>
          <w:color w:val="0000FF"/>
          <w:sz w:val="20"/>
          <w:szCs w:val="20"/>
          <w:lang w:val="ru-KZ" w:eastAsia="ru-KZ"/>
        </w:rPr>
        <w:t>aapl,logret</w:t>
      </w:r>
      <w:proofErr w:type="spellEnd"/>
      <w:r w:rsidRPr="000122E2">
        <w:rPr>
          <w:rFonts w:ascii="Lucida Console" w:eastAsia="Times New Roman" w:hAnsi="Lucida Console" w:cs="Courier New"/>
          <w:color w:val="0000FF"/>
          <w:sz w:val="20"/>
          <w:szCs w:val="20"/>
          <w:lang w:val="ru-KZ" w:eastAsia="ru-KZ"/>
        </w:rPr>
        <w:t>)</w:t>
      </w:r>
    </w:p>
    <w:p w14:paraId="1CB0A55C" w14:textId="77777777" w:rsidR="000122E2" w:rsidRPr="000122E2" w:rsidRDefault="000122E2" w:rsidP="00012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ru-KZ" w:eastAsia="ru-KZ"/>
        </w:rPr>
      </w:pPr>
      <w:r w:rsidRPr="000122E2">
        <w:rPr>
          <w:rFonts w:ascii="Lucida Console" w:eastAsia="Times New Roman" w:hAnsi="Lucida Console" w:cs="Courier New"/>
          <w:color w:val="0000FF"/>
          <w:sz w:val="20"/>
          <w:szCs w:val="20"/>
          <w:lang w:val="ru-KZ" w:eastAsia="ru-KZ"/>
        </w:rPr>
        <w:t xml:space="preserve">&gt; </w:t>
      </w:r>
      <w:proofErr w:type="spellStart"/>
      <w:r w:rsidRPr="000122E2">
        <w:rPr>
          <w:rFonts w:ascii="Lucida Console" w:eastAsia="Times New Roman" w:hAnsi="Lucida Console" w:cs="Courier New"/>
          <w:color w:val="0000FF"/>
          <w:sz w:val="20"/>
          <w:szCs w:val="20"/>
          <w:lang w:val="ru-KZ" w:eastAsia="ru-KZ"/>
        </w:rPr>
        <w:t>hist</w:t>
      </w:r>
      <w:proofErr w:type="spellEnd"/>
      <w:r w:rsidRPr="000122E2">
        <w:rPr>
          <w:rFonts w:ascii="Lucida Console" w:eastAsia="Times New Roman" w:hAnsi="Lucida Console" w:cs="Courier New"/>
          <w:color w:val="0000FF"/>
          <w:sz w:val="20"/>
          <w:szCs w:val="20"/>
          <w:lang w:val="ru-KZ" w:eastAsia="ru-KZ"/>
        </w:rPr>
        <w:t>(</w:t>
      </w:r>
      <w:proofErr w:type="spellStart"/>
      <w:r w:rsidRPr="000122E2">
        <w:rPr>
          <w:rFonts w:ascii="Lucida Console" w:eastAsia="Times New Roman" w:hAnsi="Lucida Console" w:cs="Courier New"/>
          <w:color w:val="0000FF"/>
          <w:sz w:val="20"/>
          <w:szCs w:val="20"/>
          <w:lang w:val="ru-KZ" w:eastAsia="ru-KZ"/>
        </w:rPr>
        <w:t>logret</w:t>
      </w:r>
      <w:proofErr w:type="spellEnd"/>
      <w:r w:rsidRPr="000122E2">
        <w:rPr>
          <w:rFonts w:ascii="Lucida Console" w:eastAsia="Times New Roman" w:hAnsi="Lucida Console" w:cs="Courier New"/>
          <w:color w:val="0000FF"/>
          <w:sz w:val="20"/>
          <w:szCs w:val="20"/>
          <w:lang w:val="ru-KZ" w:eastAsia="ru-KZ"/>
        </w:rPr>
        <w:t>)</w:t>
      </w:r>
    </w:p>
    <w:p w14:paraId="68B9145F" w14:textId="47C5ACC2" w:rsidR="000122E2" w:rsidRDefault="000122E2">
      <w:pPr>
        <w:rPr>
          <w:lang w:val="en-US"/>
        </w:rPr>
      </w:pPr>
      <w:r>
        <w:rPr>
          <w:noProof/>
          <w:lang w:val="en-US"/>
        </w:rPr>
        <w:drawing>
          <wp:inline distT="0" distB="0" distL="0" distR="0" wp14:anchorId="6AE2725E" wp14:editId="7D2E76FB">
            <wp:extent cx="3771900" cy="3457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3457575"/>
                    </a:xfrm>
                    <a:prstGeom prst="rect">
                      <a:avLst/>
                    </a:prstGeom>
                    <a:noFill/>
                    <a:ln>
                      <a:noFill/>
                    </a:ln>
                  </pic:spPr>
                </pic:pic>
              </a:graphicData>
            </a:graphic>
          </wp:inline>
        </w:drawing>
      </w:r>
    </w:p>
    <w:p w14:paraId="058171FC" w14:textId="06C7C4E6" w:rsidR="000122E2" w:rsidRDefault="000122E2">
      <w:pPr>
        <w:rPr>
          <w:lang w:val="en-US"/>
        </w:rPr>
      </w:pPr>
      <w:r>
        <w:rPr>
          <w:lang w:val="en-US"/>
        </w:rPr>
        <w:t>Logarithm of daily returns are normally distributed</w:t>
      </w:r>
    </w:p>
    <w:p w14:paraId="38D95D88" w14:textId="41A1CE59" w:rsidR="000122E2" w:rsidRDefault="000122E2">
      <w:pPr>
        <w:rPr>
          <w:lang w:val="en-US"/>
        </w:rPr>
      </w:pPr>
      <w:r>
        <w:rPr>
          <w:lang w:val="en-US"/>
        </w:rPr>
        <w:t>Let’s look at the time plot for log daily return, log daily return squared</w:t>
      </w:r>
    </w:p>
    <w:p w14:paraId="4756603D" w14:textId="4D04A799" w:rsidR="003D6805" w:rsidRDefault="00F32110">
      <w:pPr>
        <w:rPr>
          <w:lang w:val="en-US"/>
        </w:rPr>
      </w:pPr>
      <w:r>
        <w:rPr>
          <w:noProof/>
        </w:rPr>
        <w:drawing>
          <wp:inline distT="0" distB="0" distL="0" distR="0" wp14:anchorId="21597BB3" wp14:editId="40CE7FAB">
            <wp:extent cx="2726855" cy="1962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6874" cy="1976555"/>
                    </a:xfrm>
                    <a:prstGeom prst="rect">
                      <a:avLst/>
                    </a:prstGeom>
                  </pic:spPr>
                </pic:pic>
              </a:graphicData>
            </a:graphic>
          </wp:inline>
        </w:drawing>
      </w:r>
      <w:r w:rsidR="00A153F8">
        <w:rPr>
          <w:noProof/>
        </w:rPr>
        <w:drawing>
          <wp:inline distT="0" distB="0" distL="0" distR="0" wp14:anchorId="381D9CBB" wp14:editId="49B1D17E">
            <wp:extent cx="2790825" cy="1935665"/>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5359" cy="1952682"/>
                    </a:xfrm>
                    <a:prstGeom prst="rect">
                      <a:avLst/>
                    </a:prstGeom>
                  </pic:spPr>
                </pic:pic>
              </a:graphicData>
            </a:graphic>
          </wp:inline>
        </w:drawing>
      </w:r>
    </w:p>
    <w:p w14:paraId="469E88AD" w14:textId="3336E3EF" w:rsidR="00A153F8" w:rsidRDefault="00A153F8">
      <w:pPr>
        <w:rPr>
          <w:lang w:val="en-US"/>
        </w:rPr>
      </w:pPr>
    </w:p>
    <w:p w14:paraId="5BD30976" w14:textId="29D015DC" w:rsidR="00A153F8" w:rsidRDefault="00A153F8">
      <w:pPr>
        <w:rPr>
          <w:lang w:val="en-US"/>
        </w:rPr>
      </w:pPr>
      <w:r>
        <w:rPr>
          <w:lang w:val="en-US"/>
        </w:rPr>
        <w:t xml:space="preserve">From the first graph we can see a clustering with high periodically high fluctuations, therefore, carries volatility in nature. Squared time series supports the first one. To understand the stationarity of the time series, ACF and PACF for log daily returns, squared log daily returns, and absolute difference of daily returns were performed: </w:t>
      </w:r>
    </w:p>
    <w:p w14:paraId="49ED8231" w14:textId="49470E27" w:rsidR="00A153F8" w:rsidRPr="00A153F8" w:rsidRDefault="00A153F8" w:rsidP="00A153F8">
      <w:pPr>
        <w:pStyle w:val="a5"/>
        <w:numPr>
          <w:ilvl w:val="0"/>
          <w:numId w:val="1"/>
        </w:numPr>
        <w:rPr>
          <w:lang w:val="en-US"/>
        </w:rPr>
      </w:pPr>
      <w:r>
        <w:rPr>
          <w:lang w:val="en-US"/>
        </w:rPr>
        <w:lastRenderedPageBreak/>
        <w:t xml:space="preserve">Log daily returns </w:t>
      </w:r>
    </w:p>
    <w:p w14:paraId="53F3BFD3" w14:textId="7EBB6FCC" w:rsidR="00A153F8" w:rsidRDefault="00A153F8">
      <w:pPr>
        <w:rPr>
          <w:lang w:val="en-US"/>
        </w:rPr>
      </w:pPr>
      <w:r>
        <w:rPr>
          <w:noProof/>
        </w:rPr>
        <w:drawing>
          <wp:inline distT="0" distB="0" distL="0" distR="0" wp14:anchorId="3F900699" wp14:editId="1359FFEA">
            <wp:extent cx="4695825" cy="1895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1895475"/>
                    </a:xfrm>
                    <a:prstGeom prst="rect">
                      <a:avLst/>
                    </a:prstGeom>
                  </pic:spPr>
                </pic:pic>
              </a:graphicData>
            </a:graphic>
          </wp:inline>
        </w:drawing>
      </w:r>
    </w:p>
    <w:p w14:paraId="77BCE35C" w14:textId="56E47F49" w:rsidR="00A153F8" w:rsidRDefault="00A153F8">
      <w:pPr>
        <w:rPr>
          <w:lang w:val="en-US"/>
        </w:rPr>
      </w:pPr>
      <w:r>
        <w:rPr>
          <w:noProof/>
        </w:rPr>
        <w:drawing>
          <wp:inline distT="0" distB="0" distL="0" distR="0" wp14:anchorId="26C730BB" wp14:editId="42A534B9">
            <wp:extent cx="4829175" cy="1743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1743075"/>
                    </a:xfrm>
                    <a:prstGeom prst="rect">
                      <a:avLst/>
                    </a:prstGeom>
                  </pic:spPr>
                </pic:pic>
              </a:graphicData>
            </a:graphic>
          </wp:inline>
        </w:drawing>
      </w:r>
    </w:p>
    <w:p w14:paraId="16F40ACF" w14:textId="575C0E42" w:rsidR="00A153F8" w:rsidRPr="00A153F8" w:rsidRDefault="00A153F8" w:rsidP="00A153F8">
      <w:pPr>
        <w:pStyle w:val="a5"/>
        <w:numPr>
          <w:ilvl w:val="0"/>
          <w:numId w:val="1"/>
        </w:numPr>
        <w:rPr>
          <w:lang w:val="en-US"/>
        </w:rPr>
      </w:pPr>
      <w:r>
        <w:rPr>
          <w:lang w:val="en-US"/>
        </w:rPr>
        <w:t xml:space="preserve">Squared log daily </w:t>
      </w:r>
      <w:proofErr w:type="spellStart"/>
      <w:r>
        <w:rPr>
          <w:lang w:val="en-US"/>
        </w:rPr>
        <w:t>retuns</w:t>
      </w:r>
      <w:proofErr w:type="spellEnd"/>
    </w:p>
    <w:p w14:paraId="1502F969" w14:textId="73B68B71" w:rsidR="00A153F8" w:rsidRDefault="00A153F8">
      <w:pPr>
        <w:rPr>
          <w:lang w:val="en-US"/>
        </w:rPr>
      </w:pPr>
      <w:r w:rsidRPr="00A153F8">
        <w:rPr>
          <w:noProof/>
          <w:lang w:val="en-US"/>
        </w:rPr>
        <w:drawing>
          <wp:inline distT="0" distB="0" distL="0" distR="0" wp14:anchorId="7888C16E" wp14:editId="359B87F4">
            <wp:extent cx="4638675" cy="1857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1857375"/>
                    </a:xfrm>
                    <a:prstGeom prst="rect">
                      <a:avLst/>
                    </a:prstGeom>
                    <a:noFill/>
                    <a:ln>
                      <a:noFill/>
                    </a:ln>
                  </pic:spPr>
                </pic:pic>
              </a:graphicData>
            </a:graphic>
          </wp:inline>
        </w:drawing>
      </w:r>
    </w:p>
    <w:p w14:paraId="3D1055FA" w14:textId="321EF3F5" w:rsidR="00A153F8" w:rsidRDefault="00A153F8">
      <w:pPr>
        <w:rPr>
          <w:lang w:val="en-US"/>
        </w:rPr>
      </w:pPr>
      <w:r>
        <w:rPr>
          <w:noProof/>
        </w:rPr>
        <w:drawing>
          <wp:inline distT="0" distB="0" distL="0" distR="0" wp14:anchorId="6881D1B2" wp14:editId="575695BF">
            <wp:extent cx="4886325" cy="20097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2009775"/>
                    </a:xfrm>
                    <a:prstGeom prst="rect">
                      <a:avLst/>
                    </a:prstGeom>
                  </pic:spPr>
                </pic:pic>
              </a:graphicData>
            </a:graphic>
          </wp:inline>
        </w:drawing>
      </w:r>
    </w:p>
    <w:p w14:paraId="3918DA27" w14:textId="2CBE7895" w:rsidR="000122E2" w:rsidRDefault="00A153F8" w:rsidP="00A153F8">
      <w:pPr>
        <w:pStyle w:val="a5"/>
        <w:numPr>
          <w:ilvl w:val="0"/>
          <w:numId w:val="1"/>
        </w:numPr>
        <w:rPr>
          <w:noProof/>
          <w:lang w:val="en-US"/>
        </w:rPr>
      </w:pPr>
      <w:r>
        <w:rPr>
          <w:noProof/>
          <w:lang w:val="en-US"/>
        </w:rPr>
        <w:t xml:space="preserve">Absolute difference of daily returns: </w:t>
      </w:r>
    </w:p>
    <w:p w14:paraId="2224B0D7" w14:textId="5D536F6D" w:rsidR="00A153F8" w:rsidRDefault="00A153F8" w:rsidP="00A153F8">
      <w:pPr>
        <w:pStyle w:val="a5"/>
        <w:rPr>
          <w:noProof/>
          <w:lang w:val="en-US"/>
        </w:rPr>
      </w:pPr>
      <w:r>
        <w:rPr>
          <w:noProof/>
          <w:lang w:val="en-US"/>
        </w:rPr>
        <w:br/>
      </w:r>
    </w:p>
    <w:p w14:paraId="64E68056" w14:textId="0A53FE75" w:rsidR="00A153F8" w:rsidRDefault="00A153F8" w:rsidP="00A153F8">
      <w:pPr>
        <w:pStyle w:val="a5"/>
        <w:rPr>
          <w:noProof/>
          <w:lang w:val="en-US"/>
        </w:rPr>
      </w:pPr>
      <w:r>
        <w:rPr>
          <w:noProof/>
        </w:rPr>
        <w:lastRenderedPageBreak/>
        <w:drawing>
          <wp:inline distT="0" distB="0" distL="0" distR="0" wp14:anchorId="3DF8E835" wp14:editId="10F10B87">
            <wp:extent cx="4648200" cy="2009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2009775"/>
                    </a:xfrm>
                    <a:prstGeom prst="rect">
                      <a:avLst/>
                    </a:prstGeom>
                  </pic:spPr>
                </pic:pic>
              </a:graphicData>
            </a:graphic>
          </wp:inline>
        </w:drawing>
      </w:r>
    </w:p>
    <w:p w14:paraId="53557BC2" w14:textId="025344D0" w:rsidR="00A153F8" w:rsidRDefault="00A153F8" w:rsidP="00A153F8">
      <w:pPr>
        <w:pStyle w:val="a5"/>
        <w:rPr>
          <w:noProof/>
          <w:lang w:val="en-US"/>
        </w:rPr>
      </w:pPr>
      <w:r>
        <w:rPr>
          <w:noProof/>
        </w:rPr>
        <w:drawing>
          <wp:inline distT="0" distB="0" distL="0" distR="0" wp14:anchorId="439F2A63" wp14:editId="4C2A001D">
            <wp:extent cx="4953000" cy="18859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1885950"/>
                    </a:xfrm>
                    <a:prstGeom prst="rect">
                      <a:avLst/>
                    </a:prstGeom>
                  </pic:spPr>
                </pic:pic>
              </a:graphicData>
            </a:graphic>
          </wp:inline>
        </w:drawing>
      </w:r>
    </w:p>
    <w:p w14:paraId="4F837EBB" w14:textId="08A9851B" w:rsidR="00A153F8" w:rsidRDefault="00A153F8" w:rsidP="00A153F8">
      <w:pPr>
        <w:pStyle w:val="a5"/>
        <w:rPr>
          <w:noProof/>
          <w:lang w:val="en-US"/>
        </w:rPr>
      </w:pPr>
      <w:r>
        <w:rPr>
          <w:noProof/>
          <w:lang w:val="en-US"/>
        </w:rPr>
        <w:t xml:space="preserve">As we can see from the last 4 graphs, squared log daily returns and absolute daily returns have similar behaviour, i.e carries correlation. </w:t>
      </w:r>
    </w:p>
    <w:p w14:paraId="6A641527" w14:textId="1C8C69CA" w:rsidR="00A153F8" w:rsidRDefault="00A153F8" w:rsidP="00A153F8">
      <w:pPr>
        <w:pStyle w:val="a5"/>
        <w:rPr>
          <w:noProof/>
          <w:lang w:val="en-US"/>
        </w:rPr>
      </w:pPr>
    </w:p>
    <w:p w14:paraId="51C31E15" w14:textId="2BE6028B" w:rsidR="00A153F8" w:rsidRDefault="00A153F8" w:rsidP="00A153F8">
      <w:pPr>
        <w:pStyle w:val="a5"/>
        <w:rPr>
          <w:noProof/>
          <w:lang w:val="en-US"/>
        </w:rPr>
      </w:pPr>
      <w:r>
        <w:rPr>
          <w:noProof/>
          <w:lang w:val="en-US"/>
        </w:rPr>
        <w:t>The following model fitting was observed:</w:t>
      </w:r>
    </w:p>
    <w:p w14:paraId="31FC52FB" w14:textId="77777777" w:rsidR="003E4489" w:rsidRDefault="003E4489" w:rsidP="00A153F8">
      <w:pPr>
        <w:pStyle w:val="a5"/>
        <w:rPr>
          <w:noProof/>
          <w:lang w:val="en-US"/>
        </w:rPr>
      </w:pPr>
    </w:p>
    <w:p w14:paraId="1D2E1077" w14:textId="0D55B3F9" w:rsidR="00A153F8" w:rsidRPr="00A153F8" w:rsidRDefault="00A153F8" w:rsidP="00A153F8">
      <w:pPr>
        <w:pStyle w:val="a5"/>
        <w:rPr>
          <w:noProof/>
          <w:lang w:val="en-US"/>
        </w:rPr>
      </w:pPr>
      <w:r w:rsidRPr="00A153F8">
        <w:rPr>
          <w:b/>
          <w:bCs/>
          <w:noProof/>
          <w:u w:val="single"/>
          <w:lang w:val="en-US"/>
        </w:rPr>
        <w:t>Model 1</w:t>
      </w:r>
      <w:r w:rsidRPr="00A153F8">
        <w:rPr>
          <w:noProof/>
          <w:lang w:val="en-US"/>
        </w:rPr>
        <w:t>: AR(0)-GARCH(1,1)</w:t>
      </w:r>
      <w:r>
        <w:rPr>
          <w:noProof/>
          <w:lang w:val="en-US"/>
        </w:rPr>
        <w:t xml:space="preserve">                       </w:t>
      </w:r>
      <w:r w:rsidRPr="00A153F8">
        <w:rPr>
          <w:noProof/>
          <w:lang w:val="en-US"/>
        </w:rPr>
        <w:t xml:space="preserve"> with normally distributed errors </w:t>
      </w:r>
    </w:p>
    <w:p w14:paraId="0B3A6213" w14:textId="446B30D1" w:rsidR="00A153F8" w:rsidRPr="00A153F8" w:rsidRDefault="00A153F8" w:rsidP="00A153F8">
      <w:pPr>
        <w:pStyle w:val="a5"/>
        <w:rPr>
          <w:noProof/>
          <w:lang w:val="en-US"/>
        </w:rPr>
      </w:pPr>
      <w:r w:rsidRPr="00A153F8">
        <w:rPr>
          <w:b/>
          <w:bCs/>
          <w:noProof/>
          <w:u w:val="single"/>
          <w:lang w:val="en-US"/>
        </w:rPr>
        <w:t>Model 2</w:t>
      </w:r>
      <w:r w:rsidRPr="00A153F8">
        <w:rPr>
          <w:noProof/>
          <w:lang w:val="en-US"/>
        </w:rPr>
        <w:t xml:space="preserve">: ARMA(0,0)-GARCH(1,1) </w:t>
      </w:r>
      <w:r>
        <w:rPr>
          <w:noProof/>
          <w:lang w:val="en-US"/>
        </w:rPr>
        <w:t xml:space="preserve">              </w:t>
      </w:r>
      <w:r w:rsidRPr="00A153F8">
        <w:rPr>
          <w:noProof/>
          <w:lang w:val="en-US"/>
        </w:rPr>
        <w:t xml:space="preserve">model with t-distribution </w:t>
      </w:r>
    </w:p>
    <w:p w14:paraId="59D13942" w14:textId="024FA4A0" w:rsidR="00A153F8" w:rsidRPr="00A153F8" w:rsidRDefault="00A153F8" w:rsidP="00A153F8">
      <w:pPr>
        <w:pStyle w:val="a5"/>
        <w:rPr>
          <w:noProof/>
          <w:lang w:val="en-US"/>
        </w:rPr>
      </w:pPr>
      <w:r w:rsidRPr="00A153F8">
        <w:rPr>
          <w:b/>
          <w:bCs/>
          <w:noProof/>
          <w:u w:val="single"/>
          <w:lang w:val="en-US"/>
        </w:rPr>
        <w:t>Model 3</w:t>
      </w:r>
      <w:r w:rsidRPr="00A153F8">
        <w:rPr>
          <w:noProof/>
          <w:lang w:val="en-US"/>
        </w:rPr>
        <w:t xml:space="preserve">: ARMA(0,0)-GARCH(1,1) </w:t>
      </w:r>
      <w:r>
        <w:rPr>
          <w:noProof/>
          <w:lang w:val="en-US"/>
        </w:rPr>
        <w:t xml:space="preserve">              </w:t>
      </w:r>
      <w:r w:rsidRPr="00A153F8">
        <w:rPr>
          <w:noProof/>
          <w:lang w:val="en-US"/>
        </w:rPr>
        <w:t xml:space="preserve">model with skewed t-distribution </w:t>
      </w:r>
    </w:p>
    <w:p w14:paraId="4A8E8852" w14:textId="7B979C2F" w:rsidR="00A153F8" w:rsidRPr="00A153F8" w:rsidRDefault="00A153F8" w:rsidP="00A153F8">
      <w:pPr>
        <w:pStyle w:val="a5"/>
        <w:rPr>
          <w:noProof/>
          <w:lang w:val="en-US"/>
        </w:rPr>
      </w:pPr>
      <w:r w:rsidRPr="00A153F8">
        <w:rPr>
          <w:b/>
          <w:bCs/>
          <w:noProof/>
          <w:u w:val="single"/>
          <w:lang w:val="en-US"/>
        </w:rPr>
        <w:t>Model 4</w:t>
      </w:r>
      <w:r w:rsidRPr="00A153F8">
        <w:rPr>
          <w:noProof/>
          <w:lang w:val="en-US"/>
        </w:rPr>
        <w:t>: Fit ARMA(0,0)-eGARCH(1,1)</w:t>
      </w:r>
      <w:r>
        <w:rPr>
          <w:noProof/>
          <w:lang w:val="en-US"/>
        </w:rPr>
        <w:t xml:space="preserve">     </w:t>
      </w:r>
      <w:r w:rsidRPr="00A153F8">
        <w:rPr>
          <w:noProof/>
          <w:lang w:val="en-US"/>
        </w:rPr>
        <w:t xml:space="preserve"> </w:t>
      </w:r>
      <w:r>
        <w:rPr>
          <w:noProof/>
          <w:lang w:val="en-US"/>
        </w:rPr>
        <w:t xml:space="preserve"> </w:t>
      </w:r>
      <w:r w:rsidRPr="00A153F8">
        <w:rPr>
          <w:noProof/>
          <w:lang w:val="en-US"/>
        </w:rPr>
        <w:t xml:space="preserve">model with t-distribution </w:t>
      </w:r>
    </w:p>
    <w:p w14:paraId="5910887B" w14:textId="036F1BE3" w:rsidR="00A153F8" w:rsidRPr="00A153F8" w:rsidRDefault="00A153F8" w:rsidP="00A153F8">
      <w:pPr>
        <w:pStyle w:val="a5"/>
        <w:rPr>
          <w:b/>
          <w:bCs/>
          <w:noProof/>
          <w:u w:val="single"/>
          <w:lang w:val="en-US"/>
        </w:rPr>
      </w:pPr>
      <w:r w:rsidRPr="00A153F8">
        <w:rPr>
          <w:b/>
          <w:bCs/>
          <w:noProof/>
          <w:u w:val="single"/>
          <w:lang w:val="en-US"/>
        </w:rPr>
        <w:t>Model 5</w:t>
      </w:r>
      <w:r w:rsidRPr="00A153F8">
        <w:rPr>
          <w:noProof/>
          <w:lang w:val="en-US"/>
        </w:rPr>
        <w:t>: Fit ARMA(0,0)-fGARCH(1,1)</w:t>
      </w:r>
      <w:r>
        <w:rPr>
          <w:noProof/>
          <w:lang w:val="en-US"/>
        </w:rPr>
        <w:t xml:space="preserve">       </w:t>
      </w:r>
      <w:r w:rsidRPr="00A153F8">
        <w:rPr>
          <w:noProof/>
          <w:lang w:val="en-US"/>
        </w:rPr>
        <w:t xml:space="preserve"> model with t-distribution </w:t>
      </w:r>
    </w:p>
    <w:p w14:paraId="64488C2E" w14:textId="6A50B697" w:rsidR="00A153F8" w:rsidRPr="00A153F8" w:rsidRDefault="00A153F8" w:rsidP="00A153F8">
      <w:pPr>
        <w:pStyle w:val="a5"/>
        <w:rPr>
          <w:noProof/>
          <w:lang w:val="en-US"/>
        </w:rPr>
      </w:pPr>
      <w:r w:rsidRPr="00A153F8">
        <w:rPr>
          <w:b/>
          <w:bCs/>
          <w:noProof/>
          <w:u w:val="single"/>
          <w:lang w:val="en-US"/>
        </w:rPr>
        <w:t>Model 6</w:t>
      </w:r>
      <w:r w:rsidRPr="00A153F8">
        <w:rPr>
          <w:noProof/>
          <w:lang w:val="en-US"/>
        </w:rPr>
        <w:t>: Igarch model</w:t>
      </w:r>
    </w:p>
    <w:p w14:paraId="7BC5C617" w14:textId="380841C6" w:rsidR="00F32110" w:rsidRDefault="00F32110" w:rsidP="00A153F8">
      <w:pPr>
        <w:pStyle w:val="a5"/>
        <w:rPr>
          <w:noProof/>
          <w:lang w:val="en-US"/>
        </w:rPr>
      </w:pPr>
    </w:p>
    <w:p w14:paraId="2FD0138F" w14:textId="16197890" w:rsidR="003E4489" w:rsidRDefault="003E4489" w:rsidP="003E4489">
      <w:pPr>
        <w:pStyle w:val="a5"/>
        <w:ind w:left="0"/>
        <w:rPr>
          <w:noProof/>
          <w:lang w:val="en-US"/>
        </w:rPr>
      </w:pPr>
      <w:r>
        <w:rPr>
          <w:noProof/>
        </w:rPr>
        <w:lastRenderedPageBreak/>
        <w:drawing>
          <wp:inline distT="0" distB="0" distL="0" distR="0" wp14:anchorId="1B50225D" wp14:editId="04F6F15D">
            <wp:extent cx="2781300" cy="4048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4048125"/>
                    </a:xfrm>
                    <a:prstGeom prst="rect">
                      <a:avLst/>
                    </a:prstGeom>
                  </pic:spPr>
                </pic:pic>
              </a:graphicData>
            </a:graphic>
          </wp:inline>
        </w:drawing>
      </w:r>
      <w:r>
        <w:rPr>
          <w:noProof/>
        </w:rPr>
        <w:drawing>
          <wp:inline distT="0" distB="0" distL="0" distR="0" wp14:anchorId="63792253" wp14:editId="59651668">
            <wp:extent cx="3124200" cy="3829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3829050"/>
                    </a:xfrm>
                    <a:prstGeom prst="rect">
                      <a:avLst/>
                    </a:prstGeom>
                  </pic:spPr>
                </pic:pic>
              </a:graphicData>
            </a:graphic>
          </wp:inline>
        </w:drawing>
      </w:r>
    </w:p>
    <w:p w14:paraId="6A32EB8D" w14:textId="2ACB5D8C" w:rsidR="003E4489" w:rsidRDefault="003E4489" w:rsidP="003E4489">
      <w:pPr>
        <w:pStyle w:val="a5"/>
        <w:ind w:left="0"/>
        <w:rPr>
          <w:noProof/>
          <w:lang w:val="en-US"/>
        </w:rPr>
      </w:pPr>
    </w:p>
    <w:p w14:paraId="56D08353" w14:textId="10C7DF37" w:rsidR="003E4489" w:rsidRDefault="003E4489" w:rsidP="003E4489">
      <w:pPr>
        <w:pStyle w:val="a5"/>
        <w:ind w:left="0"/>
        <w:rPr>
          <w:noProof/>
          <w:lang w:val="en-US"/>
        </w:rPr>
      </w:pPr>
      <w:r>
        <w:rPr>
          <w:noProof/>
        </w:rPr>
        <w:drawing>
          <wp:inline distT="0" distB="0" distL="0" distR="0" wp14:anchorId="095575BD" wp14:editId="2BE524F7">
            <wp:extent cx="2857500" cy="3838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3838575"/>
                    </a:xfrm>
                    <a:prstGeom prst="rect">
                      <a:avLst/>
                    </a:prstGeom>
                  </pic:spPr>
                </pic:pic>
              </a:graphicData>
            </a:graphic>
          </wp:inline>
        </w:drawing>
      </w:r>
      <w:r>
        <w:rPr>
          <w:noProof/>
        </w:rPr>
        <w:drawing>
          <wp:inline distT="0" distB="0" distL="0" distR="0" wp14:anchorId="34F30414" wp14:editId="398FA354">
            <wp:extent cx="2981325" cy="38481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1325" cy="3848100"/>
                    </a:xfrm>
                    <a:prstGeom prst="rect">
                      <a:avLst/>
                    </a:prstGeom>
                  </pic:spPr>
                </pic:pic>
              </a:graphicData>
            </a:graphic>
          </wp:inline>
        </w:drawing>
      </w:r>
    </w:p>
    <w:p w14:paraId="5ECAFF65" w14:textId="353BC917" w:rsidR="003E4489" w:rsidRDefault="003E4489" w:rsidP="003E4489">
      <w:pPr>
        <w:pStyle w:val="a5"/>
        <w:ind w:left="0"/>
        <w:rPr>
          <w:noProof/>
          <w:lang w:val="en-US"/>
        </w:rPr>
      </w:pPr>
    </w:p>
    <w:p w14:paraId="519E59A9" w14:textId="42E28E39" w:rsidR="003E4489" w:rsidRDefault="003E4489" w:rsidP="003E4489">
      <w:pPr>
        <w:pStyle w:val="a5"/>
        <w:ind w:left="0"/>
        <w:rPr>
          <w:noProof/>
          <w:lang w:val="en-US"/>
        </w:rPr>
      </w:pPr>
    </w:p>
    <w:p w14:paraId="0876F4C8" w14:textId="5699487D" w:rsidR="003E4489" w:rsidRDefault="003E4489" w:rsidP="003E4489">
      <w:pPr>
        <w:pStyle w:val="a5"/>
        <w:ind w:left="0"/>
        <w:rPr>
          <w:noProof/>
          <w:lang w:val="en-US"/>
        </w:rPr>
      </w:pPr>
    </w:p>
    <w:p w14:paraId="517EC737" w14:textId="07AD60BA" w:rsidR="003E4489" w:rsidRDefault="003E4489" w:rsidP="003E4489">
      <w:pPr>
        <w:pStyle w:val="a5"/>
        <w:ind w:left="0"/>
        <w:rPr>
          <w:noProof/>
          <w:lang w:val="en-US"/>
        </w:rPr>
      </w:pPr>
    </w:p>
    <w:p w14:paraId="21646796" w14:textId="23E698D2" w:rsidR="003E4489" w:rsidRDefault="003E4489" w:rsidP="003E4489">
      <w:pPr>
        <w:pStyle w:val="a5"/>
        <w:ind w:left="0"/>
        <w:rPr>
          <w:noProof/>
          <w:lang w:val="en-US"/>
        </w:rPr>
      </w:pPr>
    </w:p>
    <w:p w14:paraId="60817406" w14:textId="614CEBCF" w:rsidR="003E4489" w:rsidRDefault="003E4489" w:rsidP="003E4489">
      <w:pPr>
        <w:pStyle w:val="a5"/>
        <w:ind w:left="0"/>
        <w:rPr>
          <w:noProof/>
          <w:lang w:val="en-US"/>
        </w:rPr>
      </w:pPr>
    </w:p>
    <w:p w14:paraId="51F12CC9" w14:textId="1BA4DFEC" w:rsidR="003E4489" w:rsidRDefault="003E4489" w:rsidP="003E4489">
      <w:pPr>
        <w:pStyle w:val="a5"/>
        <w:ind w:left="0"/>
        <w:rPr>
          <w:noProof/>
          <w:lang w:val="en-US"/>
        </w:rPr>
      </w:pPr>
      <w:r>
        <w:rPr>
          <w:noProof/>
        </w:rPr>
        <w:lastRenderedPageBreak/>
        <w:drawing>
          <wp:inline distT="0" distB="0" distL="0" distR="0" wp14:anchorId="3760E1E4" wp14:editId="03991F6E">
            <wp:extent cx="2596243" cy="39433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5053" cy="3956732"/>
                    </a:xfrm>
                    <a:prstGeom prst="rect">
                      <a:avLst/>
                    </a:prstGeom>
                  </pic:spPr>
                </pic:pic>
              </a:graphicData>
            </a:graphic>
          </wp:inline>
        </w:drawing>
      </w:r>
      <w:r>
        <w:rPr>
          <w:noProof/>
        </w:rPr>
        <w:drawing>
          <wp:inline distT="0" distB="0" distL="0" distR="0" wp14:anchorId="6D50479B" wp14:editId="492E98B3">
            <wp:extent cx="2811621" cy="3895725"/>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797" cy="3909824"/>
                    </a:xfrm>
                    <a:prstGeom prst="rect">
                      <a:avLst/>
                    </a:prstGeom>
                  </pic:spPr>
                </pic:pic>
              </a:graphicData>
            </a:graphic>
          </wp:inline>
        </w:drawing>
      </w:r>
    </w:p>
    <w:p w14:paraId="1F2F32DC" w14:textId="4FA35E72" w:rsidR="003E4489" w:rsidRDefault="003E4489" w:rsidP="003E4489">
      <w:pPr>
        <w:pStyle w:val="a5"/>
        <w:ind w:left="0"/>
        <w:rPr>
          <w:noProof/>
          <w:lang w:val="en-US"/>
        </w:rPr>
      </w:pPr>
    </w:p>
    <w:p w14:paraId="162D20EB" w14:textId="77777777" w:rsidR="003E4489" w:rsidRDefault="003E4489" w:rsidP="003E4489">
      <w:pPr>
        <w:pStyle w:val="a5"/>
        <w:rPr>
          <w:noProof/>
          <w:lang w:val="en-US"/>
        </w:rPr>
      </w:pPr>
      <w:r>
        <w:rPr>
          <w:noProof/>
          <w:lang w:val="en-US"/>
        </w:rPr>
        <w:t xml:space="preserve">All of the </w:t>
      </w:r>
      <w:r w:rsidRPr="003E4489">
        <w:rPr>
          <w:noProof/>
          <w:lang w:val="en-US"/>
        </w:rPr>
        <w:t xml:space="preserve">Models </w:t>
      </w:r>
      <w:r>
        <w:rPr>
          <w:noProof/>
          <w:lang w:val="en-US"/>
        </w:rPr>
        <w:t xml:space="preserve">from </w:t>
      </w:r>
      <w:r w:rsidRPr="003E4489">
        <w:rPr>
          <w:noProof/>
          <w:lang w:val="en-US"/>
        </w:rPr>
        <w:t>1</w:t>
      </w:r>
      <w:r>
        <w:rPr>
          <w:noProof/>
          <w:lang w:val="en-US"/>
        </w:rPr>
        <w:t xml:space="preserve"> to </w:t>
      </w:r>
      <w:r w:rsidRPr="003E4489">
        <w:rPr>
          <w:noProof/>
          <w:lang w:val="en-US"/>
        </w:rPr>
        <w:t xml:space="preserve">6: </w:t>
      </w:r>
      <w:r>
        <w:rPr>
          <w:noProof/>
          <w:lang w:val="en-US"/>
        </w:rPr>
        <w:t xml:space="preserve">have </w:t>
      </w:r>
      <w:r w:rsidRPr="003E4489">
        <w:rPr>
          <w:noProof/>
          <w:lang w:val="en-US"/>
        </w:rPr>
        <w:t xml:space="preserve">p-values for Ljung Box Test of residuals &gt;0.05, </w:t>
      </w:r>
      <w:r>
        <w:rPr>
          <w:noProof/>
          <w:lang w:val="en-US"/>
        </w:rPr>
        <w:t xml:space="preserve">so we conclude that </w:t>
      </w:r>
      <w:r w:rsidRPr="003E4489">
        <w:rPr>
          <w:noProof/>
          <w:lang w:val="en-US"/>
        </w:rPr>
        <w:t>t</w:t>
      </w:r>
      <w:r>
        <w:rPr>
          <w:noProof/>
          <w:lang w:val="en-US"/>
        </w:rPr>
        <w:t>he</w:t>
      </w:r>
      <w:r w:rsidRPr="003E4489">
        <w:rPr>
          <w:noProof/>
          <w:lang w:val="en-US"/>
        </w:rPr>
        <w:t>re is no evidence of correlation</w:t>
      </w:r>
    </w:p>
    <w:p w14:paraId="39F3779D" w14:textId="0D9E8A52" w:rsidR="003E4489" w:rsidRPr="003E4489" w:rsidRDefault="003E4489" w:rsidP="003E4489">
      <w:pPr>
        <w:pStyle w:val="a5"/>
        <w:rPr>
          <w:noProof/>
          <w:lang w:val="en-US"/>
        </w:rPr>
      </w:pPr>
      <w:r w:rsidRPr="003E4489">
        <w:rPr>
          <w:noProof/>
          <w:lang w:val="en-US"/>
        </w:rPr>
        <w:t xml:space="preserve"> </w:t>
      </w:r>
    </w:p>
    <w:p w14:paraId="6BC12BC2" w14:textId="77777777" w:rsidR="003E4489" w:rsidRDefault="003E4489" w:rsidP="003E4489">
      <w:pPr>
        <w:pStyle w:val="a5"/>
        <w:rPr>
          <w:noProof/>
          <w:lang w:val="en-US"/>
        </w:rPr>
      </w:pPr>
      <w:r>
        <w:rPr>
          <w:noProof/>
          <w:lang w:val="en-US"/>
        </w:rPr>
        <w:t xml:space="preserve">All models, except Model 5, have </w:t>
      </w:r>
      <w:r w:rsidRPr="003E4489">
        <w:rPr>
          <w:noProof/>
          <w:lang w:val="en-US"/>
        </w:rPr>
        <w:t xml:space="preserve">p-values for parameters &lt;0.05, </w:t>
      </w:r>
      <w:r>
        <w:rPr>
          <w:noProof/>
          <w:lang w:val="en-US"/>
        </w:rPr>
        <w:t xml:space="preserve">so we assume them as </w:t>
      </w:r>
      <w:r w:rsidRPr="003E4489">
        <w:rPr>
          <w:noProof/>
          <w:lang w:val="en-US"/>
        </w:rPr>
        <w:t>good model</w:t>
      </w:r>
      <w:r>
        <w:rPr>
          <w:noProof/>
          <w:lang w:val="en-US"/>
        </w:rPr>
        <w:t>s to proceed</w:t>
      </w:r>
      <w:r w:rsidRPr="003E4489">
        <w:rPr>
          <w:noProof/>
          <w:lang w:val="en-US"/>
        </w:rPr>
        <w:t>.</w:t>
      </w:r>
    </w:p>
    <w:p w14:paraId="003563A0" w14:textId="77777777" w:rsidR="003E4489" w:rsidRDefault="003E4489" w:rsidP="003E4489">
      <w:pPr>
        <w:pStyle w:val="a5"/>
        <w:rPr>
          <w:noProof/>
          <w:lang w:val="en-US"/>
        </w:rPr>
      </w:pPr>
    </w:p>
    <w:p w14:paraId="4C4082B3" w14:textId="0A5118E4" w:rsidR="003E4489" w:rsidRDefault="003E4489" w:rsidP="003E4489">
      <w:pPr>
        <w:pStyle w:val="a5"/>
        <w:rPr>
          <w:noProof/>
          <w:lang w:val="en-US"/>
        </w:rPr>
      </w:pPr>
      <w:r>
        <w:rPr>
          <w:noProof/>
          <w:lang w:val="en-US"/>
        </w:rPr>
        <w:t xml:space="preserve">If we look to the Bayesian Information Criterion, the following values are at place: </w:t>
      </w:r>
    </w:p>
    <w:p w14:paraId="64349960" w14:textId="77777777" w:rsidR="003E4489" w:rsidRPr="003E4489" w:rsidRDefault="003E4489" w:rsidP="003E4489">
      <w:pPr>
        <w:pStyle w:val="a5"/>
        <w:rPr>
          <w:noProof/>
          <w:lang w:val="en-US"/>
        </w:rPr>
      </w:pPr>
    </w:p>
    <w:p w14:paraId="61E2DD80" w14:textId="77777777" w:rsidR="003E4489" w:rsidRPr="003E4489" w:rsidRDefault="003E4489" w:rsidP="003E4489">
      <w:pPr>
        <w:pStyle w:val="a5"/>
        <w:rPr>
          <w:b/>
          <w:bCs/>
          <w:noProof/>
          <w:highlight w:val="yellow"/>
          <w:lang w:val="en-US"/>
        </w:rPr>
      </w:pPr>
      <w:r w:rsidRPr="003E4489">
        <w:rPr>
          <w:b/>
          <w:bCs/>
          <w:noProof/>
          <w:highlight w:val="yellow"/>
          <w:lang w:val="en-US"/>
        </w:rPr>
        <w:t xml:space="preserve">BIC (model 1) = -5.62 </w:t>
      </w:r>
    </w:p>
    <w:p w14:paraId="5758547C" w14:textId="77777777" w:rsidR="003E4489" w:rsidRPr="003E4489" w:rsidRDefault="003E4489" w:rsidP="003E4489">
      <w:pPr>
        <w:pStyle w:val="a5"/>
        <w:rPr>
          <w:b/>
          <w:bCs/>
          <w:noProof/>
          <w:highlight w:val="yellow"/>
          <w:lang w:val="en-US"/>
        </w:rPr>
      </w:pPr>
      <w:r w:rsidRPr="003E4489">
        <w:rPr>
          <w:b/>
          <w:bCs/>
          <w:noProof/>
          <w:highlight w:val="yellow"/>
          <w:lang w:val="en-US"/>
        </w:rPr>
        <w:t xml:space="preserve">BIC (model 2) = -5.7652 </w:t>
      </w:r>
    </w:p>
    <w:p w14:paraId="72AE02D8" w14:textId="77777777" w:rsidR="003E4489" w:rsidRPr="003E4489" w:rsidRDefault="003E4489" w:rsidP="003E4489">
      <w:pPr>
        <w:pStyle w:val="a5"/>
        <w:rPr>
          <w:b/>
          <w:bCs/>
          <w:noProof/>
          <w:highlight w:val="yellow"/>
          <w:lang w:val="en-US"/>
        </w:rPr>
      </w:pPr>
      <w:r w:rsidRPr="003E4489">
        <w:rPr>
          <w:b/>
          <w:bCs/>
          <w:noProof/>
          <w:highlight w:val="yellow"/>
          <w:lang w:val="en-US"/>
        </w:rPr>
        <w:t xml:space="preserve">BIC (model 3) = -5.76 </w:t>
      </w:r>
    </w:p>
    <w:p w14:paraId="18B00498" w14:textId="23EDDC33" w:rsidR="003E4489" w:rsidRDefault="003E4489" w:rsidP="003E4489">
      <w:pPr>
        <w:pStyle w:val="a5"/>
        <w:rPr>
          <w:b/>
          <w:bCs/>
          <w:noProof/>
          <w:highlight w:val="yellow"/>
          <w:lang w:val="en-US"/>
        </w:rPr>
      </w:pPr>
      <w:r w:rsidRPr="003E4489">
        <w:rPr>
          <w:b/>
          <w:bCs/>
          <w:noProof/>
          <w:highlight w:val="yellow"/>
          <w:lang w:val="en-US"/>
        </w:rPr>
        <w:t>BIC (model 4) = -5.7</w:t>
      </w:r>
      <w:r>
        <w:rPr>
          <w:b/>
          <w:bCs/>
          <w:noProof/>
          <w:highlight w:val="yellow"/>
          <w:lang w:val="en-US"/>
        </w:rPr>
        <w:t>9</w:t>
      </w:r>
    </w:p>
    <w:p w14:paraId="772545A6" w14:textId="0289B088" w:rsidR="003E4489" w:rsidRPr="003E4489" w:rsidRDefault="003E4489" w:rsidP="003E4489">
      <w:pPr>
        <w:pStyle w:val="a5"/>
        <w:rPr>
          <w:b/>
          <w:bCs/>
          <w:noProof/>
          <w:highlight w:val="yellow"/>
          <w:lang w:val="en-US"/>
        </w:rPr>
      </w:pPr>
      <w:r>
        <w:rPr>
          <w:b/>
          <w:bCs/>
          <w:noProof/>
          <w:highlight w:val="yellow"/>
          <w:lang w:val="en-US"/>
        </w:rPr>
        <w:t>BIC (model 5) = -5.7820 (but the p-value for parameters has no level of statistical significance)</w:t>
      </w:r>
    </w:p>
    <w:p w14:paraId="33ACF2E4" w14:textId="50ECDAB4" w:rsidR="003E4489" w:rsidRDefault="003E4489" w:rsidP="003E4489">
      <w:pPr>
        <w:pStyle w:val="a5"/>
        <w:rPr>
          <w:b/>
          <w:bCs/>
          <w:noProof/>
          <w:lang w:val="en-US"/>
        </w:rPr>
      </w:pPr>
      <w:r w:rsidRPr="003E4489">
        <w:rPr>
          <w:b/>
          <w:bCs/>
          <w:noProof/>
          <w:highlight w:val="yellow"/>
          <w:lang w:val="en-US"/>
        </w:rPr>
        <w:t>BIC (model 6) = -5.7695</w:t>
      </w:r>
      <w:r w:rsidRPr="003E4489">
        <w:rPr>
          <w:b/>
          <w:bCs/>
          <w:noProof/>
          <w:lang w:val="en-US"/>
        </w:rPr>
        <w:t xml:space="preserve"> </w:t>
      </w:r>
    </w:p>
    <w:p w14:paraId="298F1BA3" w14:textId="77777777" w:rsidR="003E4489" w:rsidRPr="003E4489" w:rsidRDefault="003E4489" w:rsidP="003E4489">
      <w:pPr>
        <w:pStyle w:val="a5"/>
        <w:rPr>
          <w:b/>
          <w:bCs/>
          <w:noProof/>
          <w:lang w:val="en-US"/>
        </w:rPr>
      </w:pPr>
    </w:p>
    <w:p w14:paraId="496B0B83" w14:textId="1A65FEF0" w:rsidR="003E4489" w:rsidRDefault="003E4489" w:rsidP="003E4489">
      <w:pPr>
        <w:pStyle w:val="a5"/>
        <w:rPr>
          <w:noProof/>
          <w:lang w:val="en-US"/>
        </w:rPr>
      </w:pPr>
      <w:r w:rsidRPr="003E4489">
        <w:rPr>
          <w:noProof/>
          <w:lang w:val="en-US"/>
        </w:rPr>
        <w:t xml:space="preserve">Model 6 </w:t>
      </w:r>
      <w:r>
        <w:rPr>
          <w:noProof/>
          <w:lang w:val="en-US"/>
        </w:rPr>
        <w:t xml:space="preserve">has lowest </w:t>
      </w:r>
      <w:r w:rsidRPr="003E4489">
        <w:rPr>
          <w:noProof/>
          <w:lang w:val="en-US"/>
        </w:rPr>
        <w:t>BIC value</w:t>
      </w:r>
      <w:r>
        <w:rPr>
          <w:noProof/>
          <w:lang w:val="en-US"/>
        </w:rPr>
        <w:t xml:space="preserve">; therefore, we assume it to </w:t>
      </w:r>
      <w:r w:rsidR="008F3DD2">
        <w:rPr>
          <w:noProof/>
          <w:lang w:val="en-US"/>
        </w:rPr>
        <w:t>be the best model to proceed</w:t>
      </w:r>
      <w:r w:rsidRPr="003E4489">
        <w:rPr>
          <w:noProof/>
          <w:lang w:val="en-US"/>
        </w:rPr>
        <w:t>.</w:t>
      </w:r>
    </w:p>
    <w:p w14:paraId="4889A449" w14:textId="32ABB81E" w:rsidR="008F3DD2" w:rsidRDefault="008F3DD2" w:rsidP="008F3DD2">
      <w:pPr>
        <w:pStyle w:val="a5"/>
        <w:rPr>
          <w:noProof/>
          <w:lang w:val="en-US"/>
        </w:rPr>
      </w:pPr>
      <w:r>
        <w:rPr>
          <w:noProof/>
          <w:lang w:val="en-US"/>
        </w:rPr>
        <w:t>Based on the analysis above we proceed with IGARCH model for the t+1 period prediction</w:t>
      </w:r>
    </w:p>
    <w:p w14:paraId="00C317A4" w14:textId="576E9FA8" w:rsidR="008F3DD2" w:rsidRDefault="008F3DD2" w:rsidP="008F3DD2">
      <w:pPr>
        <w:pStyle w:val="a5"/>
        <w:rPr>
          <w:noProof/>
          <w:lang w:val="en-US"/>
        </w:rPr>
      </w:pPr>
    </w:p>
    <w:p w14:paraId="49EFC8E6" w14:textId="1BEE98C6" w:rsidR="008F3DD2" w:rsidRDefault="008F3DD2" w:rsidP="008F3DD2">
      <w:pPr>
        <w:pStyle w:val="a5"/>
        <w:rPr>
          <w:noProof/>
          <w:lang w:val="en-US"/>
        </w:rPr>
      </w:pPr>
      <w:r>
        <w:rPr>
          <w:noProof/>
        </w:rPr>
        <w:lastRenderedPageBreak/>
        <w:drawing>
          <wp:inline distT="0" distB="0" distL="0" distR="0" wp14:anchorId="0F5A8F89" wp14:editId="0E422E15">
            <wp:extent cx="4691152" cy="3228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8594" cy="3247864"/>
                    </a:xfrm>
                    <a:prstGeom prst="rect">
                      <a:avLst/>
                    </a:prstGeom>
                  </pic:spPr>
                </pic:pic>
              </a:graphicData>
            </a:graphic>
          </wp:inline>
        </w:drawing>
      </w:r>
    </w:p>
    <w:p w14:paraId="2B679FCD" w14:textId="2C02AEF6" w:rsidR="008F3DD2" w:rsidRDefault="008F3DD2" w:rsidP="008F3DD2">
      <w:pPr>
        <w:pStyle w:val="a5"/>
        <w:rPr>
          <w:noProof/>
          <w:lang w:val="en-US"/>
        </w:rPr>
      </w:pPr>
      <w:r>
        <w:rPr>
          <w:noProof/>
          <w:lang w:val="en-US"/>
        </w:rPr>
        <w:t xml:space="preserve">QQ-plot for standartized residuals shows almost normal distribution, with small spike at the tails. </w:t>
      </w:r>
    </w:p>
    <w:p w14:paraId="7DFEECD4" w14:textId="34602796" w:rsidR="008F3DD2" w:rsidRDefault="008F3DD2" w:rsidP="008F3DD2">
      <w:pPr>
        <w:pStyle w:val="a5"/>
        <w:rPr>
          <w:noProof/>
          <w:lang w:val="en-US"/>
        </w:rPr>
      </w:pPr>
      <w:r>
        <w:rPr>
          <w:noProof/>
          <w:lang w:val="en-US"/>
        </w:rPr>
        <w:t xml:space="preserve">To forecast t+1 period return, we use the following coding: </w:t>
      </w:r>
    </w:p>
    <w:p w14:paraId="560B1643" w14:textId="03BEBF9A" w:rsidR="008F3DD2" w:rsidRDefault="008F3DD2" w:rsidP="008F3D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ru-KZ"/>
        </w:rPr>
      </w:pPr>
      <w:r w:rsidRPr="000122E2">
        <w:rPr>
          <w:rFonts w:ascii="Lucida Console" w:eastAsia="Times New Roman" w:hAnsi="Lucida Console" w:cs="Courier New"/>
          <w:color w:val="0000FF"/>
          <w:sz w:val="20"/>
          <w:szCs w:val="20"/>
          <w:lang w:val="ru-KZ" w:eastAsia="ru-KZ"/>
        </w:rPr>
        <w:t xml:space="preserve">&gt; </w:t>
      </w:r>
      <w:r>
        <w:rPr>
          <w:rFonts w:ascii="Lucida Console" w:eastAsia="Times New Roman" w:hAnsi="Lucida Console" w:cs="Courier New"/>
          <w:color w:val="0000FF"/>
          <w:sz w:val="20"/>
          <w:szCs w:val="20"/>
          <w:lang w:val="en-US" w:eastAsia="ru-KZ"/>
        </w:rPr>
        <w:t>o-roll forecast [T0=2020-04-09]:</w:t>
      </w:r>
    </w:p>
    <w:p w14:paraId="0C9F704E" w14:textId="1C1A7D47" w:rsidR="008F3DD2" w:rsidRDefault="008F3DD2" w:rsidP="008F3D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ru-KZ"/>
        </w:rPr>
      </w:pPr>
      <w:r>
        <w:rPr>
          <w:rFonts w:ascii="Lucida Console" w:eastAsia="Times New Roman" w:hAnsi="Lucida Console" w:cs="Courier New"/>
          <w:color w:val="0000FF"/>
          <w:sz w:val="20"/>
          <w:szCs w:val="20"/>
          <w:lang w:val="en-US" w:eastAsia="ru-KZ"/>
        </w:rPr>
        <w:tab/>
        <w:t>Series</w:t>
      </w:r>
      <w:r>
        <w:rPr>
          <w:rFonts w:ascii="Lucida Console" w:eastAsia="Times New Roman" w:hAnsi="Lucida Console" w:cs="Courier New"/>
          <w:color w:val="0000FF"/>
          <w:sz w:val="20"/>
          <w:szCs w:val="20"/>
          <w:lang w:val="en-US" w:eastAsia="ru-KZ"/>
        </w:rPr>
        <w:tab/>
        <w:t xml:space="preserve">    Sigma</w:t>
      </w:r>
    </w:p>
    <w:p w14:paraId="67DB7C68" w14:textId="2F054FB8" w:rsidR="008F3DD2" w:rsidRPr="008F3DD2" w:rsidRDefault="008F3DD2" w:rsidP="008F3D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ru-KZ"/>
        </w:rPr>
      </w:pPr>
      <w:r>
        <w:rPr>
          <w:rFonts w:ascii="Lucida Console" w:eastAsia="Times New Roman" w:hAnsi="Lucida Console" w:cs="Courier New"/>
          <w:color w:val="0000FF"/>
          <w:sz w:val="20"/>
          <w:szCs w:val="20"/>
          <w:lang w:val="en-US" w:eastAsia="ru-KZ"/>
        </w:rPr>
        <w:t xml:space="preserve">  T+</w:t>
      </w:r>
      <w:proofErr w:type="gramStart"/>
      <w:r>
        <w:rPr>
          <w:rFonts w:ascii="Lucida Console" w:eastAsia="Times New Roman" w:hAnsi="Lucida Console" w:cs="Courier New"/>
          <w:color w:val="0000FF"/>
          <w:sz w:val="20"/>
          <w:szCs w:val="20"/>
          <w:lang w:val="en-US" w:eastAsia="ru-KZ"/>
        </w:rPr>
        <w:t>1  0.00158</w:t>
      </w:r>
      <w:proofErr w:type="gramEnd"/>
      <w:r>
        <w:rPr>
          <w:rFonts w:ascii="Lucida Console" w:eastAsia="Times New Roman" w:hAnsi="Lucida Console" w:cs="Courier New"/>
          <w:color w:val="0000FF"/>
          <w:sz w:val="20"/>
          <w:szCs w:val="20"/>
          <w:lang w:val="en-US" w:eastAsia="ru-KZ"/>
        </w:rPr>
        <w:t xml:space="preserve">    0.01514</w:t>
      </w:r>
    </w:p>
    <w:p w14:paraId="12C471BE" w14:textId="79D005C1" w:rsidR="008F3DD2" w:rsidRDefault="008F3DD2" w:rsidP="008F3DD2">
      <w:pPr>
        <w:rPr>
          <w:noProof/>
          <w:lang w:val="en-US"/>
        </w:rPr>
      </w:pPr>
      <w:r>
        <w:rPr>
          <w:noProof/>
          <w:lang w:val="en-US"/>
        </w:rPr>
        <w:t xml:space="preserve">            </w:t>
      </w:r>
      <w:r>
        <w:rPr>
          <w:noProof/>
        </w:rPr>
        <w:drawing>
          <wp:inline distT="0" distB="0" distL="0" distR="0" wp14:anchorId="3EF5CFF6" wp14:editId="541C6B61">
            <wp:extent cx="4200525" cy="284718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7135" cy="2858446"/>
                    </a:xfrm>
                    <a:prstGeom prst="rect">
                      <a:avLst/>
                    </a:prstGeom>
                  </pic:spPr>
                </pic:pic>
              </a:graphicData>
            </a:graphic>
          </wp:inline>
        </w:drawing>
      </w:r>
    </w:p>
    <w:p w14:paraId="5958AB7E" w14:textId="6FCC3ECA" w:rsidR="008F3DD2" w:rsidRDefault="008F3DD2" w:rsidP="008F3DD2">
      <w:pPr>
        <w:rPr>
          <w:sz w:val="23"/>
          <w:szCs w:val="23"/>
          <w:lang w:val="en-US"/>
        </w:rPr>
      </w:pPr>
      <w:r>
        <w:rPr>
          <w:sz w:val="23"/>
          <w:szCs w:val="23"/>
          <w:lang w:val="en-US"/>
        </w:rPr>
        <w:t xml:space="preserve">One sigma level represents estimated conditional volatility at t+1 period. </w:t>
      </w:r>
    </w:p>
    <w:p w14:paraId="3C79BAFE" w14:textId="66F47FBE" w:rsidR="008F3DD2" w:rsidRPr="000C3FE2" w:rsidRDefault="008F3DD2" w:rsidP="008F3DD2">
      <w:pPr>
        <w:rPr>
          <w:sz w:val="23"/>
          <w:szCs w:val="23"/>
          <w:lang w:val="en-US"/>
        </w:rPr>
      </w:pPr>
      <w:r>
        <w:rPr>
          <w:sz w:val="23"/>
          <w:szCs w:val="23"/>
          <w:lang w:val="en-US"/>
        </w:rPr>
        <w:t xml:space="preserve">Series </w:t>
      </w:r>
      <w:r w:rsidR="000C3FE2">
        <w:rPr>
          <w:sz w:val="23"/>
          <w:szCs w:val="23"/>
          <w:lang w:val="en-US"/>
        </w:rPr>
        <w:t xml:space="preserve">shows conditional mean evolution. The predicted mean is observed to be constant because model mean is constant. </w:t>
      </w:r>
      <w:bookmarkStart w:id="0" w:name="_GoBack"/>
      <w:bookmarkEnd w:id="0"/>
    </w:p>
    <w:sectPr w:rsidR="008F3DD2" w:rsidRPr="000C3FE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D7B96"/>
    <w:multiLevelType w:val="hybridMultilevel"/>
    <w:tmpl w:val="BF78FAAE"/>
    <w:lvl w:ilvl="0" w:tplc="7AB4F2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6A2"/>
    <w:rsid w:val="000122E2"/>
    <w:rsid w:val="000C3FE2"/>
    <w:rsid w:val="0020137B"/>
    <w:rsid w:val="003D6805"/>
    <w:rsid w:val="003E4489"/>
    <w:rsid w:val="008F16A2"/>
    <w:rsid w:val="008F3DD2"/>
    <w:rsid w:val="00A153F8"/>
    <w:rsid w:val="00B51C30"/>
    <w:rsid w:val="00C52FC7"/>
    <w:rsid w:val="00EA5997"/>
    <w:rsid w:val="00F32110"/>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D8C1"/>
  <w15:chartTrackingRefBased/>
  <w15:docId w15:val="{D8FB731C-B5E5-4FA0-9A9A-6085E7D7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22E2"/>
    <w:rPr>
      <w:color w:val="0563C1" w:themeColor="hyperlink"/>
      <w:u w:val="single"/>
    </w:rPr>
  </w:style>
  <w:style w:type="character" w:styleId="a4">
    <w:name w:val="Unresolved Mention"/>
    <w:basedOn w:val="a0"/>
    <w:uiPriority w:val="99"/>
    <w:semiHidden/>
    <w:unhideWhenUsed/>
    <w:rsid w:val="000122E2"/>
    <w:rPr>
      <w:color w:val="605E5C"/>
      <w:shd w:val="clear" w:color="auto" w:fill="E1DFDD"/>
    </w:rPr>
  </w:style>
  <w:style w:type="paragraph" w:styleId="HTML">
    <w:name w:val="HTML Preformatted"/>
    <w:basedOn w:val="a"/>
    <w:link w:val="HTML0"/>
    <w:uiPriority w:val="99"/>
    <w:semiHidden/>
    <w:unhideWhenUsed/>
    <w:rsid w:val="0001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KZ" w:eastAsia="ru-KZ"/>
    </w:rPr>
  </w:style>
  <w:style w:type="character" w:customStyle="1" w:styleId="HTML0">
    <w:name w:val="Стандартный HTML Знак"/>
    <w:basedOn w:val="a0"/>
    <w:link w:val="HTML"/>
    <w:uiPriority w:val="99"/>
    <w:semiHidden/>
    <w:rsid w:val="000122E2"/>
    <w:rPr>
      <w:rFonts w:ascii="Courier New" w:eastAsia="Times New Roman" w:hAnsi="Courier New" w:cs="Courier New"/>
      <w:sz w:val="20"/>
      <w:szCs w:val="20"/>
      <w:lang w:val="ru-KZ" w:eastAsia="ru-KZ"/>
    </w:rPr>
  </w:style>
  <w:style w:type="character" w:customStyle="1" w:styleId="gd15mcfcktb">
    <w:name w:val="gd15mcfcktb"/>
    <w:basedOn w:val="a0"/>
    <w:rsid w:val="000122E2"/>
  </w:style>
  <w:style w:type="character" w:customStyle="1" w:styleId="gd15mcfckub">
    <w:name w:val="gd15mcfckub"/>
    <w:basedOn w:val="a0"/>
    <w:rsid w:val="000122E2"/>
  </w:style>
  <w:style w:type="paragraph" w:styleId="a5">
    <w:name w:val="List Paragraph"/>
    <w:basedOn w:val="a"/>
    <w:uiPriority w:val="34"/>
    <w:qFormat/>
    <w:rsid w:val="00A153F8"/>
    <w:pPr>
      <w:ind w:left="720"/>
      <w:contextualSpacing/>
    </w:pPr>
  </w:style>
  <w:style w:type="paragraph" w:customStyle="1" w:styleId="Default">
    <w:name w:val="Default"/>
    <w:rsid w:val="00A153F8"/>
    <w:pPr>
      <w:autoSpaceDE w:val="0"/>
      <w:autoSpaceDN w:val="0"/>
      <w:adjustRightInd w:val="0"/>
      <w:spacing w:after="0" w:line="240" w:lineRule="auto"/>
    </w:pPr>
    <w:rPr>
      <w:rFonts w:ascii="Calibri" w:hAnsi="Calibri" w:cs="Calibri"/>
      <w:color w:val="000000"/>
      <w:sz w:val="24"/>
      <w:szCs w:val="24"/>
      <w:lang w:val="ru-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34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hyperlink" Target="http://finance.yahoo.com/quote/AAPL/history?p=AAPL"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6</Pages>
  <Words>411</Words>
  <Characters>2346</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Azamat</dc:creator>
  <cp:keywords/>
  <dc:description/>
  <cp:lastModifiedBy>Madina Baigaliyeva</cp:lastModifiedBy>
  <cp:revision>3</cp:revision>
  <dcterms:created xsi:type="dcterms:W3CDTF">2020-04-14T11:30:00Z</dcterms:created>
  <dcterms:modified xsi:type="dcterms:W3CDTF">2020-04-14T15:18:00Z</dcterms:modified>
</cp:coreProperties>
</file>