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proofErr w:type="spellStart"/>
      <w:r w:rsidRPr="00AE5324">
        <w:rPr>
          <w:rFonts w:ascii="Times New Roman" w:hAnsi="Times New Roman" w:cs="Times New Roman"/>
          <w:b/>
          <w:bCs/>
          <w:sz w:val="24"/>
          <w:szCs w:val="24"/>
        </w:rPr>
        <w:t>Yujun</w:t>
      </w:r>
      <w:proofErr w:type="spellEnd"/>
      <w:r w:rsidRPr="00AE5324">
        <w:rPr>
          <w:rFonts w:ascii="Times New Roman" w:hAnsi="Times New Roman" w:cs="Times New Roman"/>
          <w:b/>
          <w:bCs/>
          <w:sz w:val="24"/>
          <w:szCs w:val="24"/>
        </w:rPr>
        <w:t xml:space="preserve"> Zhou, Kathy Baylis</w:t>
      </w:r>
    </w:p>
    <w:p w14:paraId="0E51E420" w14:textId="72159695"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AE5324">
        <w:rPr>
          <w:rFonts w:ascii="Times New Roman" w:hAnsi="Times New Roman" w:cs="Times New Roman"/>
          <w:noProof/>
          <w:color w:val="363636"/>
          <w:sz w:val="24"/>
          <w:szCs w:val="24"/>
        </w:rPr>
        <w:t>is widely used</w:t>
      </w:r>
      <w:r w:rsidRPr="00AE5324">
        <w:rPr>
          <w:rFonts w:ascii="Times New Roman" w:hAnsi="Times New Roman" w:cs="Times New Roman"/>
          <w:color w:val="363636"/>
          <w:sz w:val="24"/>
          <w:szCs w:val="24"/>
        </w:rPr>
        <w:t xml:space="preserve"> in developing countries in the past decade.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by building strategic reserves directly through marketing boards. Despite the massive spending on those stockholding programs, little </w:t>
      </w:r>
      <w:r w:rsidRPr="00AE5324">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AE5324">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1354E4E1"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proofErr w:type="spellStart"/>
      <w:r>
        <w:rPr>
          <w:rFonts w:ascii="Times New Roman" w:hAnsi="Times New Roman" w:cs="Times New Roman"/>
          <w:color w:val="363636"/>
          <w:sz w:val="24"/>
          <w:szCs w:val="24"/>
        </w:rPr>
        <w:t>Yujun</w:t>
      </w:r>
      <w:proofErr w:type="spellEnd"/>
      <w:r>
        <w:rPr>
          <w:rFonts w:ascii="Times New Roman" w:hAnsi="Times New Roman" w:cs="Times New Roman"/>
          <w:color w:val="363636"/>
          <w:sz w:val="24"/>
          <w:szCs w:val="24"/>
        </w:rPr>
        <w:t xml:space="preserve">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University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rofessor in the Department of Agricultural and Consumer Economics at 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 holding policy on Maize Prices: Evidence from Zambia</w:t>
      </w:r>
    </w:p>
    <w:p w14:paraId="64FA508D" w14:textId="125DE0CE" w:rsidR="00F564B5" w:rsidRPr="00AE5324" w:rsidRDefault="00F564B5" w:rsidP="00651DAD">
      <w:pPr>
        <w:pStyle w:val="Quick1"/>
        <w:widowControl/>
        <w:numPr>
          <w:ilvl w:val="0"/>
          <w:numId w:val="7"/>
        </w:numPr>
        <w:tabs>
          <w:tab w:val="left" w:pos="-1440"/>
          <w:tab w:val="left" w:pos="720"/>
        </w:tabs>
        <w:rPr>
          <w:b/>
          <w:sz w:val="24"/>
          <w:szCs w:val="24"/>
        </w:rPr>
      </w:pPr>
      <w:r w:rsidRPr="00AE5324">
        <w:rPr>
          <w:b/>
          <w:sz w:val="24"/>
          <w:szCs w:val="24"/>
        </w:rPr>
        <w:t xml:space="preserve">Introduction </w:t>
      </w:r>
    </w:p>
    <w:p w14:paraId="14D0F510" w14:textId="1CDF6404" w:rsidR="00B80ADA" w:rsidRDefault="00B80ADA" w:rsidP="00B80AD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7B7F34">
        <w:rPr>
          <w:rFonts w:ascii="Times New Roman" w:hAnsi="Times New Roman" w:cs="Times New Roman"/>
          <w:sz w:val="24"/>
          <w:szCs w:val="24"/>
        </w:rPr>
        <w:t>In</w:t>
      </w:r>
      <w:r>
        <w:rPr>
          <w:rFonts w:ascii="Times New Roman" w:hAnsi="Times New Roman" w:cs="Times New Roman"/>
          <w:sz w:val="24"/>
          <w:szCs w:val="24"/>
        </w:rPr>
        <w:t xml:space="preserve"> Africa, stockholding regained its popularity among governments </w:t>
      </w:r>
      <w:r w:rsidR="007B7F34">
        <w:rPr>
          <w:rFonts w:ascii="Times New Roman" w:hAnsi="Times New Roman" w:cs="Times New Roman"/>
          <w:sz w:val="24"/>
          <w:szCs w:val="24"/>
        </w:rPr>
        <w:t>in the past decade</w:t>
      </w:r>
      <w:r w:rsidR="007B7F34">
        <w:rPr>
          <w:rFonts w:ascii="Times New Roman" w:hAnsi="Times New Roman" w:cs="Times New Roman"/>
          <w:sz w:val="24"/>
          <w:szCs w:val="24"/>
        </w:rPr>
        <w:t xml:space="preserve"> </w:t>
      </w:r>
      <w:r>
        <w:rPr>
          <w:rFonts w:ascii="Times New Roman" w:hAnsi="Times New Roman" w:cs="Times New Roman"/>
          <w:sz w:val="24"/>
          <w:szCs w:val="24"/>
        </w:rPr>
        <w:t xml:space="preserve">and have become </w:t>
      </w:r>
      <w:r w:rsidRPr="00B63F24">
        <w:rPr>
          <w:rFonts w:ascii="Times New Roman" w:hAnsi="Times New Roman" w:cs="Times New Roman"/>
          <w:sz w:val="24"/>
          <w:szCs w:val="24"/>
        </w:rPr>
        <w:t>dominant players in Africa</w:t>
      </w:r>
      <w:r>
        <w:rPr>
          <w:rFonts w:ascii="Times New Roman" w:hAnsi="Times New Roman" w:cs="Times New Roman"/>
          <w:sz w:val="24"/>
          <w:szCs w:val="24"/>
        </w:rPr>
        <w:t>’s</w:t>
      </w:r>
      <w:r>
        <w:rPr>
          <w:rFonts w:ascii="Times New Roman" w:hAnsi="Times New Roman" w:cs="Times New Roman"/>
          <w:sz w:val="24"/>
          <w:szCs w:val="24"/>
        </w:rPr>
        <w:t xml:space="preserve"> </w:t>
      </w:r>
      <w:r w:rsidRPr="00B63F24">
        <w:rPr>
          <w:rFonts w:ascii="Times New Roman" w:hAnsi="Times New Roman" w:cs="Times New Roman"/>
          <w:sz w:val="24"/>
          <w:szCs w:val="24"/>
        </w:rPr>
        <w:t xml:space="preserve">grain markets (Jayne, </w:t>
      </w:r>
      <w:commentRangeStart w:id="0"/>
      <w:r w:rsidRPr="00B63F24">
        <w:rPr>
          <w:rFonts w:ascii="Times New Roman" w:hAnsi="Times New Roman" w:cs="Times New Roman"/>
          <w:sz w:val="24"/>
          <w:szCs w:val="24"/>
        </w:rPr>
        <w:t>2012</w:t>
      </w:r>
      <w:commentRangeEnd w:id="0"/>
      <w:r>
        <w:rPr>
          <w:rStyle w:val="CommentReference"/>
        </w:rPr>
        <w:commentReference w:id="0"/>
      </w:r>
      <w:r w:rsidRPr="00B63F2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p>
    <w:p w14:paraId="20FEC251" w14:textId="6C940606" w:rsidR="00B80ADA" w:rsidRDefault="00B80ADA" w:rsidP="00A01B6F">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Pr="00AE5324">
        <w:rPr>
          <w:rFonts w:ascii="Times New Roman" w:hAnsi="Times New Roman" w:cs="Times New Roman"/>
          <w:sz w:val="24"/>
          <w:szCs w:val="24"/>
        </w:rPr>
        <w:t xml:space="preserve">eoretical work has demonstrated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storage on</w:t>
      </w:r>
      <w:r w:rsidRPr="00AE5324">
        <w:rPr>
          <w:rFonts w:ascii="Times New Roman" w:hAnsi="Times New Roman" w:cs="Times New Roman"/>
          <w:sz w:val="24"/>
          <w:szCs w:val="24"/>
        </w:rPr>
        <w:t xml:space="preserve"> reduc</w:t>
      </w:r>
      <w:r w:rsidR="00183966">
        <w:rPr>
          <w:rFonts w:ascii="Times New Roman" w:hAnsi="Times New Roman" w:cs="Times New Roman"/>
          <w:sz w:val="24"/>
          <w:szCs w:val="24"/>
        </w:rPr>
        <w:t>ing</w:t>
      </w:r>
      <w:r w:rsidR="00402D5D">
        <w:rPr>
          <w:rFonts w:ascii="Times New Roman" w:hAnsi="Times New Roman" w:cs="Times New Roman"/>
          <w:sz w:val="24"/>
          <w:szCs w:val="24"/>
        </w:rPr>
        <w:t xml:space="preserve"> </w:t>
      </w:r>
      <w:r w:rsidR="00402D5D">
        <w:rPr>
          <w:rFonts w:ascii="Times New Roman" w:hAnsi="Times New Roman" w:cs="Times New Roman"/>
          <w:sz w:val="24"/>
          <w:szCs w:val="24"/>
        </w:rPr>
        <w:t>fluctuations</w:t>
      </w:r>
      <w:r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w:t>
      </w:r>
      <w:r w:rsidR="00A01B6F" w:rsidRPr="00A01B6F">
        <w:rPr>
          <w:rFonts w:ascii="Times New Roman" w:hAnsi="Times New Roman" w:cs="Times New Roman"/>
          <w:sz w:val="24"/>
          <w:szCs w:val="24"/>
        </w:rPr>
        <w:t xml:space="preserve">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F</w:t>
      </w:r>
      <w:r w:rsidRPr="00AE5324">
        <w:rPr>
          <w:rFonts w:ascii="Times New Roman" w:hAnsi="Times New Roman" w:cs="Times New Roman"/>
          <w:sz w:val="24"/>
          <w:szCs w:val="24"/>
        </w:rPr>
        <w:t>ood price volatility has been shown to lead to food insecurity and civil conflict (Bellemare 2015;</w:t>
      </w:r>
      <w:r w:rsidRPr="00AE5324">
        <w:rPr>
          <w:rFonts w:ascii="Times New Roman" w:eastAsia="宋体" w:hAnsi="Times New Roman" w:cs="Times New Roman"/>
          <w:sz w:val="24"/>
          <w:szCs w:val="24"/>
          <w:lang w:val="en-GB"/>
        </w:rPr>
        <w:t xml:space="preserve"> </w:t>
      </w:r>
      <w:proofErr w:type="spellStart"/>
      <w:r w:rsidRPr="00AE5324">
        <w:rPr>
          <w:rFonts w:ascii="Times New Roman" w:eastAsia="宋体" w:hAnsi="Times New Roman" w:cs="Times New Roman"/>
          <w:sz w:val="24"/>
          <w:szCs w:val="24"/>
          <w:lang w:val="en-GB"/>
        </w:rPr>
        <w:t>Fjelde</w:t>
      </w:r>
      <w:proofErr w:type="spellEnd"/>
      <w:r w:rsidRPr="00AE5324">
        <w:rPr>
          <w:rFonts w:ascii="Times New Roman" w:eastAsia="宋体" w:hAnsi="Times New Roman" w:cs="Times New Roman"/>
          <w:sz w:val="24"/>
          <w:szCs w:val="24"/>
          <w:lang w:val="en-GB"/>
        </w:rPr>
        <w:t xml:space="preserve"> 2014</w:t>
      </w:r>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Gouel</w:t>
      </w:r>
      <w:proofErr w:type="spellEnd"/>
      <w:r w:rsidRPr="00AE5324">
        <w:rPr>
          <w:rFonts w:ascii="Times New Roman" w:hAnsi="Times New Roman" w:cs="Times New Roman"/>
          <w:sz w:val="24"/>
          <w:szCs w:val="24"/>
        </w:rPr>
        <w:t xml:space="preserve"> and Jean (2012) proposed a theoretically optimal food price stabilization policy for a developing country is to maintain a public stock along with a subsidy on agricultural production. </w:t>
      </w:r>
      <w:r w:rsidRPr="00AE5324">
        <w:rPr>
          <w:rFonts w:ascii="Times New Roman" w:hAnsi="Times New Roman" w:cs="Times New Roman"/>
          <w:noProof/>
          <w:sz w:val="24"/>
          <w:szCs w:val="24"/>
        </w:rPr>
        <w:t>This</w:t>
      </w:r>
      <w:r w:rsidRPr="00AE5324">
        <w:rPr>
          <w:rFonts w:ascii="Times New Roman" w:hAnsi="Times New Roman" w:cs="Times New Roman"/>
          <w:sz w:val="24"/>
          <w:szCs w:val="24"/>
        </w:rPr>
        <w:t xml:space="preserve"> is </w:t>
      </w:r>
      <w:r w:rsidRPr="00AE5324">
        <w:rPr>
          <w:rFonts w:ascii="Times New Roman" w:hAnsi="Times New Roman" w:cs="Times New Roman"/>
          <w:noProof/>
          <w:sz w:val="24"/>
          <w:szCs w:val="24"/>
        </w:rPr>
        <w:t>precisely</w:t>
      </w:r>
      <w:r w:rsidRPr="00AE5324">
        <w:rPr>
          <w:rFonts w:ascii="Times New Roman" w:hAnsi="Times New Roman" w:cs="Times New Roman"/>
          <w:sz w:val="24"/>
          <w:szCs w:val="24"/>
        </w:rPr>
        <w:t xml:space="preserve"> the policy combination used in Zambia with its </w:t>
      </w:r>
      <w:r w:rsidR="00A14C61">
        <w:rPr>
          <w:rFonts w:ascii="Times New Roman" w:hAnsi="Times New Roman" w:cs="Times New Roman"/>
          <w:sz w:val="24"/>
          <w:szCs w:val="24"/>
        </w:rPr>
        <w:t xml:space="preserve">large public </w:t>
      </w:r>
      <w:r w:rsidRPr="00AE5324">
        <w:rPr>
          <w:rFonts w:ascii="Times New Roman" w:hAnsi="Times New Roman" w:cs="Times New Roman"/>
          <w:sz w:val="24"/>
          <w:szCs w:val="24"/>
        </w:rPr>
        <w:t xml:space="preserve">stock </w:t>
      </w:r>
      <w:r>
        <w:rPr>
          <w:rFonts w:ascii="Times New Roman" w:hAnsi="Times New Roman" w:cs="Times New Roman"/>
          <w:sz w:val="24"/>
          <w:szCs w:val="24"/>
        </w:rPr>
        <w:t>and subsid</w:t>
      </w:r>
      <w:r w:rsidR="00A14C61">
        <w:rPr>
          <w:rFonts w:ascii="Times New Roman" w:hAnsi="Times New Roman" w:cs="Times New Roman"/>
          <w:sz w:val="24"/>
          <w:szCs w:val="24"/>
        </w:rPr>
        <w:t xml:space="preserve">y </w:t>
      </w:r>
      <w:r w:rsidR="002367B1">
        <w:rPr>
          <w:rFonts w:ascii="Times New Roman" w:hAnsi="Times New Roman" w:cs="Times New Roman"/>
          <w:sz w:val="24"/>
          <w:szCs w:val="24"/>
        </w:rPr>
        <w:t>on</w:t>
      </w:r>
      <w:r w:rsidRPr="00AE5324">
        <w:rPr>
          <w:rFonts w:ascii="Times New Roman" w:hAnsi="Times New Roman" w:cs="Times New Roman"/>
          <w:sz w:val="24"/>
          <w:szCs w:val="24"/>
        </w:rPr>
        <w:t xml:space="preserve"> farm</w:t>
      </w:r>
      <w:r w:rsidR="002367B1">
        <w:rPr>
          <w:rFonts w:ascii="Times New Roman" w:hAnsi="Times New Roman" w:cs="Times New Roman"/>
          <w:sz w:val="24"/>
          <w:szCs w:val="24"/>
        </w:rPr>
        <w:t xml:space="preserve"> </w:t>
      </w:r>
      <w:r w:rsidRPr="00AE5324">
        <w:rPr>
          <w:rFonts w:ascii="Times New Roman" w:hAnsi="Times New Roman" w:cs="Times New Roman"/>
          <w:sz w:val="24"/>
          <w:szCs w:val="24"/>
        </w:rPr>
        <w:t>input</w:t>
      </w:r>
      <w:r w:rsidR="002367B1">
        <w:rPr>
          <w:rFonts w:ascii="Times New Roman" w:hAnsi="Times New Roman" w:cs="Times New Roman"/>
          <w:sz w:val="24"/>
          <w:szCs w:val="24"/>
        </w:rPr>
        <w:t>.</w:t>
      </w:r>
    </w:p>
    <w:p w14:paraId="54032DB5" w14:textId="4740EE32" w:rsidR="00CB6F9C" w:rsidRPr="00674D76" w:rsidRDefault="00B80ADA" w:rsidP="00B80ADA">
      <w:pPr>
        <w:spacing w:before="100" w:beforeAutospacing="1" w:after="100" w:afterAutospacing="1" w:line="480" w:lineRule="auto"/>
        <w:ind w:firstLine="360"/>
        <w:rPr>
          <w:rFonts w:ascii="Times New Roman" w:hAnsi="Times New Roman" w:cs="Times New Roman"/>
          <w:strike/>
          <w:sz w:val="24"/>
          <w:szCs w:val="24"/>
        </w:rPr>
      </w:pPr>
      <w:r w:rsidRPr="00674D76">
        <w:rPr>
          <w:rFonts w:ascii="Times New Roman" w:hAnsi="Times New Roman" w:cs="Times New Roman"/>
          <w:strike/>
          <w:sz w:val="24"/>
          <w:szCs w:val="24"/>
        </w:rPr>
        <w:t xml:space="preserve"> </w:t>
      </w:r>
      <w:r w:rsidR="00CB6F9C" w:rsidRPr="00674D76">
        <w:rPr>
          <w:rFonts w:ascii="Times New Roman" w:hAnsi="Times New Roman" w:cs="Times New Roman"/>
          <w:strike/>
          <w:sz w:val="24"/>
          <w:szCs w:val="24"/>
        </w:rPr>
        <w:t xml:space="preserve"> These </w:t>
      </w:r>
      <w:r w:rsidR="00CB6F9C" w:rsidRPr="00674D76">
        <w:rPr>
          <w:rFonts w:ascii="Times New Roman" w:hAnsi="Times New Roman" w:cs="Times New Roman"/>
          <w:strike/>
          <w:noProof/>
          <w:sz w:val="24"/>
          <w:szCs w:val="24"/>
        </w:rPr>
        <w:t>coupled</w:t>
      </w:r>
      <w:r w:rsidR="00CB6F9C" w:rsidRPr="00674D76">
        <w:rPr>
          <w:rFonts w:ascii="Times New Roman" w:hAnsi="Times New Roman" w:cs="Times New Roman"/>
          <w:strike/>
          <w:sz w:val="24"/>
          <w:szCs w:val="24"/>
        </w:rPr>
        <w:t xml:space="preserve"> programs have the potential to exacerbate the volatility of international </w:t>
      </w:r>
      <w:r w:rsidR="00CB6F9C" w:rsidRPr="00674D76">
        <w:rPr>
          <w:rFonts w:ascii="Times New Roman" w:hAnsi="Times New Roman" w:cs="Times New Roman"/>
          <w:strike/>
          <w:noProof/>
          <w:sz w:val="24"/>
          <w:szCs w:val="24"/>
        </w:rPr>
        <w:t>prices</w:t>
      </w:r>
      <w:r w:rsidR="00CB6F9C" w:rsidRPr="00674D76">
        <w:rPr>
          <w:rFonts w:ascii="Times New Roman" w:hAnsi="Times New Roman" w:cs="Times New Roman"/>
          <w:strike/>
          <w:sz w:val="24"/>
          <w:szCs w:val="24"/>
        </w:rPr>
        <w:t xml:space="preserve"> and reduce the </w:t>
      </w:r>
      <w:r w:rsidR="00CB6F9C" w:rsidRPr="00674D76">
        <w:rPr>
          <w:rFonts w:ascii="Times New Roman" w:hAnsi="Times New Roman" w:cs="Times New Roman"/>
          <w:strike/>
          <w:noProof/>
          <w:sz w:val="24"/>
          <w:szCs w:val="24"/>
        </w:rPr>
        <w:t>prices</w:t>
      </w:r>
      <w:r w:rsidR="00CB6F9C" w:rsidRPr="00674D76">
        <w:rPr>
          <w:rFonts w:ascii="Times New Roman" w:hAnsi="Times New Roman" w:cs="Times New Roman"/>
          <w:strike/>
          <w:sz w:val="24"/>
          <w:szCs w:val="24"/>
        </w:rPr>
        <w:t xml:space="preserve"> facing domestic farmers exactly when they need the extra income.</w:t>
      </w:r>
    </w:p>
    <w:p w14:paraId="173D0392" w14:textId="2B433A03" w:rsidR="006E52A2" w:rsidRDefault="00674D76" w:rsidP="00B71453">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98394B" w:rsidRPr="00AE5324">
        <w:rPr>
          <w:rFonts w:ascii="Times New Roman" w:hAnsi="Times New Roman" w:cs="Times New Roman"/>
          <w:sz w:val="24"/>
          <w:szCs w:val="24"/>
        </w:rPr>
        <w:t>h</w:t>
      </w:r>
      <w:r>
        <w:rPr>
          <w:rFonts w:ascii="Times New Roman" w:hAnsi="Times New Roman" w:cs="Times New Roman"/>
          <w:sz w:val="24"/>
          <w:szCs w:val="24"/>
        </w:rPr>
        <w:t>e Food Reserve Agency (</w:t>
      </w:r>
      <w:r w:rsidR="0098394B" w:rsidRPr="00AE5324">
        <w:rPr>
          <w:rFonts w:ascii="Times New Roman" w:hAnsi="Times New Roman" w:cs="Times New Roman"/>
          <w:sz w:val="24"/>
          <w:szCs w:val="24"/>
        </w:rPr>
        <w:t>FRA</w:t>
      </w:r>
      <w:r>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purchase</w:t>
      </w:r>
      <w:r>
        <w:rPr>
          <w:rFonts w:ascii="Times New Roman" w:hAnsi="Times New Roman" w:cs="Times New Roman"/>
          <w:sz w:val="24"/>
          <w:szCs w:val="24"/>
        </w:rPr>
        <w:t>s</w:t>
      </w:r>
      <w:r w:rsidR="0098394B" w:rsidRPr="00AE5324">
        <w:rPr>
          <w:rFonts w:ascii="Times New Roman" w:hAnsi="Times New Roman" w:cs="Times New Roman"/>
          <w:sz w:val="24"/>
          <w:szCs w:val="24"/>
        </w:rPr>
        <w:t xml:space="preserve"> substantial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 xml:space="preserve">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w:t>
      </w:r>
      <w:r w:rsidR="0098394B" w:rsidRPr="00AE5324">
        <w:rPr>
          <w:rFonts w:ascii="Times New Roman" w:hAnsi="Times New Roman" w:cs="Times New Roman"/>
          <w:sz w:val="24"/>
          <w:szCs w:val="24"/>
        </w:rPr>
        <w:lastRenderedPageBreak/>
        <w:t>(Ricker-Gilbert et al. 2013)</w:t>
      </w:r>
      <w:r w:rsidR="002367B1">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As a result, the</w:t>
      </w:r>
      <w:r w:rsidR="0098394B" w:rsidRPr="00AE5324">
        <w:rPr>
          <w:rFonts w:ascii="Times New Roman" w:hAnsi="Times New Roman" w:cs="Times New Roman"/>
          <w:sz w:val="24"/>
          <w:szCs w:val="24"/>
        </w:rPr>
        <w:t xml:space="preserve"> national maize stocks reach</w:t>
      </w:r>
      <w:r w:rsidR="002367B1">
        <w:rPr>
          <w:rFonts w:ascii="Times New Roman" w:hAnsi="Times New Roman" w:cs="Times New Roman"/>
          <w:sz w:val="24"/>
          <w:szCs w:val="24"/>
        </w:rPr>
        <w:t>ed</w:t>
      </w:r>
      <w:r w:rsidR="0098394B" w:rsidRPr="00AE5324">
        <w:rPr>
          <w:rFonts w:ascii="Times New Roman" w:hAnsi="Times New Roman" w:cs="Times New Roman"/>
          <w:sz w:val="24"/>
          <w:szCs w:val="24"/>
        </w:rPr>
        <w:t xml:space="preserve"> historically high levels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(2013) show a stabilizing effect of the FRA purchases in the maize market in Zambia</w:t>
      </w:r>
      <w:r w:rsidR="004162D4">
        <w:rPr>
          <w:rFonts w:ascii="Times New Roman" w:hAnsi="Times New Roman" w:cs="Times New Roman"/>
          <w:sz w:val="24"/>
          <w:szCs w:val="24"/>
        </w:rPr>
        <w:t xml:space="preserve"> and raised the mean price</w:t>
      </w:r>
      <w:r w:rsidR="006E52A2">
        <w:rPr>
          <w:rFonts w:ascii="Times New Roman" w:hAnsi="Times New Roman" w:cs="Times New Roman"/>
          <w:sz w:val="24"/>
          <w:szCs w:val="24"/>
        </w:rPr>
        <w:t xml:space="preserve"> between 2003 to 2008 by around 17%.</w:t>
      </w:r>
      <w:r w:rsidR="008103DB" w:rsidRPr="00AE5324">
        <w:rPr>
          <w:rFonts w:ascii="Times New Roman" w:hAnsi="Times New Roman" w:cs="Times New Roman"/>
          <w:sz w:val="24"/>
          <w:szCs w:val="24"/>
        </w:rPr>
        <w:t xml:space="preserve"> </w:t>
      </w:r>
      <w:r w:rsidR="006E52A2">
        <w:rPr>
          <w:rFonts w:ascii="Times New Roman" w:hAnsi="Times New Roman" w:cs="Times New Roman"/>
          <w:noProof/>
          <w:sz w:val="24"/>
          <w:szCs w:val="24"/>
        </w:rPr>
        <w:t>T</w:t>
      </w:r>
      <w:r w:rsidR="0098394B" w:rsidRPr="00AE5324">
        <w:rPr>
          <w:rFonts w:ascii="Times New Roman" w:hAnsi="Times New Roman" w:cs="Times New Roman"/>
          <w:sz w:val="24"/>
          <w:szCs w:val="24"/>
        </w:rPr>
        <w:t>he</w:t>
      </w:r>
      <w:r w:rsidR="006E52A2">
        <w:rPr>
          <w:rFonts w:ascii="Times New Roman" w:hAnsi="Times New Roman" w:cs="Times New Roman"/>
          <w:sz w:val="24"/>
          <w:szCs w:val="24"/>
        </w:rPr>
        <w:t xml:space="preserve"> author</w:t>
      </w:r>
      <w:r w:rsidR="00EB7445">
        <w:rPr>
          <w:rFonts w:ascii="Times New Roman" w:hAnsi="Times New Roman" w:cs="Times New Roman"/>
          <w:sz w:val="24"/>
          <w:szCs w:val="24"/>
        </w:rPr>
        <w:t>s</w:t>
      </w:r>
      <w:r w:rsidR="006E52A2">
        <w:rPr>
          <w:rFonts w:ascii="Times New Roman" w:hAnsi="Times New Roman" w:cs="Times New Roman"/>
          <w:sz w:val="24"/>
          <w:szCs w:val="24"/>
        </w:rPr>
        <w:t xml:space="preserve"> also </w:t>
      </w:r>
      <w:r w:rsidR="00803CED">
        <w:rPr>
          <w:rFonts w:ascii="Times New Roman" w:hAnsi="Times New Roman" w:cs="Times New Roman"/>
          <w:sz w:val="24"/>
          <w:szCs w:val="24"/>
        </w:rPr>
        <w:t>point out</w:t>
      </w:r>
      <w:r w:rsidR="0098394B" w:rsidRPr="00AE5324">
        <w:rPr>
          <w:rFonts w:ascii="Times New Roman" w:hAnsi="Times New Roman" w:cs="Times New Roman"/>
          <w:sz w:val="24"/>
          <w:szCs w:val="24"/>
        </w:rPr>
        <w:t xml:space="preserve"> </w:t>
      </w:r>
      <w:r w:rsidR="006E52A2">
        <w:rPr>
          <w:rFonts w:ascii="Times New Roman" w:hAnsi="Times New Roman" w:cs="Times New Roman"/>
          <w:sz w:val="24"/>
          <w:szCs w:val="24"/>
        </w:rPr>
        <w:t xml:space="preserve">that the </w:t>
      </w:r>
      <w:r w:rsidR="006E52A2" w:rsidRPr="00AE5324">
        <w:rPr>
          <w:rFonts w:ascii="Times New Roman" w:hAnsi="Times New Roman" w:cs="Times New Roman"/>
          <w:sz w:val="24"/>
          <w:szCs w:val="24"/>
        </w:rPr>
        <w:t xml:space="preserve">welfare gains for the poor households </w:t>
      </w:r>
      <w:r w:rsidR="006E52A2">
        <w:rPr>
          <w:rFonts w:ascii="Times New Roman" w:hAnsi="Times New Roman" w:cs="Times New Roman"/>
          <w:sz w:val="24"/>
          <w:szCs w:val="24"/>
        </w:rPr>
        <w:t xml:space="preserve">from this policy seems rather </w:t>
      </w:r>
      <w:r w:rsidR="006E52A2" w:rsidRPr="00AE5324">
        <w:rPr>
          <w:rFonts w:ascii="Times New Roman" w:hAnsi="Times New Roman" w:cs="Times New Roman"/>
          <w:sz w:val="24"/>
          <w:szCs w:val="24"/>
        </w:rPr>
        <w:t>small</w:t>
      </w:r>
      <w:r w:rsidR="006E52A2">
        <w:rPr>
          <w:rFonts w:ascii="Times New Roman" w:hAnsi="Times New Roman" w:cs="Times New Roman"/>
          <w:sz w:val="24"/>
          <w:szCs w:val="24"/>
        </w:rPr>
        <w:t xml:space="preserve"> compared to the </w:t>
      </w:r>
      <w:r w:rsidR="0098394B" w:rsidRPr="00AE5324">
        <w:rPr>
          <w:rFonts w:ascii="Times New Roman" w:hAnsi="Times New Roman" w:cs="Times New Roman"/>
          <w:sz w:val="24"/>
          <w:szCs w:val="24"/>
        </w:rPr>
        <w:t>considerable financial cost</w:t>
      </w:r>
      <w:r w:rsidR="006E52A2" w:rsidRPr="006E52A2">
        <w:rPr>
          <w:rFonts w:ascii="Times New Roman" w:hAnsi="Times New Roman" w:cs="Times New Roman"/>
          <w:sz w:val="24"/>
          <w:szCs w:val="24"/>
        </w:rPr>
        <w:t xml:space="preserve"> </w:t>
      </w:r>
      <w:r w:rsidR="006E52A2">
        <w:rPr>
          <w:rFonts w:ascii="Times New Roman" w:hAnsi="Times New Roman" w:cs="Times New Roman"/>
          <w:sz w:val="24"/>
          <w:szCs w:val="24"/>
        </w:rPr>
        <w:t xml:space="preserve">to build and maintain the buffer </w:t>
      </w:r>
      <w:r w:rsidR="006E52A2" w:rsidRPr="00AE5324">
        <w:rPr>
          <w:rFonts w:ascii="Times New Roman" w:hAnsi="Times New Roman" w:cs="Times New Roman"/>
          <w:sz w:val="24"/>
          <w:szCs w:val="24"/>
        </w:rPr>
        <w:t>stock</w:t>
      </w:r>
      <w:r w:rsidR="006E52A2">
        <w:rPr>
          <w:rFonts w:ascii="Times New Roman" w:hAnsi="Times New Roman" w:cs="Times New Roman"/>
          <w:sz w:val="24"/>
          <w:szCs w:val="24"/>
        </w:rPr>
        <w:t>.</w:t>
      </w:r>
      <w:r w:rsidR="006752A1">
        <w:rPr>
          <w:rFonts w:ascii="Times New Roman" w:hAnsi="Times New Roman" w:cs="Times New Roman"/>
          <w:sz w:val="24"/>
          <w:szCs w:val="24"/>
        </w:rPr>
        <w:t xml:space="preserve"> To support the high FRA purchase price, along with storage and logistics costs, the estimated total cost of FRA activities consists of 7% of the entire government budget in Zambia </w:t>
      </w:r>
      <w:r w:rsidR="006752A1" w:rsidRPr="00AE5324">
        <w:rPr>
          <w:rFonts w:ascii="Times New Roman" w:hAnsi="Times New Roman" w:cs="Times New Roman"/>
          <w:sz w:val="24"/>
          <w:szCs w:val="24"/>
        </w:rPr>
        <w:t>(</w:t>
      </w:r>
      <w:proofErr w:type="spellStart"/>
      <w:r w:rsidR="00FA653E" w:rsidRPr="00FA653E">
        <w:rPr>
          <w:rFonts w:ascii="Times New Roman" w:hAnsi="Times New Roman" w:cs="Times New Roman"/>
          <w:sz w:val="24"/>
          <w:szCs w:val="24"/>
        </w:rPr>
        <w:t>Nkonde</w:t>
      </w:r>
      <w:proofErr w:type="spellEnd"/>
      <w:r w:rsidR="00FA653E" w:rsidRPr="00FA653E">
        <w:rPr>
          <w:rFonts w:ascii="Times New Roman" w:hAnsi="Times New Roman" w:cs="Times New Roman"/>
          <w:sz w:val="24"/>
          <w:szCs w:val="24"/>
        </w:rPr>
        <w:t xml:space="preserve"> et al. 2011</w:t>
      </w:r>
      <w:r w:rsidR="006752A1">
        <w:rPr>
          <w:rFonts w:ascii="Times New Roman" w:hAnsi="Times New Roman" w:cs="Times New Roman"/>
          <w:sz w:val="24"/>
          <w:szCs w:val="24"/>
        </w:rPr>
        <w:t>;</w:t>
      </w:r>
      <w:r w:rsidR="006752A1" w:rsidRPr="006752A1">
        <w:t xml:space="preserve"> </w:t>
      </w:r>
      <w:r w:rsidR="006752A1" w:rsidRPr="006752A1">
        <w:rPr>
          <w:rFonts w:ascii="Times New Roman" w:hAnsi="Times New Roman" w:cs="Times New Roman"/>
          <w:sz w:val="24"/>
          <w:szCs w:val="24"/>
        </w:rPr>
        <w:t>IMF, 2012</w:t>
      </w:r>
      <w:r w:rsidR="00FA653E" w:rsidRPr="00FA653E">
        <w:rPr>
          <w:rFonts w:ascii="Times New Roman" w:hAnsi="Times New Roman" w:cs="Times New Roman"/>
          <w:sz w:val="24"/>
          <w:szCs w:val="24"/>
        </w:rPr>
        <w:t>)</w:t>
      </w:r>
      <w:r w:rsidR="008D492B">
        <w:rPr>
          <w:rFonts w:ascii="Times New Roman" w:hAnsi="Times New Roman" w:cs="Times New Roman"/>
          <w:sz w:val="24"/>
          <w:szCs w:val="24"/>
        </w:rPr>
        <w:t>.</w:t>
      </w:r>
    </w:p>
    <w:p w14:paraId="065CFD18" w14:textId="03C64A7B" w:rsidR="00F564B5" w:rsidRPr="00AE5324" w:rsidRDefault="00133531" w:rsidP="008D492B">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F564B5" w:rsidRPr="00AE5324">
        <w:rPr>
          <w:rFonts w:ascii="Times New Roman" w:hAnsi="Times New Roman" w:cs="Times New Roman"/>
          <w:sz w:val="24"/>
          <w:szCs w:val="24"/>
        </w:rPr>
        <w:t xml:space="preserve"> FRA stockholding policies </w:t>
      </w:r>
      <w:r w:rsidR="00F564B5" w:rsidRPr="00AE5324">
        <w:rPr>
          <w:rFonts w:ascii="Times New Roman" w:hAnsi="Times New Roman" w:cs="Times New Roman"/>
          <w:noProof/>
          <w:sz w:val="24"/>
          <w:szCs w:val="24"/>
        </w:rPr>
        <w:t>stabiliz</w:t>
      </w:r>
      <w:r w:rsidR="009642D2" w:rsidRPr="00AE5324">
        <w:rPr>
          <w:rFonts w:ascii="Times New Roman" w:hAnsi="Times New Roman" w:cs="Times New Roman"/>
          <w:noProof/>
          <w:sz w:val="24"/>
          <w:szCs w:val="24"/>
        </w:rPr>
        <w:t>e</w:t>
      </w:r>
      <w:r w:rsidR="00F564B5" w:rsidRPr="00AE5324">
        <w:rPr>
          <w:rFonts w:ascii="Times New Roman" w:hAnsi="Times New Roman" w:cs="Times New Roman"/>
          <w:sz w:val="24"/>
          <w:szCs w:val="24"/>
        </w:rPr>
        <w:t xml:space="preserve"> prices </w:t>
      </w:r>
      <w:r w:rsidR="00F854DE" w:rsidRPr="00AE5324">
        <w:rPr>
          <w:rFonts w:ascii="Times New Roman" w:hAnsi="Times New Roman" w:cs="Times New Roman"/>
          <w:sz w:val="24"/>
          <w:szCs w:val="24"/>
        </w:rPr>
        <w:t xml:space="preserve">both </w:t>
      </w:r>
      <w:r w:rsidR="00F564B5" w:rsidRPr="00AE5324">
        <w:rPr>
          <w:rFonts w:ascii="Times New Roman" w:hAnsi="Times New Roman" w:cs="Times New Roman"/>
          <w:sz w:val="24"/>
          <w:szCs w:val="24"/>
        </w:rPr>
        <w:t>across years and during a year in the lean season</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time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season</w:t>
      </w:r>
      <w:r w:rsidR="00F564B5" w:rsidRPr="00AE5324">
        <w:rPr>
          <w:rFonts w:ascii="Times New Roman" w:hAnsi="Times New Roman" w:cs="Times New Roman"/>
          <w:sz w:val="24"/>
          <w:szCs w:val="24"/>
        </w:rPr>
        <w:t xml:space="preserve">? </w:t>
      </w:r>
    </w:p>
    <w:p w14:paraId="16583E48" w14:textId="384EB84B" w:rsidR="00125E8D" w:rsidRPr="00AE5324" w:rsidRDefault="00F854DE" w:rsidP="00B17B95">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Our study makes </w:t>
      </w:r>
      <w:r w:rsidR="003C3311">
        <w:rPr>
          <w:rFonts w:ascii="Times New Roman" w:hAnsi="Times New Roman" w:cs="Times New Roman"/>
          <w:sz w:val="24"/>
          <w:szCs w:val="24"/>
        </w:rPr>
        <w:t>several</w:t>
      </w:r>
      <w:r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maize 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are made local,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DF3469">
        <w:rPr>
          <w:rFonts w:ascii="Times New Roman" w:hAnsi="Times New Roman" w:cs="Times New Roman"/>
          <w:sz w:val="24"/>
          <w:szCs w:val="24"/>
        </w:rPr>
        <w:t xml:space="preserve">to </w:t>
      </w:r>
      <w:r w:rsidR="00D70988">
        <w:rPr>
          <w:rFonts w:ascii="Times New Roman" w:hAnsi="Times New Roman" w:cs="Times New Roman"/>
          <w:sz w:val="24"/>
          <w:szCs w:val="24"/>
        </w:rPr>
        <w:t>va</w:t>
      </w:r>
      <w:r w:rsidR="00DF3469">
        <w:rPr>
          <w:rFonts w:ascii="Times New Roman" w:hAnsi="Times New Roman" w:cs="Times New Roman"/>
          <w:sz w:val="24"/>
          <w:szCs w:val="24"/>
        </w:rPr>
        <w:t>ry</w:t>
      </w:r>
      <w:r w:rsidR="00D70988">
        <w:rPr>
          <w:rFonts w:ascii="Times New Roman" w:hAnsi="Times New Roman" w:cs="Times New Roman"/>
          <w:sz w:val="24"/>
          <w:szCs w:val="24"/>
        </w:rPr>
        <w:t xml:space="preserve"> </w:t>
      </w:r>
      <w:r w:rsidR="000676D8">
        <w:rPr>
          <w:rFonts w:ascii="Times New Roman" w:hAnsi="Times New Roman" w:cs="Times New Roman"/>
          <w:sz w:val="24"/>
          <w:szCs w:val="24"/>
        </w:rPr>
        <w:t>ov</w:t>
      </w:r>
      <w:r w:rsidR="000676D8" w:rsidRPr="00D647EC">
        <w:rPr>
          <w:rFonts w:ascii="Times New Roman" w:hAnsi="Times New Roman" w:cs="Times New Roman"/>
          <w:sz w:val="24"/>
          <w:szCs w:val="24"/>
        </w:rPr>
        <w:t xml:space="preserve">er space </w:t>
      </w:r>
      <w:r w:rsidR="00DF3469">
        <w:rPr>
          <w:rFonts w:ascii="Times New Roman" w:hAnsi="Times New Roman" w:cs="Times New Roman"/>
          <w:sz w:val="24"/>
          <w:szCs w:val="24"/>
        </w:rPr>
        <w:t>as well.</w:t>
      </w:r>
      <w:r w:rsidR="00D23018">
        <w:rPr>
          <w:rFonts w:ascii="Times New Roman" w:hAnsi="Times New Roman" w:cs="Times New Roman"/>
          <w:sz w:val="24"/>
          <w:szCs w:val="24"/>
        </w:rPr>
        <w:t xml:space="preserve"> W</w:t>
      </w:r>
      <w:r w:rsidRPr="00AE5324">
        <w:rPr>
          <w:rFonts w:ascii="Times New Roman" w:hAnsi="Times New Roman" w:cs="Times New Roman"/>
          <w:sz w:val="24"/>
          <w:szCs w:val="24"/>
        </w:rPr>
        <w:t xml:space="preserve">e </w:t>
      </w:r>
      <w:r w:rsidR="009257EB">
        <w:rPr>
          <w:rFonts w:ascii="Times New Roman" w:hAnsi="Times New Roman" w:cs="Times New Roman"/>
          <w:sz w:val="24"/>
          <w:szCs w:val="24"/>
        </w:rPr>
        <w:t xml:space="preserve">also </w:t>
      </w:r>
      <w:r w:rsidR="00D23018">
        <w:rPr>
          <w:rFonts w:ascii="Times New Roman" w:hAnsi="Times New Roman" w:cs="Times New Roman"/>
          <w:sz w:val="24"/>
          <w:szCs w:val="24"/>
        </w:rPr>
        <w:t>use instrumental variable to deal with</w:t>
      </w:r>
      <w:r w:rsidRPr="00AE5324">
        <w:rPr>
          <w:rFonts w:ascii="Times New Roman" w:hAnsi="Times New Roman" w:cs="Times New Roman"/>
          <w:sz w:val="24"/>
          <w:szCs w:val="24"/>
        </w:rPr>
        <w:t xml:space="preserve"> endogeneity</w:t>
      </w:r>
      <w:r w:rsidR="007915DB">
        <w:rPr>
          <w:rFonts w:ascii="Times New Roman" w:hAnsi="Times New Roman" w:cs="Times New Roman"/>
          <w:sz w:val="24"/>
          <w:szCs w:val="24"/>
        </w:rPr>
        <w:t xml:space="preserve"> in</w:t>
      </w:r>
      <w:r w:rsidRPr="00AE5324">
        <w:rPr>
          <w:rFonts w:ascii="Times New Roman" w:hAnsi="Times New Roman" w:cs="Times New Roman"/>
          <w:sz w:val="24"/>
          <w:szCs w:val="24"/>
        </w:rPr>
        <w:t xml:space="preserve"> </w:t>
      </w:r>
      <w:r w:rsidR="007915DB">
        <w:rPr>
          <w:rFonts w:ascii="Times New Roman" w:hAnsi="Times New Roman" w:cs="Times New Roman"/>
          <w:sz w:val="24"/>
          <w:szCs w:val="24"/>
        </w:rPr>
        <w:t xml:space="preserve">the quantity </w:t>
      </w:r>
      <w:r w:rsidR="00D23018">
        <w:rPr>
          <w:rFonts w:ascii="Times New Roman" w:hAnsi="Times New Roman" w:cs="Times New Roman"/>
          <w:sz w:val="24"/>
          <w:szCs w:val="24"/>
        </w:rPr>
        <w:t xml:space="preserve">of </w:t>
      </w:r>
      <w:r w:rsidRPr="00AE5324">
        <w:rPr>
          <w:rFonts w:ascii="Times New Roman" w:hAnsi="Times New Roman" w:cs="Times New Roman"/>
          <w:sz w:val="24"/>
          <w:szCs w:val="24"/>
        </w:rPr>
        <w:t>FRA purchases</w:t>
      </w:r>
      <w:r w:rsidR="007915DB">
        <w:rPr>
          <w:rFonts w:ascii="Times New Roman" w:hAnsi="Times New Roman" w:cs="Times New Roman"/>
          <w:sz w:val="24"/>
          <w:szCs w:val="24"/>
        </w:rPr>
        <w:t xml:space="preserve"> and sales</w:t>
      </w:r>
      <w:r w:rsidR="00D23018">
        <w:rPr>
          <w:rFonts w:ascii="Times New Roman" w:hAnsi="Times New Roman" w:cs="Times New Roman"/>
          <w:sz w:val="24"/>
          <w:szCs w:val="24"/>
        </w:rPr>
        <w:t>,</w:t>
      </w:r>
      <w:r w:rsidR="002C13A1" w:rsidRPr="00AE5324">
        <w:rPr>
          <w:rFonts w:ascii="Times New Roman" w:hAnsi="Times New Roman" w:cs="Times New Roman"/>
          <w:sz w:val="24"/>
          <w:szCs w:val="24"/>
        </w:rPr>
        <w:t xml:space="preserve"> which may </w:t>
      </w:r>
      <w:r w:rsidR="00D23018">
        <w:rPr>
          <w:rFonts w:ascii="Times New Roman" w:hAnsi="Times New Roman" w:cs="Times New Roman"/>
          <w:sz w:val="24"/>
          <w:szCs w:val="24"/>
        </w:rPr>
        <w:t xml:space="preserve">lead to biased </w:t>
      </w:r>
      <w:r w:rsidR="002C13A1" w:rsidRPr="00AE5324">
        <w:rPr>
          <w:rFonts w:ascii="Times New Roman" w:hAnsi="Times New Roman" w:cs="Times New Roman"/>
          <w:sz w:val="24"/>
          <w:szCs w:val="24"/>
        </w:rPr>
        <w:t>estimate</w:t>
      </w:r>
      <w:r w:rsidR="00D23018">
        <w:rPr>
          <w:rFonts w:ascii="Times New Roman" w:hAnsi="Times New Roman" w:cs="Times New Roman"/>
          <w:sz w:val="24"/>
          <w:szCs w:val="24"/>
        </w:rPr>
        <w:t>s</w:t>
      </w:r>
      <w:r w:rsidR="002C13A1" w:rsidRPr="00AE5324">
        <w:rPr>
          <w:rFonts w:ascii="Times New Roman" w:hAnsi="Times New Roman" w:cs="Times New Roman"/>
          <w:sz w:val="24"/>
          <w:szCs w:val="24"/>
        </w:rPr>
        <w:t xml:space="preserve"> </w:t>
      </w:r>
      <w:r w:rsidR="00D23018">
        <w:rPr>
          <w:rFonts w:ascii="Times New Roman" w:hAnsi="Times New Roman" w:cs="Times New Roman"/>
          <w:sz w:val="24"/>
          <w:szCs w:val="24"/>
        </w:rPr>
        <w:t>of FRA activities</w:t>
      </w:r>
      <w:r w:rsidRPr="00AE5324">
        <w:rPr>
          <w:rFonts w:ascii="Times New Roman" w:hAnsi="Times New Roman" w:cs="Times New Roman"/>
          <w:sz w:val="24"/>
          <w:szCs w:val="24"/>
        </w:rPr>
        <w:t>.</w:t>
      </w:r>
      <w:r w:rsidR="008A526C" w:rsidRPr="00AE5324">
        <w:rPr>
          <w:rFonts w:ascii="Times New Roman" w:hAnsi="Times New Roman" w:cs="Times New Roman"/>
          <w:sz w:val="24"/>
          <w:szCs w:val="24"/>
        </w:rPr>
        <w:t xml:space="preserve"> </w:t>
      </w:r>
    </w:p>
    <w:p w14:paraId="3BCBD776" w14:textId="5E6E5A6F" w:rsidR="0093507E" w:rsidRPr="00AE5324" w:rsidRDefault="00750A38" w:rsidP="00A66EEF">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hAnsi="Times New Roman" w:cs="Times New Roman"/>
        </w:rPr>
        <w:lastRenderedPageBreak/>
        <w:t xml:space="preserve">The endogeneity issue of identifying the effects of </w:t>
      </w:r>
      <w:r w:rsidR="00DC1A5F">
        <w:rPr>
          <w:rFonts w:ascii="Times New Roman" w:hAnsi="Times New Roman" w:cs="Times New Roman"/>
        </w:rPr>
        <w:t xml:space="preserve">the stockholding policy </w:t>
      </w:r>
      <w:r w:rsidR="006D19D9" w:rsidRPr="00AE5324">
        <w:rPr>
          <w:rFonts w:ascii="Times New Roman" w:hAnsi="Times New Roman" w:cs="Times New Roman"/>
        </w:rPr>
        <w:t xml:space="preserve">on </w:t>
      </w:r>
      <w:r w:rsidR="00082706">
        <w:rPr>
          <w:rFonts w:ascii="Times New Roman" w:hAnsi="Times New Roman" w:cs="Times New Roman"/>
        </w:rPr>
        <w:t>maize</w:t>
      </w:r>
      <w:r w:rsidR="006D19D9" w:rsidRPr="00AE5324">
        <w:rPr>
          <w:rFonts w:ascii="Times New Roman" w:hAnsi="Times New Roman" w:cs="Times New Roman"/>
        </w:rPr>
        <w:t xml:space="preserve"> prices</w:t>
      </w:r>
      <w:r w:rsidR="00516685" w:rsidRPr="00AE5324">
        <w:rPr>
          <w:rFonts w:ascii="Times New Roman" w:hAnsi="Times New Roman" w:cs="Times New Roman"/>
        </w:rPr>
        <w:t xml:space="preserve"> is </w:t>
      </w:r>
      <w:r w:rsidR="00082706">
        <w:rPr>
          <w:rFonts w:ascii="Times New Roman" w:hAnsi="Times New Roman" w:cs="Times New Roman"/>
        </w:rPr>
        <w:t>three-fold</w:t>
      </w:r>
      <w:r w:rsidR="00516685" w:rsidRPr="00AE5324">
        <w:rPr>
          <w:rFonts w:ascii="Times New Roman" w:hAnsi="Times New Roman" w:cs="Times New Roman"/>
        </w:rPr>
        <w:t xml:space="preserve">.  </w:t>
      </w:r>
      <w:commentRangeStart w:id="1"/>
      <w:r w:rsidR="00D46323" w:rsidRPr="00AE5324">
        <w:rPr>
          <w:rFonts w:ascii="Times New Roman" w:hAnsi="Times New Roman" w:cs="Times New Roman"/>
        </w:rPr>
        <w:t>First</w:t>
      </w:r>
      <w:commentRangeEnd w:id="1"/>
      <w:r w:rsidR="00D46323" w:rsidRPr="00AE5324">
        <w:rPr>
          <w:rStyle w:val="CommentReference"/>
          <w:rFonts w:ascii="Times New Roman" w:eastAsiaTheme="minorEastAsia" w:hAnsi="Times New Roman" w:cs="Times New Roman"/>
          <w:sz w:val="24"/>
          <w:szCs w:val="24"/>
          <w:lang w:eastAsia="zh-CN"/>
        </w:rPr>
        <w:commentReference w:id="1"/>
      </w:r>
      <w:r w:rsidR="00516685" w:rsidRPr="00AE5324">
        <w:rPr>
          <w:rFonts w:ascii="Times New Roman" w:hAnsi="Times New Roman" w:cs="Times New Roman"/>
        </w:rPr>
        <w:t>,</w:t>
      </w:r>
      <w:r w:rsidR="003F6A4A" w:rsidRPr="00AE5324">
        <w:rPr>
          <w:rFonts w:ascii="Times New Roman" w:hAnsi="Times New Roman" w:cs="Times New Roman"/>
        </w:rPr>
        <w:t xml:space="preserve"> </w:t>
      </w:r>
      <w:bookmarkStart w:id="2" w:name="_Hlk1906937"/>
      <w:r w:rsidR="00516685" w:rsidRPr="00AE5324">
        <w:rPr>
          <w:rFonts w:ascii="Times New Roman" w:hAnsi="Times New Roman" w:cs="Times New Roman"/>
        </w:rPr>
        <w:t>s</w:t>
      </w:r>
      <w:r w:rsidR="00864B1B" w:rsidRPr="00AE5324">
        <w:rPr>
          <w:rFonts w:ascii="Times New Roman" w:hAnsi="Times New Roman" w:cs="Times New Roman"/>
        </w:rPr>
        <w:t xml:space="preserve">ince the FRA </w:t>
      </w:r>
      <w:r w:rsidR="00864B1B" w:rsidRPr="00AE5324">
        <w:rPr>
          <w:rFonts w:ascii="Times New Roman" w:hAnsi="Times New Roman" w:cs="Times New Roman"/>
          <w:noProof/>
        </w:rPr>
        <w:t>targets explicitly</w:t>
      </w:r>
      <w:r w:rsidR="00864B1B" w:rsidRPr="00AE5324">
        <w:rPr>
          <w:rFonts w:ascii="Times New Roman" w:hAnsi="Times New Roman" w:cs="Times New Roman"/>
        </w:rPr>
        <w:t xml:space="preserve"> areas that are predicted to be in surplus as locations for their </w:t>
      </w:r>
      <w:r w:rsidR="00864B1B" w:rsidRPr="00AE5324">
        <w:rPr>
          <w:rFonts w:ascii="Times New Roman" w:hAnsi="Times New Roman" w:cs="Times New Roman"/>
          <w:noProof/>
        </w:rPr>
        <w:t>purchases</w:t>
      </w:r>
      <w:r w:rsidR="00864B1B" w:rsidRPr="00AE5324">
        <w:rPr>
          <w:rFonts w:ascii="Times New Roman" w:hAnsi="Times New Roman" w:cs="Times New Roman"/>
        </w:rPr>
        <w:t xml:space="preserve">, and </w:t>
      </w:r>
      <w:r w:rsidR="00C80BDC">
        <w:rPr>
          <w:rFonts w:ascii="Times New Roman" w:hAnsi="Times New Roman" w:cs="Times New Roman"/>
        </w:rPr>
        <w:t xml:space="preserve">perhaps even </w:t>
      </w:r>
      <w:r w:rsidR="00864B1B" w:rsidRPr="00AE5324">
        <w:rPr>
          <w:rFonts w:ascii="Times New Roman" w:hAnsi="Times New Roman" w:cs="Times New Roman"/>
        </w:rPr>
        <w:t xml:space="preserve">targets more sales during years of production </w:t>
      </w:r>
      <w:commentRangeStart w:id="3"/>
      <w:r w:rsidR="00864B1B" w:rsidRPr="00AE5324">
        <w:rPr>
          <w:rFonts w:ascii="Times New Roman" w:hAnsi="Times New Roman" w:cs="Times New Roman"/>
        </w:rPr>
        <w:t>shortfalls</w:t>
      </w:r>
      <w:commentRangeEnd w:id="3"/>
      <w:r w:rsidR="00864B1B" w:rsidRPr="00AE5324">
        <w:rPr>
          <w:rStyle w:val="CommentReference"/>
          <w:rFonts w:ascii="Times New Roman" w:eastAsiaTheme="minorEastAsia" w:hAnsi="Times New Roman" w:cs="Times New Roman"/>
          <w:sz w:val="24"/>
          <w:szCs w:val="24"/>
          <w:lang w:eastAsia="zh-CN"/>
        </w:rPr>
        <w:commentReference w:id="3"/>
      </w:r>
      <w:r w:rsidR="00864B1B" w:rsidRPr="00AE5324">
        <w:rPr>
          <w:rFonts w:ascii="Times New Roman" w:hAnsi="Times New Roman" w:cs="Times New Roman"/>
        </w:rPr>
        <w:t xml:space="preserve">, we need to control for endogeneity in the amount of FRA </w:t>
      </w:r>
      <w:commentRangeStart w:id="4"/>
      <w:r w:rsidR="00864B1B" w:rsidRPr="00AE5324">
        <w:rPr>
          <w:rFonts w:ascii="Times New Roman" w:hAnsi="Times New Roman" w:cs="Times New Roman"/>
        </w:rPr>
        <w:t>purchase</w:t>
      </w:r>
      <w:commentRangeEnd w:id="4"/>
      <w:r w:rsidR="00864B1B" w:rsidRPr="00AE5324">
        <w:rPr>
          <w:rStyle w:val="CommentReference"/>
          <w:rFonts w:ascii="Times New Roman" w:eastAsiaTheme="minorEastAsia" w:hAnsi="Times New Roman" w:cs="Times New Roman"/>
          <w:sz w:val="24"/>
          <w:szCs w:val="24"/>
          <w:lang w:eastAsia="zh-CN"/>
        </w:rPr>
        <w:commentReference w:id="4"/>
      </w:r>
      <w:r w:rsidR="00BB6F7B" w:rsidRPr="00AE5324">
        <w:rPr>
          <w:rFonts w:ascii="Times New Roman" w:hAnsi="Times New Roman" w:cs="Times New Roman"/>
        </w:rPr>
        <w:t>s</w:t>
      </w:r>
      <w:r w:rsidR="002569B0" w:rsidRPr="00AE5324">
        <w:rPr>
          <w:rFonts w:ascii="Times New Roman" w:hAnsi="Times New Roman" w:cs="Times New Roman"/>
        </w:rPr>
        <w:t xml:space="preserve">. </w:t>
      </w:r>
      <w:r w:rsidR="00BB6F7B" w:rsidRPr="00AE5324">
        <w:rPr>
          <w:rFonts w:ascii="Times New Roman" w:hAnsi="Times New Roman" w:cs="Times New Roman"/>
        </w:rPr>
        <w:t>O</w:t>
      </w:r>
      <w:r w:rsidR="002569B0" w:rsidRPr="00AE5324">
        <w:rPr>
          <w:rFonts w:ascii="Times New Roman" w:hAnsi="Times New Roman" w:cs="Times New Roman"/>
        </w:rPr>
        <w:t xml:space="preserve">therwise, </w:t>
      </w:r>
      <w:r w:rsidR="00BB6F7B" w:rsidRPr="00AE5324">
        <w:rPr>
          <w:rFonts w:ascii="Times New Roman" w:hAnsi="Times New Roman" w:cs="Times New Roman"/>
        </w:rPr>
        <w:t xml:space="preserve">we tend to overestimate the effect of FRA purchases on stabilizing the prices since FRA purchase </w:t>
      </w:r>
      <w:r w:rsidR="00BB6F7B" w:rsidRPr="00AE5324">
        <w:rPr>
          <w:rFonts w:ascii="Times New Roman" w:hAnsi="Times New Roman" w:cs="Times New Roman"/>
          <w:noProof/>
        </w:rPr>
        <w:t>are typically made</w:t>
      </w:r>
      <w:r w:rsidR="00BB6F7B" w:rsidRPr="00AE5324">
        <w:rPr>
          <w:rFonts w:ascii="Times New Roman" w:hAnsi="Times New Roman" w:cs="Times New Roman"/>
        </w:rPr>
        <w:t xml:space="preserve"> in places of surplus maize and </w:t>
      </w:r>
      <w:r w:rsidR="00BB6F7B" w:rsidRPr="00AE5324">
        <w:rPr>
          <w:rFonts w:ascii="Times New Roman" w:hAnsi="Times New Roman" w:cs="Times New Roman"/>
          <w:noProof/>
        </w:rPr>
        <w:t>price</w:t>
      </w:r>
      <w:r w:rsidR="00BB6F7B" w:rsidRPr="00AE5324">
        <w:rPr>
          <w:rFonts w:ascii="Times New Roman" w:hAnsi="Times New Roman" w:cs="Times New Roman"/>
        </w:rPr>
        <w:t xml:space="preserve"> tend to be more stable. </w:t>
      </w:r>
      <w:bookmarkEnd w:id="2"/>
      <w:r w:rsidR="00BB6F7B" w:rsidRPr="00AE5324">
        <w:rPr>
          <w:rFonts w:ascii="Times New Roman" w:hAnsi="Times New Roman" w:cs="Times New Roman"/>
        </w:rPr>
        <w:t xml:space="preserve">To </w:t>
      </w:r>
      <w:r w:rsidR="00D46323" w:rsidRPr="00AE5324">
        <w:rPr>
          <w:rFonts w:ascii="Times New Roman" w:hAnsi="Times New Roman" w:cs="Times New Roman"/>
        </w:rPr>
        <w:t>tackle with this endogeneity, we i</w:t>
      </w:r>
      <w:r w:rsidR="00864B1B" w:rsidRPr="00AE5324">
        <w:rPr>
          <w:rFonts w:ascii="Times New Roman" w:hAnsi="Times New Roman" w:cs="Times New Roman"/>
        </w:rPr>
        <w:t xml:space="preserve">nstrument for FRA purchases using long-run shares of production of each </w:t>
      </w:r>
      <w:r w:rsidR="00864B1B" w:rsidRPr="00AE5324">
        <w:rPr>
          <w:rFonts w:ascii="Times New Roman" w:hAnsi="Times New Roman" w:cs="Times New Roman"/>
          <w:noProof/>
        </w:rPr>
        <w:t>district</w:t>
      </w:r>
      <w:r w:rsidR="00D46323" w:rsidRPr="00AE5324">
        <w:rPr>
          <w:rFonts w:ascii="Times New Roman" w:hAnsi="Times New Roman" w:cs="Times New Roman"/>
          <w:noProof/>
        </w:rPr>
        <w:t>.</w:t>
      </w:r>
      <w:r w:rsidR="00F358C3" w:rsidRPr="00AE5324">
        <w:rPr>
          <w:rFonts w:ascii="Times New Roman" w:hAnsi="Times New Roman" w:cs="Times New Roman"/>
          <w:noProof/>
        </w:rPr>
        <w:t xml:space="preserve"> </w:t>
      </w:r>
      <w:r w:rsidR="00D904CC" w:rsidRPr="00AE5324">
        <w:rPr>
          <w:rFonts w:ascii="Times New Roman" w:hAnsi="Times New Roman" w:cs="Times New Roman"/>
          <w:noProof/>
        </w:rPr>
        <w:t>Also</w:t>
      </w:r>
      <w:r w:rsidR="00C84F3B" w:rsidRPr="00AE5324">
        <w:rPr>
          <w:rFonts w:ascii="Times New Roman" w:hAnsi="Times New Roman" w:cs="Times New Roman"/>
          <w:noProof/>
        </w:rPr>
        <w:t xml:space="preserve">, </w:t>
      </w:r>
      <w:r w:rsidR="006408DE" w:rsidRPr="00AE5324">
        <w:rPr>
          <w:rFonts w:ascii="Times New Roman" w:hAnsi="Times New Roman" w:cs="Times New Roman"/>
        </w:rPr>
        <w:t>simultaneous</w:t>
      </w:r>
      <w:r w:rsidRPr="00AE5324">
        <w:rPr>
          <w:rFonts w:ascii="Times New Roman" w:hAnsi="Times New Roman" w:cs="Times New Roman"/>
        </w:rPr>
        <w:t xml:space="preserve"> policies </w:t>
      </w:r>
      <w:r w:rsidR="00D8326A" w:rsidRPr="00AE5324">
        <w:rPr>
          <w:rFonts w:ascii="Times New Roman" w:hAnsi="Times New Roman" w:cs="Times New Roman"/>
        </w:rPr>
        <w:t>are</w:t>
      </w:r>
      <w:r w:rsidRPr="00AE5324">
        <w:rPr>
          <w:rFonts w:ascii="Times New Roman" w:hAnsi="Times New Roman" w:cs="Times New Roman"/>
        </w:rPr>
        <w:t xml:space="preserve"> at play, and all to a certain degree endogenous to grain production</w:t>
      </w:r>
      <w:r w:rsidR="00D8326A" w:rsidRPr="00AE5324">
        <w:rPr>
          <w:rFonts w:ascii="Times New Roman" w:hAnsi="Times New Roman" w:cs="Times New Roman"/>
        </w:rPr>
        <w:t>, local grain production shocks</w:t>
      </w:r>
      <w:r w:rsidR="00D904CC" w:rsidRPr="00AE5324">
        <w:rPr>
          <w:rFonts w:ascii="Times New Roman" w:hAnsi="Times New Roman" w:cs="Times New Roman"/>
        </w:rPr>
        <w:t>,</w:t>
      </w:r>
      <w:r w:rsidRPr="00AE5324">
        <w:rPr>
          <w:rFonts w:ascii="Times New Roman" w:hAnsi="Times New Roman" w:cs="Times New Roman"/>
        </w:rPr>
        <w:t xml:space="preserve"> </w:t>
      </w:r>
      <w:r w:rsidRPr="00AE5324">
        <w:rPr>
          <w:rFonts w:ascii="Times New Roman" w:hAnsi="Times New Roman" w:cs="Times New Roman"/>
          <w:noProof/>
        </w:rPr>
        <w:t>and</w:t>
      </w:r>
      <w:r w:rsidRPr="00AE5324">
        <w:rPr>
          <w:rFonts w:ascii="Times New Roman" w:hAnsi="Times New Roman" w:cs="Times New Roman"/>
        </w:rPr>
        <w:t xml:space="preserve"> maize prices.  These policies include but not limited to temporary export bans, government subsided imported maize from South Africa and targeted fertilizer subsidy program for smallholder farmers. </w:t>
      </w:r>
      <w:r w:rsidR="00957918" w:rsidRPr="00AE5324">
        <w:rPr>
          <w:rFonts w:ascii="Times New Roman" w:hAnsi="Times New Roman" w:cs="Times New Roman"/>
        </w:rPr>
        <w:t>However,</w:t>
      </w:r>
      <w:r w:rsidR="00B71120" w:rsidRPr="00AE5324">
        <w:rPr>
          <w:rFonts w:ascii="Times New Roman" w:hAnsi="Times New Roman" w:cs="Times New Roman"/>
        </w:rPr>
        <w:t xml:space="preserve"> </w:t>
      </w:r>
      <w:r w:rsidR="00807A8A" w:rsidRPr="00AE5324">
        <w:rPr>
          <w:rFonts w:ascii="Times New Roman" w:hAnsi="Times New Roman" w:cs="Times New Roman"/>
        </w:rPr>
        <w:t>most</w:t>
      </w:r>
      <w:r w:rsidR="00F20A27" w:rsidRPr="00AE5324">
        <w:rPr>
          <w:rFonts w:ascii="Times New Roman" w:hAnsi="Times New Roman" w:cs="Times New Roman"/>
        </w:rPr>
        <w:t xml:space="preserve"> of the policies listed a</w:t>
      </w:r>
      <w:r w:rsidR="009C3DE8" w:rsidRPr="00AE5324">
        <w:rPr>
          <w:rFonts w:ascii="Times New Roman" w:hAnsi="Times New Roman" w:cs="Times New Roman"/>
        </w:rPr>
        <w:t xml:space="preserve">bove </w:t>
      </w:r>
      <w:r w:rsidR="009C3DE8" w:rsidRPr="00AE5324">
        <w:rPr>
          <w:rFonts w:ascii="Times New Roman" w:hAnsi="Times New Roman" w:cs="Times New Roman"/>
          <w:noProof/>
        </w:rPr>
        <w:t>are</w:t>
      </w:r>
      <w:r w:rsidR="00957918" w:rsidRPr="00AE5324">
        <w:rPr>
          <w:rFonts w:ascii="Times New Roman" w:hAnsi="Times New Roman" w:cs="Times New Roman"/>
          <w:noProof/>
        </w:rPr>
        <w:t xml:space="preserve"> made</w:t>
      </w:r>
      <w:r w:rsidR="00957918" w:rsidRPr="00AE5324">
        <w:rPr>
          <w:rFonts w:ascii="Times New Roman" w:hAnsi="Times New Roman" w:cs="Times New Roman"/>
        </w:rPr>
        <w:t xml:space="preserve"> at an annual level. We try to</w:t>
      </w:r>
      <w:r w:rsidR="00807A8A" w:rsidRPr="00AE5324">
        <w:rPr>
          <w:rFonts w:ascii="Times New Roman" w:hAnsi="Times New Roman" w:cs="Times New Roman"/>
        </w:rPr>
        <w:t xml:space="preserve"> </w:t>
      </w:r>
      <w:r w:rsidR="00BB1066" w:rsidRPr="00AE5324">
        <w:rPr>
          <w:rFonts w:ascii="Times New Roman" w:hAnsi="Times New Roman" w:cs="Times New Roman"/>
        </w:rPr>
        <w:t>prox</w:t>
      </w:r>
      <w:r w:rsidR="00957918" w:rsidRPr="00AE5324">
        <w:rPr>
          <w:rFonts w:ascii="Times New Roman" w:hAnsi="Times New Roman" w:cs="Times New Roman"/>
        </w:rPr>
        <w:t xml:space="preserve">y </w:t>
      </w:r>
      <w:r w:rsidR="00FB5144" w:rsidRPr="00AE5324">
        <w:rPr>
          <w:rFonts w:ascii="Times New Roman" w:hAnsi="Times New Roman" w:cs="Times New Roman"/>
        </w:rPr>
        <w:t xml:space="preserve">them </w:t>
      </w:r>
      <w:r w:rsidR="00807A8A" w:rsidRPr="00AE5324">
        <w:rPr>
          <w:rFonts w:ascii="Times New Roman" w:hAnsi="Times New Roman" w:cs="Times New Roman"/>
        </w:rPr>
        <w:t xml:space="preserve">by </w:t>
      </w:r>
      <w:r w:rsidR="00FB5144" w:rsidRPr="00AE5324">
        <w:rPr>
          <w:rFonts w:ascii="Times New Roman" w:hAnsi="Times New Roman" w:cs="Times New Roman"/>
        </w:rPr>
        <w:t xml:space="preserve">adding a </w:t>
      </w:r>
      <w:r w:rsidR="00807A8A" w:rsidRPr="00AE5324">
        <w:rPr>
          <w:rFonts w:ascii="Times New Roman" w:hAnsi="Times New Roman" w:cs="Times New Roman"/>
        </w:rPr>
        <w:t>time trend</w:t>
      </w:r>
      <w:r w:rsidR="00957918" w:rsidRPr="00AE5324">
        <w:rPr>
          <w:rFonts w:ascii="Times New Roman" w:hAnsi="Times New Roman" w:cs="Times New Roman"/>
        </w:rPr>
        <w:t xml:space="preserve"> </w:t>
      </w:r>
      <w:r w:rsidR="00807A8A" w:rsidRPr="00AE5324">
        <w:rPr>
          <w:rFonts w:ascii="Times New Roman" w:hAnsi="Times New Roman" w:cs="Times New Roman"/>
        </w:rPr>
        <w:t xml:space="preserve">and </w:t>
      </w:r>
      <w:r w:rsidR="00957918" w:rsidRPr="00AE5324">
        <w:rPr>
          <w:rFonts w:ascii="Times New Roman" w:hAnsi="Times New Roman" w:cs="Times New Roman"/>
        </w:rPr>
        <w:t xml:space="preserve">agriculture-related </w:t>
      </w:r>
      <w:r w:rsidR="00807A8A" w:rsidRPr="00AE5324">
        <w:rPr>
          <w:rFonts w:ascii="Times New Roman" w:hAnsi="Times New Roman" w:cs="Times New Roman"/>
        </w:rPr>
        <w:t>weather shocks</w:t>
      </w:r>
      <w:r w:rsidR="00957918" w:rsidRPr="00AE5324">
        <w:rPr>
          <w:rFonts w:ascii="Times New Roman" w:hAnsi="Times New Roman" w:cs="Times New Roman"/>
        </w:rPr>
        <w:t xml:space="preserve"> in each</w:t>
      </w:r>
      <w:r w:rsidR="00FB5144" w:rsidRPr="00AE5324">
        <w:rPr>
          <w:rFonts w:ascii="Times New Roman" w:hAnsi="Times New Roman" w:cs="Times New Roman"/>
        </w:rPr>
        <w:t xml:space="preserve"> regression</w:t>
      </w:r>
      <w:r w:rsidR="00807A8A" w:rsidRPr="00AE5324">
        <w:rPr>
          <w:rFonts w:ascii="Times New Roman" w:hAnsi="Times New Roman" w:cs="Times New Roman"/>
        </w:rPr>
        <w:t xml:space="preserve">. </w:t>
      </w:r>
      <w:r w:rsidR="00CF165E" w:rsidRPr="00AE5324">
        <w:rPr>
          <w:rFonts w:ascii="Times New Roman" w:hAnsi="Times New Roman" w:cs="Times New Roman"/>
        </w:rPr>
        <w:t xml:space="preserve">Without controlling for </w:t>
      </w:r>
      <w:r w:rsidR="006408DE" w:rsidRPr="00AE5324">
        <w:rPr>
          <w:rFonts w:ascii="Times New Roman" w:hAnsi="Times New Roman" w:cs="Times New Roman"/>
        </w:rPr>
        <w:t xml:space="preserve">other policies, we are facing the risk of attributing the stabilizing effect only on the FRA stockholding </w:t>
      </w:r>
      <w:r w:rsidR="006408DE" w:rsidRPr="00AE5324">
        <w:rPr>
          <w:rFonts w:ascii="Times New Roman" w:hAnsi="Times New Roman" w:cs="Times New Roman"/>
          <w:noProof/>
        </w:rPr>
        <w:t>polic</w:t>
      </w:r>
      <w:r w:rsidR="00D904CC" w:rsidRPr="00AE5324">
        <w:rPr>
          <w:rFonts w:ascii="Times New Roman" w:hAnsi="Times New Roman" w:cs="Times New Roman"/>
          <w:noProof/>
        </w:rPr>
        <w:t>i</w:t>
      </w:r>
      <w:r w:rsidR="006408DE" w:rsidRPr="00AE5324">
        <w:rPr>
          <w:rFonts w:ascii="Times New Roman" w:hAnsi="Times New Roman" w:cs="Times New Roman"/>
          <w:noProof/>
        </w:rPr>
        <w:t>es</w:t>
      </w:r>
      <w:r w:rsidR="00D65440" w:rsidRPr="00AE5324">
        <w:rPr>
          <w:rFonts w:ascii="Times New Roman" w:hAnsi="Times New Roman" w:cs="Times New Roman"/>
          <w:noProof/>
        </w:rPr>
        <w:t>,</w:t>
      </w:r>
      <w:r w:rsidR="006408DE" w:rsidRPr="00AE5324">
        <w:rPr>
          <w:rFonts w:ascii="Times New Roman" w:hAnsi="Times New Roman" w:cs="Times New Roman"/>
        </w:rPr>
        <w:t xml:space="preserve"> </w:t>
      </w:r>
      <w:r w:rsidR="006408DE" w:rsidRPr="00AE5324">
        <w:rPr>
          <w:rFonts w:ascii="Times New Roman" w:hAnsi="Times New Roman" w:cs="Times New Roman"/>
          <w:noProof/>
        </w:rPr>
        <w:t>but</w:t>
      </w:r>
      <w:r w:rsidR="006408DE" w:rsidRPr="00AE5324">
        <w:rPr>
          <w:rFonts w:ascii="Times New Roman" w:hAnsi="Times New Roman" w:cs="Times New Roman"/>
        </w:rPr>
        <w:t xml:space="preserve"> it may be a combined effect of multiple </w:t>
      </w:r>
      <w:r w:rsidR="006408DE" w:rsidRPr="00AE5324">
        <w:rPr>
          <w:rFonts w:ascii="Times New Roman" w:hAnsi="Times New Roman" w:cs="Times New Roman"/>
          <w:noProof/>
        </w:rPr>
        <w:t>policies</w:t>
      </w:r>
      <w:r w:rsidR="006408DE" w:rsidRPr="00AE5324">
        <w:rPr>
          <w:rFonts w:ascii="Times New Roman" w:hAnsi="Times New Roman" w:cs="Times New Roman"/>
        </w:rPr>
        <w:t xml:space="preserve">. </w:t>
      </w:r>
      <w:r w:rsidR="00F321D4" w:rsidRPr="00AE5324">
        <w:rPr>
          <w:rFonts w:ascii="Times New Roman" w:hAnsi="Times New Roman" w:cs="Times New Roman"/>
        </w:rPr>
        <w:t xml:space="preserve">The </w:t>
      </w:r>
      <w:r w:rsidR="00D904CC" w:rsidRPr="00AE5324">
        <w:rPr>
          <w:rFonts w:ascii="Times New Roman" w:hAnsi="Times New Roman" w:cs="Times New Roman"/>
          <w:noProof/>
        </w:rPr>
        <w:t>primary</w:t>
      </w:r>
      <w:r w:rsidR="000670B3" w:rsidRPr="00AE5324">
        <w:rPr>
          <w:rFonts w:ascii="Times New Roman" w:hAnsi="Times New Roman" w:cs="Times New Roman"/>
          <w:noProof/>
        </w:rPr>
        <w:t xml:space="preserve"> district markets</w:t>
      </w:r>
      <w:r w:rsidR="000670B3" w:rsidRPr="00AE5324">
        <w:rPr>
          <w:rFonts w:ascii="Times New Roman" w:hAnsi="Times New Roman" w:cs="Times New Roman"/>
        </w:rPr>
        <w:t xml:space="preserve"> are in a certain degree connected through trade</w:t>
      </w:r>
      <w:r w:rsidR="00354765" w:rsidRPr="00AE5324">
        <w:rPr>
          <w:rFonts w:ascii="Times New Roman" w:hAnsi="Times New Roman" w:cs="Times New Roman"/>
        </w:rPr>
        <w:t>. As a result,</w:t>
      </w:r>
      <w:r w:rsidR="000670B3" w:rsidRPr="00AE5324">
        <w:rPr>
          <w:rFonts w:ascii="Times New Roman" w:hAnsi="Times New Roman" w:cs="Times New Roman"/>
        </w:rPr>
        <w:t xml:space="preserve"> the prices of these markets</w:t>
      </w:r>
      <w:r w:rsidR="00354765" w:rsidRPr="00AE5324">
        <w:rPr>
          <w:rFonts w:ascii="Times New Roman" w:hAnsi="Times New Roman" w:cs="Times New Roman"/>
          <w:noProof/>
        </w:rPr>
        <w:t xml:space="preserve"> tend to drive towards </w:t>
      </w:r>
      <w:r w:rsidR="000670B3" w:rsidRPr="00AE5324">
        <w:rPr>
          <w:rFonts w:ascii="Times New Roman" w:hAnsi="Times New Roman" w:cs="Times New Roman"/>
        </w:rPr>
        <w:t>the same because of potential arbitrages</w:t>
      </w:r>
      <w:r w:rsidR="00716FB2" w:rsidRPr="00AE5324">
        <w:rPr>
          <w:rFonts w:ascii="Times New Roman" w:hAnsi="Times New Roman" w:cs="Times New Roman"/>
        </w:rPr>
        <w:t xml:space="preserve">. </w:t>
      </w:r>
      <w:r w:rsidR="00666F84" w:rsidRPr="00AE5324">
        <w:rPr>
          <w:rFonts w:ascii="Times New Roman" w:hAnsi="Times New Roman" w:cs="Times New Roman"/>
        </w:rPr>
        <w:t>D</w:t>
      </w:r>
      <w:r w:rsidR="00716FB2" w:rsidRPr="00AE5324">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077F44" w:rsidRPr="00AE5324">
        <w:rPr>
          <w:rFonts w:ascii="Times New Roman" w:hAnsi="Times New Roman" w:cs="Times New Roman"/>
          <w:noProof/>
        </w:rPr>
        <w:t>primary</w:t>
      </w:r>
      <w:r w:rsidR="00716FB2" w:rsidRPr="00AE5324">
        <w:rPr>
          <w:rFonts w:ascii="Times New Roman" w:hAnsi="Times New Roman" w:cs="Times New Roman"/>
        </w:rPr>
        <w:t xml:space="preserve"> production and consumer centers respond little (see appendix on </w:t>
      </w:r>
      <w:r w:rsidR="005C25F8" w:rsidRPr="00AE5324">
        <w:rPr>
          <w:rFonts w:ascii="Times New Roman" w:hAnsi="Times New Roman" w:cs="Times New Roman"/>
        </w:rPr>
        <w:t xml:space="preserve">analysis on </w:t>
      </w:r>
      <w:r w:rsidR="00716FB2" w:rsidRPr="00AE5324">
        <w:rPr>
          <w:rFonts w:ascii="Times New Roman" w:hAnsi="Times New Roman" w:cs="Times New Roman"/>
        </w:rPr>
        <w:t xml:space="preserve">price integration) to </w:t>
      </w:r>
      <w:r w:rsidR="00716FB2" w:rsidRPr="00AE5324">
        <w:rPr>
          <w:rFonts w:ascii="Times New Roman" w:hAnsi="Times New Roman" w:cs="Times New Roman"/>
          <w:noProof/>
        </w:rPr>
        <w:t>prices</w:t>
      </w:r>
      <w:r w:rsidR="00716FB2" w:rsidRPr="00AE5324">
        <w:rPr>
          <w:rFonts w:ascii="Times New Roman" w:hAnsi="Times New Roman" w:cs="Times New Roman"/>
        </w:rPr>
        <w:t xml:space="preserve"> shocks outside.  </w:t>
      </w:r>
      <w:r w:rsidR="00E939DD" w:rsidRPr="00AE5324">
        <w:rPr>
          <w:rFonts w:ascii="Times New Roman" w:hAnsi="Times New Roman" w:cs="Times New Roman"/>
        </w:rPr>
        <w:t>In this study, we</w:t>
      </w:r>
      <w:r w:rsidR="00B26736" w:rsidRPr="00AE5324">
        <w:rPr>
          <w:rFonts w:ascii="Times New Roman" w:hAnsi="Times New Roman" w:cs="Times New Roman"/>
        </w:rPr>
        <w:t xml:space="preserve"> </w:t>
      </w:r>
      <w:r w:rsidR="00D8326A" w:rsidRPr="00AE5324">
        <w:rPr>
          <w:rFonts w:ascii="Times New Roman" w:hAnsi="Times New Roman" w:cs="Times New Roman"/>
        </w:rPr>
        <w:t xml:space="preserve">use those regions that are less affected by FRA purchases and sales as </w:t>
      </w:r>
      <w:r w:rsidR="002A5FE8" w:rsidRPr="00AE5324">
        <w:rPr>
          <w:rFonts w:ascii="Times New Roman" w:hAnsi="Times New Roman" w:cs="Times New Roman"/>
        </w:rPr>
        <w:t>controls (</w:t>
      </w:r>
      <w:r w:rsidR="00804078" w:rsidRPr="00AE5324">
        <w:rPr>
          <w:rFonts w:ascii="Times New Roman" w:hAnsi="Times New Roman" w:cs="Times New Roman"/>
        </w:rPr>
        <w:t xml:space="preserve">both unaffected by price arbitrage or </w:t>
      </w:r>
      <w:r w:rsidR="009C3EC7" w:rsidRPr="00AE5324">
        <w:rPr>
          <w:rFonts w:ascii="Times New Roman" w:hAnsi="Times New Roman" w:cs="Times New Roman"/>
        </w:rPr>
        <w:t xml:space="preserve">by </w:t>
      </w:r>
      <w:r w:rsidR="009C3EC7" w:rsidRPr="00AE5324">
        <w:rPr>
          <w:rFonts w:ascii="Times New Roman" w:hAnsi="Times New Roman" w:cs="Times New Roman"/>
        </w:rPr>
        <w:lastRenderedPageBreak/>
        <w:t>the FRA purchases)</w:t>
      </w:r>
      <w:r w:rsidR="00E939DD" w:rsidRPr="00AE5324">
        <w:rPr>
          <w:rFonts w:ascii="Times New Roman" w:hAnsi="Times New Roman" w:cs="Times New Roman"/>
        </w:rPr>
        <w:t xml:space="preserve"> to reflect the </w:t>
      </w:r>
      <w:r w:rsidR="004C477D" w:rsidRPr="00AE5324">
        <w:rPr>
          <w:rFonts w:ascii="Times New Roman" w:hAnsi="Times New Roman" w:cs="Times New Roman"/>
        </w:rPr>
        <w:t>effect of stockholding policy</w:t>
      </w:r>
      <w:r w:rsidR="00017E48" w:rsidRPr="00AE5324">
        <w:rPr>
          <w:rFonts w:ascii="Times New Roman" w:hAnsi="Times New Roman" w:cs="Times New Roman"/>
        </w:rPr>
        <w:t>.</w:t>
      </w:r>
      <w:r w:rsidR="00E939DD" w:rsidRPr="00AE5324">
        <w:rPr>
          <w:rFonts w:ascii="Times New Roman" w:hAnsi="Times New Roman" w:cs="Times New Roman"/>
        </w:rPr>
        <w:t xml:space="preserve"> </w:t>
      </w:r>
      <w:r w:rsidR="00017E48" w:rsidRPr="00AE5324">
        <w:rPr>
          <w:rFonts w:ascii="Times New Roman" w:hAnsi="Times New Roman" w:cs="Times New Roman"/>
        </w:rPr>
        <w:t xml:space="preserve"> </w:t>
      </w:r>
      <w:r w:rsidR="001D026F" w:rsidRPr="00AE5324">
        <w:rPr>
          <w:rFonts w:ascii="Times New Roman" w:hAnsi="Times New Roman" w:cs="Times New Roman"/>
        </w:rPr>
        <w:t xml:space="preserve">Last but least, a possible reverse causality </w:t>
      </w:r>
      <w:r w:rsidR="001D026F" w:rsidRPr="00AE5324">
        <w:rPr>
          <w:rFonts w:ascii="Times New Roman" w:hAnsi="Times New Roman" w:cs="Times New Roman"/>
          <w:noProof/>
        </w:rPr>
        <w:t>exist</w:t>
      </w:r>
      <w:r w:rsidR="00EF0178" w:rsidRPr="00AE5324">
        <w:rPr>
          <w:rFonts w:ascii="Times New Roman" w:hAnsi="Times New Roman" w:cs="Times New Roman"/>
          <w:noProof/>
        </w:rPr>
        <w:t>s</w:t>
      </w:r>
      <w:r w:rsidR="001D026F" w:rsidRPr="00AE5324">
        <w:rPr>
          <w:rFonts w:ascii="Times New Roman" w:hAnsi="Times New Roman" w:cs="Times New Roman"/>
        </w:rPr>
        <w:t xml:space="preserve"> as </w:t>
      </w:r>
      <w:r w:rsidR="003B639D" w:rsidRPr="00AE5324">
        <w:rPr>
          <w:rFonts w:ascii="Times New Roman" w:hAnsi="Times New Roman" w:cs="Times New Roman"/>
        </w:rPr>
        <w:t xml:space="preserve">FRA </w:t>
      </w:r>
      <w:r w:rsidR="001D026F" w:rsidRPr="00AE5324">
        <w:rPr>
          <w:rFonts w:ascii="Times New Roman" w:hAnsi="Times New Roman" w:cs="Times New Roman"/>
        </w:rPr>
        <w:t xml:space="preserve">tends to </w:t>
      </w:r>
      <w:r w:rsidR="003B639D" w:rsidRPr="00AE5324">
        <w:rPr>
          <w:rFonts w:ascii="Times New Roman" w:hAnsi="Times New Roman" w:cs="Times New Roman"/>
        </w:rPr>
        <w:t xml:space="preserve">sell more maize when the </w:t>
      </w:r>
      <w:r w:rsidR="003B639D" w:rsidRPr="00AE5324">
        <w:rPr>
          <w:rFonts w:ascii="Times New Roman" w:hAnsi="Times New Roman" w:cs="Times New Roman"/>
          <w:noProof/>
        </w:rPr>
        <w:t>price</w:t>
      </w:r>
      <w:r w:rsidR="003B639D" w:rsidRPr="00AE5324">
        <w:rPr>
          <w:rFonts w:ascii="Times New Roman" w:hAnsi="Times New Roman" w:cs="Times New Roman"/>
        </w:rPr>
        <w:t xml:space="preserve"> is higher</w:t>
      </w:r>
      <w:r w:rsidR="001D026F" w:rsidRPr="00AE5324">
        <w:rPr>
          <w:rFonts w:ascii="Times New Roman" w:hAnsi="Times New Roman" w:cs="Times New Roman"/>
        </w:rPr>
        <w:t>.</w:t>
      </w:r>
      <w:r w:rsidR="003203DC" w:rsidRPr="00AE5324">
        <w:rPr>
          <w:rFonts w:ascii="Times New Roman" w:hAnsi="Times New Roman" w:cs="Times New Roman"/>
        </w:rPr>
        <w:t xml:space="preserve"> </w:t>
      </w:r>
    </w:p>
    <w:p w14:paraId="1B161CBA" w14:textId="41B2A071" w:rsidR="004E1821" w:rsidRPr="00AE5324" w:rsidRDefault="004E1821" w:rsidP="00052E3C">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eastAsia="宋体" w:hAnsi="Times New Roman" w:cs="Times New Roman"/>
          <w:noProof/>
          <w:lang w:val="en-GB"/>
        </w:rPr>
        <w:t xml:space="preserve">Mitigating the effects of price instability on smallholder farmers and rural consumers has been longstanding concerns of developing countries. </w:t>
      </w:r>
      <w:r w:rsidR="00830A25" w:rsidRPr="00AE5324">
        <w:rPr>
          <w:rFonts w:ascii="Times New Roman" w:eastAsia="宋体" w:hAnsi="Times New Roman" w:cs="Times New Roman"/>
          <w:noProof/>
          <w:lang w:val="en-GB"/>
        </w:rPr>
        <w:t>The effectiveness of s</w:t>
      </w:r>
      <w:r w:rsidR="0022366F" w:rsidRPr="00AE5324">
        <w:rPr>
          <w:rFonts w:ascii="Times New Roman" w:eastAsia="宋体" w:hAnsi="Times New Roman" w:cs="Times New Roman"/>
          <w:noProof/>
          <w:lang w:val="en-GB"/>
        </w:rPr>
        <w:t>tockholding</w:t>
      </w:r>
      <w:r w:rsidR="00830A25" w:rsidRPr="00AE5324">
        <w:rPr>
          <w:rFonts w:ascii="Times New Roman" w:eastAsia="宋体" w:hAnsi="Times New Roman" w:cs="Times New Roman"/>
          <w:noProof/>
          <w:lang w:val="en-GB"/>
        </w:rPr>
        <w:t xml:space="preserve"> policy on stab</w:t>
      </w:r>
      <w:r w:rsidR="00EF0178" w:rsidRPr="00AE5324">
        <w:rPr>
          <w:rFonts w:ascii="Times New Roman" w:eastAsia="宋体" w:hAnsi="Times New Roman" w:cs="Times New Roman"/>
          <w:noProof/>
          <w:lang w:val="en-GB"/>
        </w:rPr>
        <w:t>i</w:t>
      </w:r>
      <w:r w:rsidR="00830A25" w:rsidRPr="00AE5324">
        <w:rPr>
          <w:rFonts w:ascii="Times New Roman" w:eastAsia="宋体" w:hAnsi="Times New Roman" w:cs="Times New Roman"/>
          <w:noProof/>
          <w:lang w:val="en-GB"/>
        </w:rPr>
        <w:t>lizing prices</w:t>
      </w:r>
      <w:r w:rsidR="00A87C88" w:rsidRPr="00AE5324">
        <w:rPr>
          <w:rFonts w:ascii="Times New Roman" w:eastAsia="宋体" w:hAnsi="Times New Roman" w:cs="Times New Roman"/>
          <w:noProof/>
          <w:lang w:val="en-GB"/>
        </w:rPr>
        <w:t xml:space="preserve"> is at </w:t>
      </w:r>
      <w:r w:rsidR="00D904CC" w:rsidRPr="00AE5324">
        <w:rPr>
          <w:rFonts w:ascii="Times New Roman" w:eastAsia="宋体" w:hAnsi="Times New Roman" w:cs="Times New Roman"/>
          <w:noProof/>
          <w:lang w:val="en-GB"/>
        </w:rPr>
        <w:t xml:space="preserve">the </w:t>
      </w:r>
      <w:r w:rsidR="00A87C88" w:rsidRPr="00AE5324">
        <w:rPr>
          <w:rFonts w:ascii="Times New Roman" w:eastAsia="宋体" w:hAnsi="Times New Roman" w:cs="Times New Roman"/>
          <w:noProof/>
          <w:lang w:val="en-GB"/>
        </w:rPr>
        <w:t xml:space="preserve">debate. </w:t>
      </w:r>
      <w:r w:rsidRPr="00AE5324">
        <w:rPr>
          <w:rFonts w:ascii="Times New Roman" w:eastAsia="宋体" w:hAnsi="Times New Roman" w:cs="Times New Roman"/>
          <w:lang w:val="en-GB"/>
        </w:rPr>
        <w:t>This paper provides empirical evidence on how governments’ efforts intervening</w:t>
      </w:r>
      <w:r w:rsidR="00A87C88" w:rsidRPr="00AE5324">
        <w:rPr>
          <w:rFonts w:ascii="Times New Roman" w:eastAsia="宋体" w:hAnsi="Times New Roman" w:cs="Times New Roman"/>
          <w:lang w:val="en-GB"/>
        </w:rPr>
        <w:t xml:space="preserve"> </w:t>
      </w:r>
      <w:r w:rsidR="00A87C88" w:rsidRPr="00AE5324">
        <w:rPr>
          <w:rFonts w:ascii="Times New Roman" w:eastAsia="宋体" w:hAnsi="Times New Roman" w:cs="Times New Roman"/>
          <w:lang w:val="en-GB" w:eastAsia="zh-CN"/>
        </w:rPr>
        <w:t xml:space="preserve">in building a public stock </w:t>
      </w:r>
      <w:r w:rsidRPr="00AE5324">
        <w:rPr>
          <w:rFonts w:ascii="Times New Roman" w:eastAsia="宋体" w:hAnsi="Times New Roman" w:cs="Times New Roman"/>
          <w:lang w:val="en-GB"/>
        </w:rPr>
        <w:t xml:space="preserve">may have affected price volatility. Research results have relevant policy implications and can guide future domestic policies aiming at improving </w:t>
      </w:r>
      <w:r w:rsidR="00EF0178" w:rsidRPr="00AE5324">
        <w:rPr>
          <w:rFonts w:ascii="Times New Roman" w:eastAsia="宋体" w:hAnsi="Times New Roman" w:cs="Times New Roman"/>
          <w:noProof/>
          <w:lang w:val="en-GB"/>
        </w:rPr>
        <w:t>local</w:t>
      </w:r>
      <w:r w:rsidRPr="00AE5324">
        <w:rPr>
          <w:rFonts w:ascii="Times New Roman" w:eastAsia="宋体" w:hAnsi="Times New Roman" w:cs="Times New Roman"/>
          <w:lang w:val="en-GB"/>
        </w:rPr>
        <w:t xml:space="preserve"> food security.  </w:t>
      </w:r>
    </w:p>
    <w:p w14:paraId="7D6F7B3F" w14:textId="3B5639A4" w:rsidR="004E1821" w:rsidRPr="00AE5324" w:rsidRDefault="004E1821" w:rsidP="003122A2">
      <w:pPr>
        <w:pStyle w:val="Default"/>
        <w:spacing w:before="100" w:beforeAutospacing="1" w:after="100" w:afterAutospacing="1"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pPr>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F5310A">
      <w:pPr>
        <w:pStyle w:val="Quick1"/>
        <w:widowControl/>
        <w:numPr>
          <w:ilvl w:val="0"/>
          <w:numId w:val="7"/>
        </w:numPr>
        <w:tabs>
          <w:tab w:val="left" w:pos="-1440"/>
          <w:tab w:val="left" w:pos="720"/>
        </w:tabs>
        <w:rPr>
          <w:b/>
          <w:sz w:val="24"/>
          <w:szCs w:val="24"/>
        </w:rPr>
      </w:pPr>
      <w:r w:rsidRPr="00AE5324">
        <w:rPr>
          <w:b/>
          <w:sz w:val="24"/>
          <w:szCs w:val="24"/>
        </w:rPr>
        <w:lastRenderedPageBreak/>
        <w:t>Background</w:t>
      </w:r>
    </w:p>
    <w:p w14:paraId="4F11EC61" w14:textId="77777777" w:rsidR="00305FEC" w:rsidRPr="00AE5324" w:rsidRDefault="00305FEC" w:rsidP="00305FEC">
      <w:pPr>
        <w:pStyle w:val="Quick1"/>
        <w:widowControl/>
        <w:tabs>
          <w:tab w:val="left" w:pos="-1440"/>
          <w:tab w:val="left" w:pos="720"/>
        </w:tabs>
        <w:ind w:left="360" w:hanging="360"/>
        <w:rPr>
          <w:b/>
          <w:sz w:val="24"/>
          <w:szCs w:val="24"/>
        </w:rPr>
      </w:pPr>
    </w:p>
    <w:p w14:paraId="6A4FF934" w14:textId="7CDEEDCB" w:rsidR="00A150B6" w:rsidRPr="00AE5324" w:rsidRDefault="00A150B6" w:rsidP="00A150B6">
      <w:pPr>
        <w:spacing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Bank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(Cammelbeeck 2015)</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fi-FI"/>
        </w:rPr>
        <w:t>(Sitko et al. 2011)</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fi-FI"/>
        </w:rPr>
        <w:t xml:space="preserve">. </w:t>
      </w:r>
    </w:p>
    <w:p w14:paraId="191823FF" w14:textId="646B2285" w:rsidR="00A150B6" w:rsidRPr="00AE5324" w:rsidRDefault="00A150B6" w:rsidP="00A150B6">
      <w:pPr>
        <w:spacing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Trade is thus a potential</w:t>
      </w:r>
      <w:r w:rsidR="00EF0178" w:rsidRPr="00AE5324">
        <w:rPr>
          <w:rFonts w:ascii="Times New Roman" w:eastAsia="宋体" w:hAnsi="Times New Roman" w:cs="Times New Roman"/>
          <w:noProof/>
          <w:sz w:val="24"/>
          <w:szCs w:val="24"/>
        </w:rPr>
        <w:t>ly</w:t>
      </w:r>
      <w:r w:rsidRPr="00AE5324">
        <w:rPr>
          <w:rFonts w:ascii="Times New Roman" w:eastAsia="宋体" w:hAnsi="Times New Roman" w:cs="Times New Roman"/>
          <w:noProof/>
          <w:sz w:val="24"/>
          <w:szCs w:val="24"/>
        </w:rPr>
        <w:t xml:space="preserve"> valuable tool to stabilize the domestic price. </w:t>
      </w:r>
    </w:p>
    <w:p w14:paraId="4E29BAE3" w14:textId="50965DD7" w:rsidR="00A150B6" w:rsidRPr="00AE5324" w:rsidRDefault="00A150B6" w:rsidP="00A150B6">
      <w:pPr>
        <w:spacing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 xml:space="preserve">However, past maize price fluctuations and the consequent social unrest have led the government of Zambia to believe food prices are far too strategically and politically important to leave to the market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(Chapoto 2012)</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The government mistrusts private </w:t>
      </w:r>
      <w:r w:rsidRPr="00AE5324">
        <w:rPr>
          <w:rFonts w:ascii="Times New Roman" w:eastAsia="宋体" w:hAnsi="Times New Roman" w:cs="Times New Roman"/>
          <w:noProof/>
          <w:sz w:val="24"/>
          <w:szCs w:val="24"/>
        </w:rPr>
        <w:lastRenderedPageBreak/>
        <w:t>traders in their ability to bring in enough maize to stabilize the market (</w:t>
      </w:r>
      <w:r w:rsidRPr="00AE5324">
        <w:rPr>
          <w:rFonts w:ascii="Times New Roman" w:eastAsia="宋体" w:hAnsi="Times New Roman" w:cs="Times New Roman"/>
          <w:sz w:val="24"/>
          <w:szCs w:val="24"/>
          <w:lang w:val="en-GB"/>
        </w:rPr>
        <w:t xml:space="preserve">Myers and Jayne 2012). </w:t>
      </w:r>
      <w:r w:rsidR="00EF0178" w:rsidRPr="00AE5324">
        <w:rPr>
          <w:rFonts w:ascii="Times New Roman" w:eastAsia="宋体" w:hAnsi="Times New Roman" w:cs="Times New Roman"/>
          <w:noProof/>
          <w:sz w:val="24"/>
          <w:szCs w:val="24"/>
          <w:lang w:val="en-GB"/>
        </w:rPr>
        <w:t>Individual</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traders,</w:t>
      </w:r>
      <w:r w:rsidRPr="00AE5324">
        <w:rPr>
          <w:rFonts w:ascii="Times New Roman" w:eastAsia="宋体" w:hAnsi="Times New Roman" w:cs="Times New Roman"/>
          <w:sz w:val="24"/>
          <w:szCs w:val="24"/>
          <w:lang w:val="en-GB"/>
        </w:rPr>
        <w:t xml:space="preserve"> on the other hand, blame the government for implementing unpredictable policies </w:t>
      </w:r>
      <w:r w:rsidRPr="00AE5324">
        <w:rPr>
          <w:rFonts w:ascii="Times New Roman" w:eastAsia="宋体" w:hAnsi="Times New Roman" w:cs="Times New Roman"/>
          <w:noProof/>
          <w:sz w:val="24"/>
          <w:szCs w:val="24"/>
          <w:lang w:val="en-GB"/>
        </w:rPr>
        <w:t>on</w:t>
      </w:r>
      <w:r w:rsidRPr="00AE5324">
        <w:rPr>
          <w:rFonts w:ascii="Times New Roman" w:eastAsia="宋体" w:hAnsi="Times New Roman" w:cs="Times New Roman"/>
          <w:sz w:val="24"/>
          <w:szCs w:val="24"/>
          <w:lang w:val="en-GB"/>
        </w:rPr>
        <w:t xml:space="preserve"> tariffs, import </w:t>
      </w:r>
      <w:r w:rsidRPr="00AE5324">
        <w:rPr>
          <w:rFonts w:ascii="Times New Roman" w:eastAsia="宋体" w:hAnsi="Times New Roman" w:cs="Times New Roman"/>
          <w:noProof/>
          <w:sz w:val="24"/>
          <w:szCs w:val="24"/>
          <w:lang w:val="en-GB"/>
        </w:rPr>
        <w:t>licenses,</w:t>
      </w:r>
      <w:r w:rsidRPr="00AE5324">
        <w:rPr>
          <w:rFonts w:ascii="Times New Roman" w:eastAsia="宋体" w:hAnsi="Times New Roman" w:cs="Times New Roman"/>
          <w:sz w:val="24"/>
          <w:szCs w:val="24"/>
          <w:lang w:val="en-GB"/>
        </w:rPr>
        <w:t xml:space="preserve"> and maize import subsidies. </w:t>
      </w:r>
      <w:r w:rsidRPr="00AE5324">
        <w:rPr>
          <w:rFonts w:ascii="Times New Roman" w:eastAsia="宋体" w:hAnsi="Times New Roman" w:cs="Times New Roman"/>
          <w:noProof/>
          <w:sz w:val="24"/>
          <w:szCs w:val="24"/>
          <w:lang w:val="en-GB"/>
        </w:rPr>
        <w:t>Short-term</w:t>
      </w:r>
      <w:r w:rsidRPr="00AE5324">
        <w:rPr>
          <w:rFonts w:ascii="Times New Roman" w:eastAsia="宋体" w:hAnsi="Times New Roman" w:cs="Times New Roman"/>
          <w:sz w:val="24"/>
          <w:szCs w:val="24"/>
          <w:lang w:val="en-GB"/>
        </w:rPr>
        <w:t xml:space="preserve"> export bans are often imposed to restrict maize outflows to ensure food security and access to food when the country experiences a maize production </w:t>
      </w:r>
      <w:r w:rsidRPr="00AE5324">
        <w:rPr>
          <w:rFonts w:ascii="Times New Roman" w:eastAsia="宋体" w:hAnsi="Times New Roman" w:cs="Times New Roman"/>
          <w:noProof/>
          <w:sz w:val="24"/>
          <w:szCs w:val="24"/>
          <w:lang w:val="en-GB"/>
        </w:rPr>
        <w:t>deficit. These export bans are</w:t>
      </w:r>
      <w:r w:rsidRPr="00AE5324">
        <w:rPr>
          <w:rFonts w:ascii="Times New Roman" w:eastAsia="宋体" w:hAnsi="Times New Roman" w:cs="Times New Roman"/>
          <w:sz w:val="24"/>
          <w:szCs w:val="24"/>
          <w:lang w:val="en-GB"/>
        </w:rPr>
        <w:t xml:space="preserve"> </w:t>
      </w:r>
      <w:r w:rsidR="00EF0178" w:rsidRPr="00AE5324">
        <w:rPr>
          <w:rFonts w:ascii="Times New Roman" w:eastAsia="宋体" w:hAnsi="Times New Roman" w:cs="Times New Roman"/>
          <w:noProof/>
          <w:sz w:val="24"/>
          <w:szCs w:val="24"/>
          <w:lang w:val="en-GB"/>
        </w:rPr>
        <w:t>usually</w:t>
      </w:r>
      <w:r w:rsidRPr="00AE5324">
        <w:rPr>
          <w:rFonts w:ascii="Times New Roman" w:eastAsia="宋体" w:hAnsi="Times New Roman" w:cs="Times New Roman"/>
          <w:sz w:val="24"/>
          <w:szCs w:val="24"/>
          <w:lang w:val="en-GB"/>
        </w:rPr>
        <w:t xml:space="preserve"> carried out in an ad-hoc, stop-go nature (</w:t>
      </w:r>
      <w:proofErr w:type="spellStart"/>
      <w:r w:rsidRPr="00AE5324">
        <w:rPr>
          <w:rFonts w:ascii="Times New Roman" w:eastAsia="宋体" w:hAnsi="Times New Roman" w:cs="Times New Roman"/>
          <w:sz w:val="24"/>
          <w:szCs w:val="24"/>
          <w:lang w:val="en-GB"/>
        </w:rPr>
        <w:t>Chapoto</w:t>
      </w:r>
      <w:proofErr w:type="spellEnd"/>
      <w:r w:rsidRPr="00AE5324">
        <w:rPr>
          <w:rFonts w:ascii="Times New Roman" w:eastAsia="宋体" w:hAnsi="Times New Roman" w:cs="Times New Roman"/>
          <w:sz w:val="24"/>
          <w:szCs w:val="24"/>
          <w:lang w:val="en-GB"/>
        </w:rPr>
        <w:t xml:space="preserve"> &amp; Jayne 2009). The effects of export bans on domestic price volatility </w:t>
      </w:r>
      <w:r w:rsidRPr="00AE5324">
        <w:rPr>
          <w:rFonts w:ascii="Times New Roman" w:eastAsia="宋体" w:hAnsi="Times New Roman" w:cs="Times New Roman"/>
          <w:noProof/>
          <w:sz w:val="24"/>
          <w:szCs w:val="24"/>
          <w:lang w:val="en-GB"/>
        </w:rPr>
        <w:t>are</w:t>
      </w:r>
      <w:r w:rsidRPr="00AE5324">
        <w:rPr>
          <w:rFonts w:ascii="Times New Roman" w:eastAsia="宋体" w:hAnsi="Times New Roman" w:cs="Times New Roman"/>
          <w:sz w:val="24"/>
          <w:szCs w:val="24"/>
          <w:lang w:val="en-GB"/>
        </w:rPr>
        <w:t xml:space="preserve"> not </w:t>
      </w:r>
      <w:r w:rsidR="00D904CC" w:rsidRPr="00AE5324">
        <w:rPr>
          <w:rFonts w:ascii="Times New Roman" w:eastAsia="宋体" w:hAnsi="Times New Roman" w:cs="Times New Roman"/>
          <w:noProof/>
          <w:sz w:val="24"/>
          <w:szCs w:val="24"/>
          <w:lang w:val="en-GB"/>
        </w:rPr>
        <w:t>apparent</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 xml:space="preserve">While in some countries such as India, export bans appear to have decreased prices and price volatility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"Baylis", "given" : "Kathy", "non-dropping-particle" : "", "parse-names" : false, "suffix" : "" }, { "dropping-particle" : "", "family" : "Jolejole-Foreman", "given" : "Maria Christina", "non-dropping-particle" : "", "parse-names" : false, "suffix" : "" }, { "dropping-particle" : "", "family" : "Mallory", "given" : "Mindy L", "non-dropping-particle" : "", "parse-names" : false, "suffix" : "" } ], "container-title" : "selected Paper prepared for presentation at the Agricultural &amp; Applied Economics Association\u2019s 2013 AAEA &amp; CAES Joint Annual Meeting, Washington, DC, August 4-6, 2013", "id" : "ITEM-1", "issued" : { "date-parts" : [ [ "2013" ] ] }, "title" : "Impact of Wheat and Rice Export Ban on Indian Market Integration", "type" : "paper-conference" }, "uris" : [ "http://www.mendeley.com/documents/?uuid=d308d5b6-f593-404a-a8ef-a62dce10b955" ] } ], "mendeley" : { "formattedCitation" : "(Baylis, Jolejole-Foreman, and Mallory 2013)", "plainTextFormattedCitation" : "(Baylis, Jolejole-Foreman, and Mallory 2013)", "previouslyFormattedCitation" : "(Baylis, Jolejole-Foreman, and Mallory 2013)"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(Baylis, Jolejole-Foreman, and Mallory 2013)</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lang w:val="en-GB"/>
        </w:rPr>
        <w:t>, in other countries such as Russia the r</w:t>
      </w:r>
      <w:r w:rsidRPr="00AE5324">
        <w:rPr>
          <w:rFonts w:ascii="Times New Roman" w:eastAsia="宋体" w:hAnsi="Times New Roman" w:cs="Times New Roman"/>
          <w:noProof/>
          <w:sz w:val="24"/>
          <w:szCs w:val="24"/>
        </w:rPr>
        <w:t xml:space="preserve">estriction on exports actually increases the food price at the exporting market because of a higher transaction cost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"id" : "ITEM-2", "itemData" : { "abstract" : "This report looks at the short- and long-term impact of the grain export ban issued by the Russian government during 2010-11. It shows that the ban did not bring food prices down in Russia, that it increased the price of grain internationally, and helped create an enviroment where price spikes and general instability are far more likely in the future. The report concludes with recommendations for alternative policies to increase food security in the future.", "author" : [ { "dropping-particle" : "", "family" : "Welton", "given" : "George", "non-dropping-particle" : "", "parse-names" : false, "suffix" : "" } ], "container-title" : "Oxfam Research Reports", "id" : "ITEM-2", "issued" : { "date-parts" : [ [ "2011" ] ] }, "page" : "32", "title" : "The Impact of Russia\u2019 s 2010 Grain Export Ban", "type" : "article-journal" }, "uris" : [ "http://www.mendeley.com/documents/?uuid=2d9fac1f-533d-45f2-b855-600f09da69f0" ] } ], "mendeley" : { "formattedCitation" : "(Porteous 2012; Welton 2011)", "plainTextFormattedCitation" : "(Porteous 2012; Welton 2011)", "previouslyFormattedCitation" : "(Porteous 2012; Welton 2011)"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(Porteous 2012; Welton 2011)</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rPr>
        <w:t xml:space="preserve">.  </w:t>
      </w:r>
    </w:p>
    <w:p w14:paraId="41D3FF50" w14:textId="7CF68789" w:rsidR="00637DC2" w:rsidRDefault="00A150B6" w:rsidP="00A150B6">
      <w:pPr>
        <w:spacing w:line="480" w:lineRule="auto"/>
        <w:ind w:firstLine="360"/>
        <w:rPr>
          <w:rFonts w:ascii="Times New Roman" w:eastAsia="宋体" w:hAnsi="Times New Roman" w:cs="Times New Roman"/>
          <w:noProof/>
          <w:sz w:val="24"/>
          <w:szCs w:val="24"/>
        </w:rPr>
      </w:pPr>
      <w:r w:rsidRPr="00AE5324">
        <w:rPr>
          <w:rFonts w:ascii="Times New Roman" w:eastAsia="宋体" w:hAnsi="Times New Roman" w:cs="Times New Roman"/>
          <w:sz w:val="24"/>
          <w:szCs w:val="24"/>
          <w:lang w:val="en-GB"/>
        </w:rPr>
        <w:t xml:space="preserve">Stockholding is expensive for </w:t>
      </w:r>
      <w:r w:rsidR="00EF0178" w:rsidRPr="00AE5324">
        <w:rPr>
          <w:rFonts w:ascii="Times New Roman" w:eastAsia="宋体" w:hAnsi="Times New Roman" w:cs="Times New Roman"/>
          <w:noProof/>
          <w:sz w:val="24"/>
          <w:szCs w:val="24"/>
          <w:lang w:val="en-GB"/>
        </w:rPr>
        <w:t>developing</w:t>
      </w:r>
      <w:r w:rsidRPr="00AE5324">
        <w:rPr>
          <w:rFonts w:ascii="Times New Roman" w:eastAsia="宋体" w:hAnsi="Times New Roman" w:cs="Times New Roman"/>
          <w:sz w:val="24"/>
          <w:szCs w:val="24"/>
          <w:lang w:val="en-GB"/>
        </w:rPr>
        <w:t xml:space="preserve"> economies, which makes</w:t>
      </w:r>
      <w:r w:rsidR="00D904CC"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the </w:t>
      </w:r>
      <w:r w:rsidR="00EF0178" w:rsidRPr="00AE5324">
        <w:rPr>
          <w:rFonts w:ascii="Times New Roman" w:eastAsia="宋体" w:hAnsi="Times New Roman" w:cs="Times New Roman"/>
          <w:noProof/>
          <w:sz w:val="24"/>
          <w:szCs w:val="24"/>
          <w:lang w:val="en-GB"/>
        </w:rPr>
        <w:t>natur</w:t>
      </w:r>
      <w:r w:rsidRPr="00AE5324">
        <w:rPr>
          <w:rFonts w:ascii="Times New Roman" w:eastAsia="宋体" w:hAnsi="Times New Roman" w:cs="Times New Roman"/>
          <w:noProof/>
          <w:sz w:val="24"/>
          <w:szCs w:val="24"/>
          <w:lang w:val="en-GB"/>
        </w:rPr>
        <w:t>al</w:t>
      </w:r>
      <w:r w:rsidRPr="00AE5324">
        <w:rPr>
          <w:rFonts w:ascii="Times New Roman" w:eastAsia="宋体" w:hAnsi="Times New Roman" w:cs="Times New Roman"/>
          <w:sz w:val="24"/>
          <w:szCs w:val="24"/>
          <w:lang w:val="en-GB"/>
        </w:rPr>
        <w:t xml:space="preserve"> alternative. However, the uncertainties in imports and the transmission of shocks from other countries </w:t>
      </w:r>
      <w:r w:rsidRPr="00AE5324">
        <w:rPr>
          <w:rFonts w:ascii="Times New Roman" w:eastAsia="宋体" w:hAnsi="Times New Roman" w:cs="Times New Roman"/>
          <w:noProof/>
          <w:sz w:val="24"/>
          <w:szCs w:val="24"/>
          <w:lang w:val="en-GB"/>
        </w:rPr>
        <w:t>make</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w:t>
      </w:r>
      <w:r w:rsidRPr="00AE5324">
        <w:rPr>
          <w:rFonts w:ascii="Times New Roman" w:eastAsia="宋体" w:hAnsi="Times New Roman" w:cs="Times New Roman"/>
          <w:noProof/>
          <w:sz w:val="24"/>
          <w:szCs w:val="24"/>
        </w:rPr>
        <w:t xml:space="preserve">Dorosh 2009). </w:t>
      </w:r>
    </w:p>
    <w:p w14:paraId="1E412B9C" w14:textId="65FD4736" w:rsidR="009A0634" w:rsidRDefault="00B12B8E" w:rsidP="009A0634">
      <w:pPr>
        <w:spacing w:line="480" w:lineRule="auto"/>
        <w:ind w:firstLine="360"/>
        <w:rPr>
          <w:rFonts w:ascii="Times New Roman" w:eastAsia="宋体" w:hAnsi="Times New Roman" w:cs="Times New Roman"/>
          <w:noProof/>
          <w:sz w:val="24"/>
          <w:szCs w:val="24"/>
        </w:rPr>
      </w:pPr>
      <w:r>
        <w:rPr>
          <w:rFonts w:ascii="Times New Roman" w:eastAsia="宋体" w:hAnsi="Times New Roman" w:cs="Times New Roman"/>
          <w:noProof/>
          <w:sz w:val="24"/>
          <w:szCs w:val="24"/>
        </w:rPr>
        <w:t>J</w:t>
      </w:r>
      <w:r w:rsidRPr="00B12B8E">
        <w:rPr>
          <w:rFonts w:ascii="Times New Roman" w:eastAsia="宋体" w:hAnsi="Times New Roman" w:cs="Times New Roman"/>
          <w:noProof/>
          <w:sz w:val="24"/>
          <w:szCs w:val="24"/>
        </w:rPr>
        <w:t>ayne et al. (2008) Kenya</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Yes Positive</w:t>
      </w:r>
      <w:r w:rsidR="009A0634">
        <w:rPr>
          <w:rFonts w:ascii="Times New Roman" w:eastAsia="宋体" w:hAnsi="Times New Roman" w:cs="Times New Roman"/>
          <w:noProof/>
          <w:sz w:val="24"/>
          <w:szCs w:val="24"/>
        </w:rPr>
        <w:t xml:space="preserve"> C</w:t>
      </w:r>
      <w:r w:rsidR="009A0634" w:rsidRPr="009A0634">
        <w:rPr>
          <w:rFonts w:ascii="Times New Roman" w:eastAsia="宋体" w:hAnsi="Times New Roman" w:cs="Times New Roman"/>
          <w:noProof/>
          <w:sz w:val="24"/>
          <w:szCs w:val="24"/>
        </w:rPr>
        <w:t>hapoto and Jayne (2009) Zambia No effect Negative</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Mason and Myers (2013) Zambia Yes Positive</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Pierre et al (2018) Tanzania No effect Negative(for</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some mkts)</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Rashid and Negassa (2011) Ethiopia Yes</w:t>
      </w:r>
      <w:r w:rsidR="009A0634">
        <w:rPr>
          <w:rFonts w:ascii="Times New Roman" w:eastAsia="宋体" w:hAnsi="Times New Roman" w:cs="Times New Roman"/>
          <w:noProof/>
          <w:sz w:val="24"/>
          <w:szCs w:val="24"/>
        </w:rPr>
        <w:t xml:space="preserve"> </w:t>
      </w:r>
      <w:r w:rsidR="009A0634" w:rsidRPr="009A0634">
        <w:rPr>
          <w:rFonts w:ascii="Times New Roman" w:eastAsia="宋体" w:hAnsi="Times New Roman" w:cs="Times New Roman"/>
          <w:noProof/>
          <w:sz w:val="24"/>
          <w:szCs w:val="24"/>
        </w:rPr>
        <w:t>Intal et al. (2012) Philippines Yes No effect</w:t>
      </w:r>
    </w:p>
    <w:p w14:paraId="7BE01A03" w14:textId="77777777" w:rsidR="00637DC2" w:rsidRDefault="00637DC2" w:rsidP="00A150B6">
      <w:pPr>
        <w:spacing w:line="480" w:lineRule="auto"/>
        <w:ind w:firstLine="360"/>
        <w:rPr>
          <w:rFonts w:ascii="Times New Roman" w:eastAsia="宋体" w:hAnsi="Times New Roman" w:cs="Times New Roman"/>
          <w:noProof/>
          <w:sz w:val="24"/>
          <w:szCs w:val="24"/>
        </w:rPr>
      </w:pPr>
    </w:p>
    <w:p w14:paraId="6DAB9043" w14:textId="78A40AFA" w:rsidR="00505E4B" w:rsidRPr="00AE5324" w:rsidRDefault="00A150B6" w:rsidP="00F5310A">
      <w:pPr>
        <w:spacing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lastRenderedPageBreak/>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en-GB"/>
        </w:rPr>
        <w:t>(Govereh, Jayne, and Chapoto 2008)</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en-GB"/>
        </w:rPr>
        <w:t>. 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w:t>
      </w:r>
      <w:r w:rsidR="00750481" w:rsidRPr="00AE5324">
        <w:rPr>
          <w:rFonts w:ascii="Times New Roman" w:eastAsia="宋体" w:hAnsi="Times New Roman" w:cs="Times New Roman"/>
          <w:sz w:val="24"/>
          <w:szCs w:val="24"/>
          <w:lang w:val="en-GB"/>
        </w:rPr>
        <w:t xml:space="preserve"> the entire country</w:t>
      </w:r>
      <w:r w:rsidRPr="00AE5324">
        <w:rPr>
          <w:rFonts w:ascii="Times New Roman" w:eastAsia="宋体" w:hAnsi="Times New Roman" w:cs="Times New Roman"/>
          <w:sz w:val="24"/>
          <w:szCs w:val="24"/>
          <w:lang w:val="en-GB"/>
        </w:rPr>
        <w:t xml:space="preserve"> ) makes the FRA the dominant buyer in the market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(Mason and Myers 2013)</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In 2006 and 2007, the FRA bought more than half of the surplus maize by smallholder farmers (Ricker-Gilbert et al. 2013), which helps to build higher maize stocks. In part to protect the dominant market position of the FRA, the </w:t>
      </w:r>
      <w:r w:rsidRPr="00AE5324">
        <w:rPr>
          <w:rFonts w:ascii="Times New Roman" w:eastAsia="宋体" w:hAnsi="Times New Roman" w:cs="Times New Roman"/>
          <w:noProof/>
          <w:sz w:val="24"/>
          <w:szCs w:val="24"/>
        </w:rPr>
        <w:t>government</w:t>
      </w:r>
      <w:r w:rsidRPr="00AE5324">
        <w:rPr>
          <w:rFonts w:ascii="Times New Roman" w:eastAsia="宋体" w:hAnsi="Times New Roman" w:cs="Times New Roman"/>
          <w:sz w:val="24"/>
          <w:szCs w:val="24"/>
        </w:rPr>
        <w:t xml:space="preserve"> implemented a series of </w:t>
      </w:r>
      <w:r w:rsidRPr="00AE5324">
        <w:rPr>
          <w:rFonts w:ascii="Times New Roman" w:eastAsia="宋体" w:hAnsi="Times New Roman" w:cs="Times New Roman"/>
          <w:noProof/>
          <w:sz w:val="24"/>
          <w:szCs w:val="24"/>
        </w:rPr>
        <w:t>policies</w:t>
      </w:r>
      <w:r w:rsidRPr="00AE5324">
        <w:rPr>
          <w:rFonts w:ascii="Times New Roman" w:eastAsia="宋体" w:hAnsi="Times New Roman" w:cs="Times New Roman"/>
          <w:sz w:val="24"/>
          <w:szCs w:val="24"/>
        </w:rPr>
        <w:t xml:space="preserve"> including export bans, import </w:t>
      </w:r>
      <w:r w:rsidRPr="00AE5324">
        <w:rPr>
          <w:rFonts w:ascii="Times New Roman" w:eastAsia="宋体" w:hAnsi="Times New Roman" w:cs="Times New Roman"/>
          <w:noProof/>
          <w:sz w:val="24"/>
          <w:szCs w:val="24"/>
        </w:rPr>
        <w:t>tariffs,</w:t>
      </w:r>
      <w:r w:rsidRPr="00AE5324">
        <w:rPr>
          <w:rFonts w:ascii="Times New Roman" w:eastAsia="宋体" w:hAnsi="Times New Roman" w:cs="Times New Roman"/>
          <w:sz w:val="24"/>
          <w:szCs w:val="24"/>
        </w:rPr>
        <w:t xml:space="preserve"> and imports through the FRA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(Tschirley and Jayne 2010)</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w:t>
      </w:r>
      <w:r w:rsidRPr="00AE5324">
        <w:rPr>
          <w:rFonts w:ascii="Times New Roman" w:eastAsia="宋体" w:hAnsi="Times New Roman" w:cs="Times New Roman"/>
          <w:color w:val="FF0000"/>
          <w:sz w:val="24"/>
          <w:szCs w:val="24"/>
        </w:rPr>
        <w:t xml:space="preserve"> </w:t>
      </w:r>
      <w:r w:rsidRPr="00AE5324">
        <w:rPr>
          <w:rFonts w:ascii="Times New Roman" w:eastAsia="宋体" w:hAnsi="Times New Roman" w:cs="Times New Roman"/>
          <w:noProof/>
          <w:sz w:val="24"/>
          <w:szCs w:val="24"/>
        </w:rPr>
        <w:t>According to grain traders, millers also get subsidized maize stocks from FRA. These measures to build higher stocks have led the national maize stocks to reach historically high levels after 2009 (shown in Figure 1).</w:t>
      </w:r>
      <w:r w:rsidRPr="00AE5324">
        <w:rPr>
          <w:rFonts w:ascii="Times New Roman" w:eastAsia="宋体" w:hAnsi="Times New Roman" w:cs="Times New Roman"/>
          <w:sz w:val="24"/>
          <w:szCs w:val="24"/>
          <w:lang w:val="en-GB"/>
        </w:rPr>
        <w:t xml:space="preserve"> </w:t>
      </w:r>
    </w:p>
    <w:p w14:paraId="16C8AEC3" w14:textId="5841E06A" w:rsidR="00990C59" w:rsidRPr="00AE5324" w:rsidRDefault="00990C59" w:rsidP="00F5310A">
      <w:pPr>
        <w:pStyle w:val="Quick1"/>
        <w:widowControl/>
        <w:numPr>
          <w:ilvl w:val="0"/>
          <w:numId w:val="7"/>
        </w:numPr>
        <w:tabs>
          <w:tab w:val="left" w:pos="-1440"/>
          <w:tab w:val="left" w:pos="720"/>
        </w:tabs>
        <w:rPr>
          <w:b/>
          <w:sz w:val="24"/>
          <w:szCs w:val="24"/>
        </w:rPr>
      </w:pPr>
      <w:r w:rsidRPr="00AE5324">
        <w:rPr>
          <w:b/>
          <w:sz w:val="24"/>
          <w:szCs w:val="24"/>
        </w:rPr>
        <w:t>Method</w:t>
      </w:r>
    </w:p>
    <w:p w14:paraId="5B134AF2" w14:textId="56C549F5" w:rsidR="00DB6CCB" w:rsidRPr="00AE5324" w:rsidRDefault="00B47C80" w:rsidP="00DB6CCB">
      <w:pPr>
        <w:spacing w:before="100" w:beforeAutospacing="1" w:after="100" w:afterAutospacing="1" w:line="480" w:lineRule="auto"/>
        <w:ind w:firstLine="360"/>
        <w:rPr>
          <w:rFonts w:ascii="Times New Roman" w:hAnsi="Times New Roman" w:cs="Times New Roman"/>
          <w:noProof/>
          <w:sz w:val="24"/>
          <w:szCs w:val="24"/>
        </w:rPr>
      </w:pPr>
      <w:r w:rsidRPr="00AE5324">
        <w:rPr>
          <w:rFonts w:ascii="Times New Roman" w:hAnsi="Times New Roman" w:cs="Times New Roman"/>
          <w:sz w:val="24"/>
          <w:szCs w:val="24"/>
        </w:rPr>
        <w:t>Th</w:t>
      </w:r>
      <w:r w:rsidR="00F5632B" w:rsidRPr="00AE5324">
        <w:rPr>
          <w:rFonts w:ascii="Times New Roman" w:hAnsi="Times New Roman" w:cs="Times New Roman"/>
          <w:sz w:val="24"/>
          <w:szCs w:val="24"/>
        </w:rPr>
        <w:t>is</w:t>
      </w:r>
      <w:r w:rsidRPr="00AE5324">
        <w:rPr>
          <w:rFonts w:ascii="Times New Roman" w:hAnsi="Times New Roman" w:cs="Times New Roman"/>
          <w:sz w:val="24"/>
          <w:szCs w:val="24"/>
        </w:rPr>
        <w:t xml:space="preserve"> </w:t>
      </w:r>
      <w:r w:rsidR="00F10006" w:rsidRPr="00AE5324">
        <w:rPr>
          <w:rFonts w:ascii="Times New Roman" w:hAnsi="Times New Roman" w:cs="Times New Roman"/>
          <w:sz w:val="24"/>
          <w:szCs w:val="24"/>
        </w:rPr>
        <w:t>study</w:t>
      </w:r>
      <w:r w:rsidR="00722C4D" w:rsidRPr="00AE5324">
        <w:rPr>
          <w:rFonts w:ascii="Times New Roman" w:hAnsi="Times New Roman" w:cs="Times New Roman"/>
          <w:sz w:val="24"/>
          <w:szCs w:val="24"/>
        </w:rPr>
        <w:t xml:space="preserve"> relies on</w:t>
      </w:r>
      <w:r w:rsidR="00CE03D8" w:rsidRPr="00AE5324">
        <w:rPr>
          <w:rFonts w:ascii="Times New Roman" w:hAnsi="Times New Roman" w:cs="Times New Roman"/>
          <w:sz w:val="24"/>
          <w:szCs w:val="24"/>
        </w:rPr>
        <w:t xml:space="preserve"> </w:t>
      </w:r>
      <w:r w:rsidR="005B7886" w:rsidRPr="00AE5324">
        <w:rPr>
          <w:rFonts w:ascii="Times New Roman" w:hAnsi="Times New Roman" w:cs="Times New Roman"/>
          <w:sz w:val="24"/>
          <w:szCs w:val="24"/>
        </w:rPr>
        <w:t xml:space="preserve">differential amounts of FRA purchases to identify the effect of FRA purchases on local prices. </w:t>
      </w:r>
      <w:r w:rsidR="004D20D7" w:rsidRPr="00AE5324">
        <w:rPr>
          <w:rFonts w:ascii="Times New Roman" w:hAnsi="Times New Roman" w:cs="Times New Roman"/>
          <w:sz w:val="24"/>
          <w:szCs w:val="24"/>
        </w:rPr>
        <w:t xml:space="preserve">These purchases though, are endogenous since </w:t>
      </w:r>
      <w:r w:rsidR="0019598F" w:rsidRPr="00AE5324">
        <w:rPr>
          <w:rFonts w:ascii="Times New Roman" w:hAnsi="Times New Roman" w:cs="Times New Roman"/>
          <w:sz w:val="24"/>
          <w:szCs w:val="24"/>
        </w:rPr>
        <w:t xml:space="preserve">the </w:t>
      </w:r>
      <w:r w:rsidR="00D73F87" w:rsidRPr="00AE5324">
        <w:rPr>
          <w:rFonts w:ascii="Times New Roman" w:hAnsi="Times New Roman" w:cs="Times New Roman"/>
          <w:sz w:val="24"/>
          <w:szCs w:val="24"/>
        </w:rPr>
        <w:t>FRA</w:t>
      </w:r>
      <w:r w:rsidR="0019598F" w:rsidRPr="00AE5324">
        <w:rPr>
          <w:rFonts w:ascii="Times New Roman" w:hAnsi="Times New Roman" w:cs="Times New Roman"/>
          <w:sz w:val="24"/>
          <w:szCs w:val="24"/>
        </w:rPr>
        <w:t xml:space="preserve"> </w:t>
      </w:r>
      <w:r w:rsidR="00D73F87" w:rsidRPr="00AE5324">
        <w:rPr>
          <w:rFonts w:ascii="Times New Roman" w:hAnsi="Times New Roman" w:cs="Times New Roman"/>
          <w:noProof/>
          <w:sz w:val="24"/>
          <w:szCs w:val="24"/>
        </w:rPr>
        <w:t xml:space="preserve">tends to purchase more maize at locations that are in the surplus maize. </w:t>
      </w:r>
      <w:r w:rsidR="004860CD"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7B705F" w:rsidP="00883A5C">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035F8C56" w:rsidR="00064CAD" w:rsidRPr="00AE5324" w:rsidRDefault="007B705F" w:rsidP="00064CAD">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4C94FC92" w14:textId="6A5F91AA" w:rsidR="00DB0EB8" w:rsidRPr="00AE5324" w:rsidRDefault="00DB0EB8"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5"/>
        <m:r>
          <m:rPr>
            <m:sty m:val="p"/>
          </m:rPr>
          <w:rPr>
            <w:rStyle w:val="CommentReference"/>
            <w:rFonts w:ascii="Cambria Math" w:hAnsi="Cambria Math" w:cs="Times New Roman"/>
            <w:sz w:val="24"/>
            <w:szCs w:val="24"/>
          </w:rPr>
          <w:commentReference w:id="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2009CB2A" w14:textId="2F4DE558" w:rsidR="000A1887" w:rsidRPr="00AE5324" w:rsidRDefault="00972CB2"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CD4CF3" w:rsidRPr="00AE5324">
        <w:rPr>
          <w:rFonts w:ascii="Times New Roman" w:hAnsi="Times New Roman" w:cs="Times New Roman"/>
          <w:sz w:val="24"/>
          <w:szCs w:val="24"/>
        </w:rPr>
        <w:t>activities</w:t>
      </w:r>
      <w:r w:rsidR="000C5DD4" w:rsidRPr="00AE5324">
        <w:rPr>
          <w:rFonts w:ascii="Times New Roman" w:hAnsi="Times New Roman" w:cs="Times New Roman"/>
          <w:sz w:val="24"/>
          <w:szCs w:val="24"/>
        </w:rPr>
        <w:t>:</w:t>
      </w:r>
    </w:p>
    <w:p w14:paraId="294793EE" w14:textId="1E281AAA" w:rsidR="00ED3B7E" w:rsidRPr="00AE5324" w:rsidRDefault="007B705F"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7B705F"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6BBD0582" w:rsidR="00A241DD" w:rsidRPr="00AE5324" w:rsidRDefault="008B23B2" w:rsidP="00A241DD">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r w:rsidR="005B77BD" w:rsidRPr="00AE5324">
        <w:rPr>
          <w:rFonts w:ascii="Times New Roman" w:hAnsi="Times New Roman" w:cs="Times New Roman"/>
          <w:sz w:val="24"/>
          <w:szCs w:val="24"/>
        </w:rPr>
        <w:t>s</w:t>
      </w:r>
    </w:p>
    <w:p w14:paraId="28FA2CE7" w14:textId="1768A92C" w:rsidR="00010C82" w:rsidRPr="00AE5324" w:rsidRDefault="007B705F" w:rsidP="004F5B97">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6"/>
          </m:r>
          <m:r>
            <m:rPr>
              <m:sty m:val="p"/>
            </m:rPr>
            <w:rPr>
              <w:rFonts w:ascii="Cambria Math" w:hAnsi="Cambria Math" w:cs="Times New Roman"/>
              <w:sz w:val="24"/>
              <w:szCs w:val="24"/>
            </w:rPr>
            <m:t>5)</m:t>
          </m:r>
        </m:oMath>
      </m:oMathPara>
    </w:p>
    <w:p w14:paraId="55437A7A" w14:textId="77777777" w:rsidR="00853285" w:rsidRPr="00AE5324" w:rsidRDefault="00DD09B3" w:rsidP="004662EC">
      <w:pPr>
        <w:spacing w:before="100" w:beforeAutospacing="1" w:after="100" w:afterAutospacing="1" w:line="480" w:lineRule="auto"/>
        <w:ind w:firstLine="720"/>
        <w:rPr>
          <w:rFonts w:ascii="Times New Roman" w:hAnsi="Times New Roman" w:cs="Times New Roman"/>
          <w:noProof/>
          <w:sz w:val="24"/>
          <w:szCs w:val="24"/>
        </w:rPr>
      </w:pPr>
      <w:r w:rsidRPr="00AE5324">
        <w:rPr>
          <w:rFonts w:ascii="Times New Roman" w:hAnsi="Times New Roman" w:cs="Times New Roman"/>
          <w:sz w:val="24"/>
          <w:szCs w:val="24"/>
        </w:rPr>
        <w:t>Consider retail maize price as a function of supply and demand of maize,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 xml:space="preserve">Without the FRA, we would expect prices to go up by the cost of storage throughout the year and would be essentially the price of South African maize plus transport price in </w:t>
      </w:r>
      <w:r w:rsidR="00365BDB" w:rsidRPr="00AE5324">
        <w:rPr>
          <w:rFonts w:ascii="Times New Roman" w:hAnsi="Times New Roman" w:cs="Times New Roman"/>
          <w:sz w:val="24"/>
          <w:szCs w:val="24"/>
        </w:rPr>
        <w:lastRenderedPageBreak/>
        <w:t xml:space="preserve">rural areas.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01090B6E" w14:textId="51E9358B" w:rsidR="002D46FD" w:rsidRDefault="00146C1D" w:rsidP="004662EC">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noProof/>
          <w:sz w:val="24"/>
          <w:szCs w:val="24"/>
        </w:rPr>
        <w:t>On the other</w:t>
      </w:r>
      <w:r w:rsidRPr="00AE5324">
        <w:rPr>
          <w:rFonts w:ascii="Times New Roman" w:hAnsi="Times New Roman" w:cs="Times New Roman"/>
          <w:sz w:val="24"/>
          <w:szCs w:val="24"/>
        </w:rPr>
        <w:t xml:space="preserve"> hand, the FRA sales price varies month to month. </w:t>
      </w:r>
      <w:r w:rsidR="002D46FD" w:rsidRPr="00AE5324">
        <w:rPr>
          <w:rFonts w:ascii="Times New Roman" w:hAnsi="Times New Roman" w:cs="Times New Roman"/>
          <w:sz w:val="24"/>
          <w:szCs w:val="24"/>
        </w:rPr>
        <w:t xml:space="preserve">With FRA increasing purchases at harvest and releasing those sales throughout the year, this should increase the price at harvest </w:t>
      </w:r>
      <w:r w:rsidR="00365BDB" w:rsidRPr="00AE5324">
        <w:rPr>
          <w:rFonts w:ascii="Times New Roman" w:hAnsi="Times New Roman" w:cs="Times New Roman"/>
          <w:sz w:val="24"/>
          <w:szCs w:val="24"/>
        </w:rPr>
        <w:t xml:space="preserve">up </w:t>
      </w:r>
      <w:r w:rsidR="002D46FD" w:rsidRPr="00AE5324">
        <w:rPr>
          <w:rFonts w:ascii="Times New Roman" w:hAnsi="Times New Roman" w:cs="Times New Roman"/>
          <w:sz w:val="24"/>
          <w:szCs w:val="24"/>
        </w:rPr>
        <w:t xml:space="preserve">to </w:t>
      </w:r>
      <w:r w:rsidR="00365BDB" w:rsidRPr="00AE5324">
        <w:rPr>
          <w:rFonts w:ascii="Times New Roman" w:hAnsi="Times New Roman" w:cs="Times New Roman"/>
          <w:sz w:val="24"/>
          <w:szCs w:val="24"/>
        </w:rPr>
        <w:t xml:space="preserve">the </w:t>
      </w:r>
      <w:r w:rsidR="002D46FD" w:rsidRPr="00AE5324">
        <w:rPr>
          <w:rFonts w:ascii="Times New Roman" w:hAnsi="Times New Roman" w:cs="Times New Roman"/>
          <w:sz w:val="24"/>
          <w:szCs w:val="24"/>
        </w:rPr>
        <w:t xml:space="preserve">FRA price, and lower the prices in urban areas during times when the stocks </w:t>
      </w:r>
      <w:r w:rsidR="002D46FD" w:rsidRPr="00AE5324">
        <w:rPr>
          <w:rFonts w:ascii="Times New Roman" w:hAnsi="Times New Roman" w:cs="Times New Roman"/>
          <w:noProof/>
          <w:sz w:val="24"/>
          <w:szCs w:val="24"/>
        </w:rPr>
        <w:t>are sold</w:t>
      </w:r>
      <w:r w:rsidR="002D46FD" w:rsidRPr="00AE5324">
        <w:rPr>
          <w:rFonts w:ascii="Times New Roman" w:hAnsi="Times New Roman" w:cs="Times New Roman"/>
          <w:sz w:val="24"/>
          <w:szCs w:val="24"/>
        </w:rPr>
        <w:t>, essentially 'flattening out' the price surface - both over time and space.  As for variation between years, FRA purchases today are a function of current stocks (</w:t>
      </w:r>
      <w:r w:rsidR="00365BDB" w:rsidRPr="00AE5324">
        <w:rPr>
          <w:rFonts w:ascii="Times New Roman" w:hAnsi="Times New Roman" w:cs="Times New Roman"/>
          <w:sz w:val="24"/>
          <w:szCs w:val="24"/>
        </w:rPr>
        <w:t>which can be proxied by</w:t>
      </w:r>
      <w:r w:rsidR="002D46FD" w:rsidRPr="00AE5324">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FRA </w:t>
      </w:r>
      <w:r w:rsidR="002D46FD" w:rsidRPr="00AE5324">
        <w:rPr>
          <w:rFonts w:ascii="Times New Roman" w:hAnsi="Times New Roman" w:cs="Times New Roman"/>
          <w:sz w:val="24"/>
          <w:szCs w:val="24"/>
        </w:rPr>
        <w:t>purchases from last year) and total country-wide harvest quantities</w:t>
      </w:r>
      <w:r w:rsidR="00365BDB" w:rsidRPr="00AE5324">
        <w:rPr>
          <w:rFonts w:ascii="Times New Roman" w:hAnsi="Times New Roman" w:cs="Times New Roman"/>
          <w:sz w:val="24"/>
          <w:szCs w:val="24"/>
        </w:rPr>
        <w:t>.</w:t>
      </w:r>
      <w:r w:rsidR="002D46FD" w:rsidRPr="00AE5324">
        <w:rPr>
          <w:rFonts w:ascii="Times New Roman" w:hAnsi="Times New Roman" w:cs="Times New Roman"/>
          <w:sz w:val="24"/>
          <w:szCs w:val="24"/>
        </w:rPr>
        <w:t xml:space="preserve"> </w:t>
      </w:r>
    </w:p>
    <w:p w14:paraId="7AB7F6F9" w14:textId="0E0986FF" w:rsidR="008F2CD3" w:rsidRDefault="008F2CD3" w:rsidP="008F2CD3">
      <w:pPr>
        <w:spacing w:before="100" w:beforeAutospacing="1" w:after="100" w:afterAutospacing="1" w:line="480" w:lineRule="auto"/>
        <w:ind w:firstLine="720"/>
        <w:rPr>
          <w:rFonts w:ascii="Times New Roman" w:hAnsi="Times New Roman" w:cs="Times New Roman"/>
          <w:sz w:val="24"/>
          <w:szCs w:val="24"/>
        </w:rPr>
      </w:pPr>
      <w:r w:rsidRPr="008F2CD3">
        <w:rPr>
          <w:rFonts w:ascii="Times New Roman" w:hAnsi="Times New Roman" w:cs="Times New Roman"/>
          <w:sz w:val="24"/>
          <w:szCs w:val="24"/>
        </w:rPr>
        <w:t>Smooth price</w:t>
      </w:r>
      <w:r>
        <w:rPr>
          <w:rFonts w:ascii="Times New Roman" w:hAnsi="Times New Roman" w:cs="Times New Roman"/>
          <w:sz w:val="24"/>
          <w:szCs w:val="24"/>
        </w:rPr>
        <w:t xml:space="preserve"> </w:t>
      </w:r>
      <w:r w:rsidRPr="008F2CD3">
        <w:rPr>
          <w:rFonts w:ascii="Times New Roman" w:hAnsi="Times New Roman" w:cs="Times New Roman"/>
          <w:sz w:val="24"/>
          <w:szCs w:val="24"/>
        </w:rPr>
        <w:t>intra-year, inter-</w:t>
      </w:r>
      <w:r>
        <w:rPr>
          <w:rFonts w:ascii="Times New Roman" w:hAnsi="Times New Roman" w:cs="Times New Roman"/>
          <w:sz w:val="24"/>
          <w:szCs w:val="24"/>
        </w:rPr>
        <w:t xml:space="preserve"> </w:t>
      </w:r>
      <w:r w:rsidRPr="008F2CD3">
        <w:rPr>
          <w:rFonts w:ascii="Times New Roman" w:hAnsi="Times New Roman" w:cs="Times New Roman"/>
          <w:sz w:val="24"/>
          <w:szCs w:val="24"/>
        </w:rPr>
        <w:t>year, and 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p>
    <w:p w14:paraId="2A4F38F1" w14:textId="1E8C9F62" w:rsidR="008F2CD3" w:rsidRDefault="008F2CD3" w:rsidP="008F2CD3">
      <w:pPr>
        <w:spacing w:before="100" w:beforeAutospacing="1" w:after="100" w:afterAutospacing="1" w:line="480" w:lineRule="auto"/>
        <w:ind w:firstLine="720"/>
        <w:rPr>
          <w:rFonts w:ascii="Times New Roman" w:hAnsi="Times New Roman" w:cs="Times New Roman"/>
          <w:sz w:val="24"/>
          <w:szCs w:val="24"/>
        </w:rPr>
      </w:pPr>
      <w:r w:rsidRPr="008F2CD3">
        <w:rPr>
          <w:rFonts w:ascii="Times New Roman" w:hAnsi="Times New Roman" w:cs="Times New Roman"/>
          <w:sz w:val="24"/>
          <w:szCs w:val="24"/>
        </w:rPr>
        <w:t>FRA Sales</w:t>
      </w:r>
      <w:r>
        <w:rPr>
          <w:rFonts w:ascii="Times New Roman" w:hAnsi="Times New Roman" w:cs="Times New Roman"/>
          <w:sz w:val="24"/>
          <w:szCs w:val="24"/>
        </w:rPr>
        <w:t xml:space="preserve"> </w:t>
      </w:r>
      <w:r w:rsidRPr="008F2CD3">
        <w:rPr>
          <w:rFonts w:ascii="Times New Roman" w:hAnsi="Times New Roman" w:cs="Times New Roman"/>
          <w:sz w:val="24"/>
          <w:szCs w:val="24"/>
        </w:rPr>
        <w:t>(Dec-March)</w:t>
      </w:r>
      <w:r>
        <w:rPr>
          <w:rFonts w:ascii="Times New Roman" w:hAnsi="Times New Roman" w:cs="Times New Roman"/>
          <w:sz w:val="24"/>
          <w:szCs w:val="24"/>
        </w:rPr>
        <w:t xml:space="preserve"> </w:t>
      </w:r>
    </w:p>
    <w:p w14:paraId="13CB35AA" w14:textId="673467FB" w:rsidR="008F2CD3" w:rsidRPr="00AE5324" w:rsidRDefault="008F2CD3" w:rsidP="008F2CD3">
      <w:pPr>
        <w:spacing w:before="100" w:beforeAutospacing="1" w:after="100" w:afterAutospacing="1" w:line="480" w:lineRule="auto"/>
        <w:ind w:firstLine="720"/>
        <w:rPr>
          <w:rFonts w:ascii="Times New Roman" w:hAnsi="Times New Roman" w:cs="Times New Roman"/>
          <w:sz w:val="24"/>
          <w:szCs w:val="24"/>
        </w:rPr>
      </w:pPr>
      <w:r w:rsidRPr="008F2CD3">
        <w:rPr>
          <w:rFonts w:ascii="Times New Roman" w:hAnsi="Times New Roman" w:cs="Times New Roman"/>
          <w:sz w:val="24"/>
          <w:szCs w:val="24"/>
        </w:rPr>
        <w:t xml:space="preserve">Following </w:t>
      </w:r>
      <w:proofErr w:type="spellStart"/>
      <w:r w:rsidRPr="008F2CD3">
        <w:rPr>
          <w:rFonts w:ascii="Times New Roman" w:hAnsi="Times New Roman" w:cs="Times New Roman"/>
          <w:sz w:val="24"/>
          <w:szCs w:val="24"/>
        </w:rPr>
        <w:t>Chapoto</w:t>
      </w:r>
      <w:proofErr w:type="spellEnd"/>
      <w:r w:rsidRPr="008F2CD3">
        <w:rPr>
          <w:rFonts w:ascii="Times New Roman" w:hAnsi="Times New Roman" w:cs="Times New Roman"/>
          <w:sz w:val="24"/>
          <w:szCs w:val="24"/>
        </w:rPr>
        <w:t xml:space="preserve"> and Jayne (2009</w:t>
      </w:r>
      <w:r>
        <w:rPr>
          <w:rFonts w:ascii="Times New Roman" w:hAnsi="Times New Roman" w:cs="Times New Roman"/>
          <w:sz w:val="24"/>
          <w:szCs w:val="24"/>
        </w:rPr>
        <w:t xml:space="preserve"> </w:t>
      </w:r>
      <w:r w:rsidRPr="008F2CD3">
        <w:rPr>
          <w:rFonts w:ascii="Times New Roman" w:hAnsi="Times New Roman" w:cs="Times New Roman"/>
          <w:sz w:val="24"/>
          <w:szCs w:val="24"/>
        </w:rPr>
        <w:t>Reduced Form Model</w:t>
      </w:r>
    </w:p>
    <w:p w14:paraId="02771F4F" w14:textId="0355C510" w:rsidR="00855EE4" w:rsidRPr="00AE5324" w:rsidRDefault="00D4138D" w:rsidP="00C575E1">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With all these factors considered, we can estimate</w:t>
      </w:r>
      <w:r w:rsidR="00855EE4" w:rsidRPr="00AE5324">
        <w:rPr>
          <w:rFonts w:ascii="Times New Roman" w:hAnsi="Times New Roman" w:cs="Times New Roman"/>
          <w:sz w:val="24"/>
          <w:szCs w:val="24"/>
        </w:rPr>
        <w:t xml:space="preserve"> linear regression</w:t>
      </w:r>
      <w:r w:rsidRPr="00AE5324">
        <w:rPr>
          <w:rFonts w:ascii="Times New Roman" w:hAnsi="Times New Roman" w:cs="Times New Roman"/>
          <w:sz w:val="24"/>
          <w:szCs w:val="24"/>
        </w:rPr>
        <w:t xml:space="preserve">s of the following form to </w:t>
      </w:r>
      <w:r w:rsidRPr="00AE5324">
        <w:rPr>
          <w:rFonts w:ascii="Times New Roman" w:hAnsi="Times New Roman" w:cs="Times New Roman"/>
          <w:noProof/>
          <w:sz w:val="24"/>
          <w:szCs w:val="24"/>
        </w:rPr>
        <w:t>e</w:t>
      </w:r>
      <w:r w:rsidR="00853285" w:rsidRPr="00AE5324">
        <w:rPr>
          <w:rFonts w:ascii="Times New Roman" w:hAnsi="Times New Roman" w:cs="Times New Roman"/>
          <w:noProof/>
          <w:sz w:val="24"/>
          <w:szCs w:val="24"/>
        </w:rPr>
        <w:t>valu</w:t>
      </w:r>
      <w:r w:rsidRPr="00AE5324">
        <w:rPr>
          <w:rFonts w:ascii="Times New Roman" w:hAnsi="Times New Roman" w:cs="Times New Roman"/>
          <w:noProof/>
          <w:sz w:val="24"/>
          <w:szCs w:val="24"/>
        </w:rPr>
        <w:t>ate</w:t>
      </w:r>
      <w:r w:rsidRPr="00AE5324">
        <w:rPr>
          <w:rFonts w:ascii="Times New Roman" w:hAnsi="Times New Roman" w:cs="Times New Roman"/>
          <w:sz w:val="24"/>
          <w:szCs w:val="24"/>
        </w:rPr>
        <w:t xml:space="preserve"> the effect of FRA purchase and FRA sales on price levels and price </w:t>
      </w:r>
      <w:r w:rsidR="00C62327" w:rsidRPr="00AE5324">
        <w:rPr>
          <w:rFonts w:ascii="Times New Roman" w:hAnsi="Times New Roman" w:cs="Times New Roman"/>
          <w:sz w:val="24"/>
          <w:szCs w:val="24"/>
        </w:rPr>
        <w:t>stability:</w:t>
      </w:r>
      <w:r w:rsidRPr="00AE5324">
        <w:rPr>
          <w:rFonts w:ascii="Times New Roman" w:hAnsi="Times New Roman" w:cs="Times New Roman"/>
          <w:sz w:val="24"/>
          <w:szCs w:val="24"/>
        </w:rPr>
        <w:t xml:space="preserve"> </w:t>
      </w:r>
      <w:r w:rsidR="00855EE4" w:rsidRPr="00AE5324">
        <w:rPr>
          <w:rFonts w:ascii="Times New Roman" w:hAnsi="Times New Roman" w:cs="Times New Roman"/>
          <w:sz w:val="24"/>
          <w:szCs w:val="24"/>
        </w:rPr>
        <w:t xml:space="preserve"> </w:t>
      </w:r>
    </w:p>
    <w:p w14:paraId="2EF8B9FF" w14:textId="4C3371D3" w:rsidR="00855EE4" w:rsidRPr="00AE5324" w:rsidRDefault="007B705F" w:rsidP="00855EE4">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-1</m:t>
                  </m:r>
                </m:sub>
              </m:sSub>
              <m:r>
                <m:rPr>
                  <m:sty m:val="p"/>
                </m:rPr>
                <w:rPr>
                  <w:rFonts w:ascii="Cambria Math" w:hAnsi="Cambria Math" w:cs="Times New Roman"/>
                  <w:sz w:val="24"/>
                  <w:szCs w:val="24"/>
                </w:rPr>
                <m:t xml:space="preserve"> + </m:t>
              </m:r>
              <m:r>
                <m:rPr>
                  <m:sty m:val="p"/>
                </m:rPr>
                <w:rPr>
                  <w:rFonts w:ascii="Cambria Math" w:hAnsi="Cambria Math" w:cs="Times New Roman"/>
                  <w:sz w:val="24"/>
                  <w:szCs w:val="24"/>
                </w:rPr>
                <m:t>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i,t-1</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trend</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17042A22" w14:textId="56F4DC3E" w:rsidR="00855EE4" w:rsidRPr="00AE5324" w:rsidRDefault="00855EE4" w:rsidP="00855EE4">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004B31F4"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w:t>
      </w:r>
      <w:r w:rsidR="004B31F4" w:rsidRPr="00AE5324">
        <w:rPr>
          <w:rFonts w:ascii="Times New Roman" w:hAnsi="Times New Roman" w:cs="Times New Roman"/>
          <w:sz w:val="24"/>
          <w:szCs w:val="24"/>
        </w:rPr>
        <w:t xml:space="preserve"> and price deviations</w:t>
      </w:r>
      <w:r w:rsidRPr="00AE5324">
        <w:rPr>
          <w:rFonts w:ascii="Times New Roman" w:hAnsi="Times New Roman" w:cs="Times New Roman"/>
          <w:sz w:val="24"/>
          <w:szCs w:val="24"/>
        </w:rPr>
        <w:t xml:space="preserve">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w:t>
      </w:r>
      <w:r w:rsidR="00F95600" w:rsidRPr="00AE5324">
        <w:rPr>
          <w:rFonts w:ascii="Times New Roman" w:hAnsi="Times New Roman" w:cs="Times New Roman"/>
          <w:sz w:val="24"/>
          <w:szCs w:val="24"/>
        </w:rPr>
        <w:t xml:space="preserve"> from the previous growing season</w:t>
      </w:r>
      <w:r w:rsidRPr="00AE5324">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 and </w:t>
      </w:r>
      <w:proofErr w:type="spellStart"/>
      <w:r w:rsidRPr="00AE5324">
        <w:rPr>
          <w:rFonts w:ascii="Times New Roman" w:hAnsi="Times New Roman" w:cs="Times New Roman"/>
          <w:sz w:val="24"/>
          <w:szCs w:val="24"/>
        </w:rPr>
        <w:t>ei</w:t>
      </w:r>
      <w:proofErr w:type="spellEnd"/>
      <w:r w:rsidRPr="00AE5324">
        <w:rPr>
          <w:rFonts w:ascii="Times New Roman" w:hAnsi="Times New Roman" w:cs="Times New Roman"/>
          <w:sz w:val="24"/>
          <w:szCs w:val="24"/>
        </w:rPr>
        <w:t xml:space="preserve"> is a </w:t>
      </w:r>
      <w:r w:rsidRPr="00AE5324">
        <w:rPr>
          <w:rFonts w:ascii="Times New Roman" w:hAnsi="Times New Roman" w:cs="Times New Roman"/>
          <w:sz w:val="24"/>
          <w:szCs w:val="24"/>
        </w:rPr>
        <w:lastRenderedPageBreak/>
        <w:t xml:space="preserve">random error term. The coefficient of interest throughout the paper is a, the effect of FRA purchase on the prices. </w:t>
      </w:r>
      <w:proofErr w:type="spellStart"/>
      <w:r w:rsidRPr="00AE5324">
        <w:rPr>
          <w:rFonts w:ascii="Times New Roman" w:hAnsi="Times New Roman" w:cs="Times New Roman"/>
          <w:sz w:val="24"/>
          <w:szCs w:val="24"/>
        </w:rPr>
        <w:t>FRA_sale</w:t>
      </w:r>
      <w:proofErr w:type="spellEnd"/>
      <w:r w:rsidRPr="00AE5324">
        <w:rPr>
          <w:rFonts w:ascii="Times New Roman" w:hAnsi="Times New Roman" w:cs="Times New Roman"/>
          <w:sz w:val="24"/>
          <w:szCs w:val="24"/>
        </w:rPr>
        <w:t xml:space="preserve"> is currently set as 0 for districts without any milling company, or the total FRA sales in the country in that month weighed by the number of millers in that district. </w:t>
      </w:r>
      <w:r w:rsidR="008F2CD3">
        <w:rPr>
          <w:rFonts w:ascii="Times New Roman" w:hAnsi="Times New Roman" w:cs="Times New Roman"/>
          <w:sz w:val="24"/>
          <w:szCs w:val="24"/>
        </w:rPr>
        <w:t xml:space="preserve"> </w:t>
      </w:r>
      <w:r w:rsidR="008F2CD3" w:rsidRPr="008F2CD3">
        <w:rPr>
          <w:rFonts w:ascii="Times New Roman" w:hAnsi="Times New Roman" w:cs="Times New Roman"/>
          <w:sz w:val="24"/>
          <w:szCs w:val="24"/>
        </w:rPr>
        <w:t>other demand/supply shifter</w:t>
      </w:r>
    </w:p>
    <w:p w14:paraId="616984D4" w14:textId="69DE4DB1" w:rsidR="00CA30AB" w:rsidRDefault="00392F8B" w:rsidP="004A0291">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w:t>
      </w:r>
      <w:r w:rsidR="00FC3362" w:rsidRPr="00AE5324">
        <w:rPr>
          <w:rFonts w:ascii="Times New Roman" w:hAnsi="Times New Roman" w:cs="Times New Roman"/>
          <w:sz w:val="24"/>
          <w:szCs w:val="24"/>
        </w:rPr>
        <w:t xml:space="preserve">bove regression is </w:t>
      </w:r>
      <w:r w:rsidR="00CA30AB" w:rsidRPr="00AE5324">
        <w:rPr>
          <w:rFonts w:ascii="Times New Roman" w:hAnsi="Times New Roman" w:cs="Times New Roman"/>
          <w:sz w:val="24"/>
          <w:szCs w:val="24"/>
        </w:rPr>
        <w:t xml:space="preserve">the amount of current FRA purchase is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00CA30AB" w:rsidRPr="00AE5324">
        <w:rPr>
          <w:rFonts w:ascii="Times New Roman" w:hAnsi="Times New Roman" w:cs="Times New Roman"/>
          <w:sz w:val="24"/>
          <w:szCs w:val="24"/>
        </w:rPr>
        <w:t xml:space="preserve">. </w:t>
      </w:r>
      <w:r w:rsidR="004A2E5F" w:rsidRPr="00AE5324">
        <w:rPr>
          <w:rFonts w:ascii="Times New Roman" w:hAnsi="Times New Roman" w:cs="Times New Roman"/>
          <w:sz w:val="24"/>
          <w:szCs w:val="24"/>
        </w:rPr>
        <w:t xml:space="preserve">Using directly </w:t>
      </w:r>
      <w:r w:rsidR="004332E0" w:rsidRPr="00AE5324">
        <w:rPr>
          <w:rFonts w:ascii="Times New Roman" w:hAnsi="Times New Roman" w:cs="Times New Roman"/>
          <w:sz w:val="24"/>
          <w:szCs w:val="24"/>
        </w:rPr>
        <w:t>an</w:t>
      </w:r>
      <w:r w:rsidR="004A2E5F" w:rsidRPr="00AE5324">
        <w:rPr>
          <w:rFonts w:ascii="Times New Roman" w:hAnsi="Times New Roman" w:cs="Times New Roman"/>
          <w:sz w:val="24"/>
          <w:szCs w:val="24"/>
        </w:rPr>
        <w:t xml:space="preserve"> OLS regression,</w:t>
      </w:r>
      <w:r w:rsidR="004A0291" w:rsidRPr="00AE5324">
        <w:rPr>
          <w:rFonts w:ascii="Times New Roman" w:hAnsi="Times New Roman" w:cs="Times New Roman"/>
          <w:sz w:val="24"/>
          <w:szCs w:val="24"/>
        </w:rPr>
        <w:t xml:space="preserve"> we tend to overestimate the effect of FRA purchases on stabilizing the prices</w:t>
      </w:r>
      <w:r w:rsidR="00FE64CA" w:rsidRPr="00AE5324">
        <w:rPr>
          <w:rFonts w:ascii="Times New Roman" w:hAnsi="Times New Roman" w:cs="Times New Roman"/>
          <w:sz w:val="24"/>
          <w:szCs w:val="24"/>
        </w:rPr>
        <w:t>,</w:t>
      </w:r>
      <w:r w:rsidR="004A0291" w:rsidRPr="00AE5324">
        <w:rPr>
          <w:rFonts w:ascii="Times New Roman" w:hAnsi="Times New Roman" w:cs="Times New Roman"/>
          <w:sz w:val="24"/>
          <w:szCs w:val="24"/>
        </w:rPr>
        <w:t xml:space="preserve"> since FRA purchase are typically made in places of surplus maize and price tend to be more stable.</w:t>
      </w:r>
      <w:r w:rsidR="001D1169" w:rsidRPr="00AE5324">
        <w:rPr>
          <w:rFonts w:ascii="Times New Roman" w:hAnsi="Times New Roman" w:cs="Times New Roman"/>
          <w:sz w:val="24"/>
          <w:szCs w:val="24"/>
        </w:rPr>
        <w:t xml:space="preserve"> </w:t>
      </w:r>
      <w:r w:rsidR="004A0291" w:rsidRPr="00AE5324">
        <w:rPr>
          <w:rFonts w:ascii="Times New Roman" w:hAnsi="Times New Roman" w:cs="Times New Roman"/>
          <w:sz w:val="24"/>
          <w:szCs w:val="24"/>
        </w:rPr>
        <w:t>Also,</w:t>
      </w:r>
      <w:r w:rsidR="00CA30AB" w:rsidRPr="00AE5324">
        <w:rPr>
          <w:rFonts w:ascii="Times New Roman" w:hAnsi="Times New Roman" w:cs="Times New Roman"/>
          <w:sz w:val="24"/>
          <w:szCs w:val="24"/>
        </w:rPr>
        <w:t xml:space="preserve"> it targets more sales during years of production shortfalls</w:t>
      </w:r>
      <w:r w:rsidR="00B0151C" w:rsidRPr="00AE5324">
        <w:rPr>
          <w:rFonts w:ascii="Times New Roman" w:hAnsi="Times New Roman" w:cs="Times New Roman"/>
          <w:sz w:val="24"/>
          <w:szCs w:val="24"/>
        </w:rPr>
        <w:t xml:space="preserve">, which naturally would mean higher maize prices. </w:t>
      </w:r>
    </w:p>
    <w:p w14:paraId="79E4103C"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sz w:val="24"/>
          <w:szCs w:val="24"/>
        </w:rPr>
        <w:t xml:space="preserve">Predicted FRA purchases at district </w:t>
      </w:r>
      <w:proofErr w:type="spellStart"/>
      <w:r w:rsidRPr="004D7BFD">
        <w:rPr>
          <w:rFonts w:ascii="Times New Roman" w:hAnsi="Times New Roman" w:cs="Times New Roman"/>
          <w:sz w:val="24"/>
          <w:szCs w:val="24"/>
        </w:rPr>
        <w:t>i</w:t>
      </w:r>
      <w:proofErr w:type="spellEnd"/>
      <w:r w:rsidRPr="004D7BFD">
        <w:rPr>
          <w:rFonts w:ascii="Times New Roman" w:hAnsi="Times New Roman" w:cs="Times New Roman"/>
          <w:sz w:val="24"/>
          <w:szCs w:val="24"/>
        </w:rPr>
        <w:t xml:space="preserve"> at month t:</w:t>
      </w:r>
    </w:p>
    <w:p w14:paraId="10577AB6" w14:textId="3EF5DE4D" w:rsid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sz w:val="24"/>
          <w:szCs w:val="24"/>
        </w:rPr>
        <w:t>- Predicted national production of a certain year * Long-run average of district i’s share</w:t>
      </w:r>
      <w:r>
        <w:rPr>
          <w:rFonts w:ascii="Times New Roman" w:hAnsi="Times New Roman" w:cs="Times New Roman"/>
          <w:sz w:val="24"/>
          <w:szCs w:val="24"/>
        </w:rPr>
        <w:t xml:space="preserve"> </w:t>
      </w:r>
      <w:r w:rsidRPr="004D7BFD">
        <w:rPr>
          <w:rFonts w:ascii="Times New Roman" w:hAnsi="Times New Roman" w:cs="Times New Roman"/>
          <w:sz w:val="24"/>
          <w:szCs w:val="24"/>
        </w:rPr>
        <w:t>in the total national production * Average monthly shares of FRA purchase</w:t>
      </w:r>
      <w:r>
        <w:rPr>
          <w:rFonts w:ascii="Times New Roman" w:hAnsi="Times New Roman" w:cs="Times New Roman"/>
          <w:sz w:val="24"/>
          <w:szCs w:val="24"/>
        </w:rPr>
        <w:t xml:space="preserve"> </w:t>
      </w:r>
      <w:r w:rsidRPr="004D7BFD">
        <w:rPr>
          <w:rFonts w:ascii="Times New Roman" w:hAnsi="Times New Roman" w:cs="Times New Roman"/>
          <w:sz w:val="24"/>
          <w:szCs w:val="24"/>
        </w:rPr>
        <w:t>(Predicted production and long-run average shares calculated from the Crop Forecast</w:t>
      </w:r>
      <w:r>
        <w:rPr>
          <w:rFonts w:ascii="Times New Roman" w:hAnsi="Times New Roman" w:cs="Times New Roman"/>
          <w:sz w:val="24"/>
          <w:szCs w:val="24"/>
        </w:rPr>
        <w:t xml:space="preserve"> </w:t>
      </w:r>
      <w:proofErr w:type="gramStart"/>
      <w:r w:rsidRPr="004D7BFD">
        <w:rPr>
          <w:rFonts w:ascii="Times New Roman" w:hAnsi="Times New Roman" w:cs="Times New Roman"/>
          <w:sz w:val="24"/>
          <w:szCs w:val="24"/>
        </w:rPr>
        <w:t>Survey )</w:t>
      </w:r>
      <w:proofErr w:type="gramEnd"/>
    </w:p>
    <w:p w14:paraId="70A0F5AB"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sz w:val="24"/>
          <w:szCs w:val="24"/>
        </w:rPr>
        <w:t>Relevance</w:t>
      </w:r>
    </w:p>
    <w:p w14:paraId="69FD8DFD"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hint="eastAsia"/>
          <w:sz w:val="24"/>
          <w:szCs w:val="24"/>
        </w:rPr>
        <w:t>•</w:t>
      </w:r>
      <w:r w:rsidRPr="004D7BFD">
        <w:rPr>
          <w:rFonts w:ascii="Times New Roman" w:hAnsi="Times New Roman" w:cs="Times New Roman"/>
          <w:sz w:val="24"/>
          <w:szCs w:val="24"/>
        </w:rPr>
        <w:t xml:space="preserve"> CFS is sampled to estimate national harvest and used as references for setting goals</w:t>
      </w:r>
    </w:p>
    <w:p w14:paraId="3F3D2044"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sz w:val="24"/>
          <w:szCs w:val="24"/>
        </w:rPr>
        <w:t>for FRA purchases and FRA purchase price</w:t>
      </w:r>
    </w:p>
    <w:p w14:paraId="270BA620"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hint="eastAsia"/>
          <w:sz w:val="24"/>
          <w:szCs w:val="24"/>
        </w:rPr>
        <w:t>•</w:t>
      </w:r>
      <w:r w:rsidRPr="004D7BFD">
        <w:rPr>
          <w:rFonts w:ascii="Times New Roman" w:hAnsi="Times New Roman" w:cs="Times New Roman"/>
          <w:sz w:val="24"/>
          <w:szCs w:val="24"/>
        </w:rPr>
        <w:t xml:space="preserve"> Argument around Exclusion Restriction</w:t>
      </w:r>
    </w:p>
    <w:p w14:paraId="2560AB77" w14:textId="563057D8"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hint="eastAsia"/>
          <w:sz w:val="24"/>
          <w:szCs w:val="24"/>
        </w:rPr>
        <w:lastRenderedPageBreak/>
        <w:t>•</w:t>
      </w:r>
      <w:r w:rsidRPr="004D7BFD">
        <w:rPr>
          <w:rFonts w:ascii="Times New Roman" w:hAnsi="Times New Roman" w:cs="Times New Roman"/>
          <w:sz w:val="24"/>
          <w:szCs w:val="24"/>
        </w:rPr>
        <w:t xml:space="preserve"> Using long-run averages shares, not specific to a specific year’s harvest and henc</w:t>
      </w:r>
      <w:r>
        <w:rPr>
          <w:rFonts w:ascii="Times New Roman" w:hAnsi="Times New Roman" w:cs="Times New Roman"/>
          <w:sz w:val="24"/>
          <w:szCs w:val="24"/>
        </w:rPr>
        <w:t xml:space="preserve">e </w:t>
      </w:r>
      <w:r w:rsidRPr="004D7BFD">
        <w:rPr>
          <w:rFonts w:ascii="Times New Roman" w:hAnsi="Times New Roman" w:cs="Times New Roman"/>
          <w:sz w:val="24"/>
          <w:szCs w:val="24"/>
        </w:rPr>
        <w:t>not impacting the current local prices directly</w:t>
      </w:r>
    </w:p>
    <w:p w14:paraId="089EAC5B" w14:textId="77777777" w:rsidR="004D7BFD" w:rsidRP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hint="eastAsia"/>
          <w:sz w:val="24"/>
          <w:szCs w:val="24"/>
        </w:rPr>
        <w:t>•</w:t>
      </w:r>
      <w:r w:rsidRPr="004D7BFD">
        <w:rPr>
          <w:rFonts w:ascii="Times New Roman" w:hAnsi="Times New Roman" w:cs="Times New Roman"/>
          <w:sz w:val="24"/>
          <w:szCs w:val="24"/>
        </w:rPr>
        <w:t xml:space="preserve"> CFS estimate may not be accurate in terms of actual harvest and hence not strongly</w:t>
      </w:r>
    </w:p>
    <w:p w14:paraId="795E0397" w14:textId="4A46D468" w:rsidR="004D7BFD" w:rsidRDefault="004D7BFD" w:rsidP="004D7BFD">
      <w:pPr>
        <w:spacing w:before="100" w:beforeAutospacing="1" w:after="100" w:afterAutospacing="1" w:line="480" w:lineRule="auto"/>
        <w:ind w:firstLine="360"/>
        <w:rPr>
          <w:rFonts w:ascii="Times New Roman" w:hAnsi="Times New Roman" w:cs="Times New Roman"/>
          <w:sz w:val="24"/>
          <w:szCs w:val="24"/>
        </w:rPr>
      </w:pPr>
      <w:r w:rsidRPr="004D7BFD">
        <w:rPr>
          <w:rFonts w:ascii="Times New Roman" w:hAnsi="Times New Roman" w:cs="Times New Roman"/>
          <w:sz w:val="24"/>
          <w:szCs w:val="24"/>
        </w:rPr>
        <w:t>correlated with the current prices</w:t>
      </w:r>
    </w:p>
    <w:p w14:paraId="584E6D28" w14:textId="2984F51E" w:rsidR="004D7BFD" w:rsidRDefault="004D7BFD" w:rsidP="004A0291">
      <w:pPr>
        <w:spacing w:before="100" w:beforeAutospacing="1" w:after="100" w:afterAutospacing="1" w:line="480" w:lineRule="auto"/>
        <w:ind w:firstLine="360"/>
        <w:rPr>
          <w:rFonts w:ascii="Times New Roman" w:hAnsi="Times New Roman" w:cs="Times New Roman"/>
          <w:sz w:val="24"/>
          <w:szCs w:val="24"/>
        </w:rPr>
      </w:pPr>
    </w:p>
    <w:p w14:paraId="68ADF476"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hint="eastAsia"/>
          <w:sz w:val="24"/>
          <w:szCs w:val="24"/>
        </w:rPr>
        <w:t>•</w:t>
      </w:r>
      <w:r w:rsidRPr="008C3C39">
        <w:rPr>
          <w:rFonts w:ascii="Times New Roman" w:hAnsi="Times New Roman" w:cs="Times New Roman"/>
          <w:sz w:val="24"/>
          <w:szCs w:val="24"/>
        </w:rPr>
        <w:t xml:space="preserve"> Predicted FRA Sales at district </w:t>
      </w:r>
      <w:proofErr w:type="spellStart"/>
      <w:r w:rsidRPr="008C3C39">
        <w:rPr>
          <w:rFonts w:ascii="Times New Roman" w:hAnsi="Times New Roman" w:cs="Times New Roman"/>
          <w:sz w:val="24"/>
          <w:szCs w:val="24"/>
        </w:rPr>
        <w:t>i</w:t>
      </w:r>
      <w:proofErr w:type="spellEnd"/>
      <w:r w:rsidRPr="008C3C39">
        <w:rPr>
          <w:rFonts w:ascii="Times New Roman" w:hAnsi="Times New Roman" w:cs="Times New Roman"/>
          <w:sz w:val="24"/>
          <w:szCs w:val="24"/>
        </w:rPr>
        <w:t xml:space="preserve"> at month t:</w:t>
      </w:r>
    </w:p>
    <w:p w14:paraId="7488341F"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sz w:val="24"/>
          <w:szCs w:val="24"/>
        </w:rPr>
        <w:t>- Predicted district i’s FRA stock of a certain year * Distance weights to nearby</w:t>
      </w:r>
    </w:p>
    <w:p w14:paraId="6CBC5A69" w14:textId="67073B3C" w:rsid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sz w:val="24"/>
          <w:szCs w:val="24"/>
        </w:rPr>
        <w:t>districts with millers * Average monthly shares of FRA Sale</w:t>
      </w:r>
    </w:p>
    <w:p w14:paraId="4EADB8D4"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sz w:val="24"/>
          <w:szCs w:val="24"/>
        </w:rPr>
        <w:t>Relevance</w:t>
      </w:r>
    </w:p>
    <w:p w14:paraId="79987042"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hint="eastAsia"/>
          <w:sz w:val="24"/>
          <w:szCs w:val="24"/>
        </w:rPr>
        <w:t>•</w:t>
      </w:r>
      <w:r w:rsidRPr="008C3C39">
        <w:rPr>
          <w:rFonts w:ascii="Times New Roman" w:hAnsi="Times New Roman" w:cs="Times New Roman"/>
          <w:sz w:val="24"/>
          <w:szCs w:val="24"/>
        </w:rPr>
        <w:t xml:space="preserve"> Predicted FRA stock from CFS correlated with actual FRA stocks that a district has</w:t>
      </w:r>
    </w:p>
    <w:p w14:paraId="68178C9C"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hint="eastAsia"/>
          <w:sz w:val="24"/>
          <w:szCs w:val="24"/>
        </w:rPr>
        <w:t>•</w:t>
      </w:r>
      <w:r w:rsidRPr="008C3C39">
        <w:rPr>
          <w:rFonts w:ascii="Times New Roman" w:hAnsi="Times New Roman" w:cs="Times New Roman"/>
          <w:sz w:val="24"/>
          <w:szCs w:val="24"/>
        </w:rPr>
        <w:t xml:space="preserve"> Exclusion</w:t>
      </w:r>
    </w:p>
    <w:p w14:paraId="6A7A2798" w14:textId="77777777" w:rsidR="008C3C39" w:rsidRP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hint="eastAsia"/>
          <w:sz w:val="24"/>
          <w:szCs w:val="24"/>
        </w:rPr>
        <w:t>•</w:t>
      </w:r>
      <w:r w:rsidRPr="008C3C39">
        <w:rPr>
          <w:rFonts w:ascii="Times New Roman" w:hAnsi="Times New Roman" w:cs="Times New Roman"/>
          <w:sz w:val="24"/>
          <w:szCs w:val="24"/>
        </w:rPr>
        <w:t xml:space="preserve"> Distance to districts with milling companies don’t change, at least not in a few years</w:t>
      </w:r>
    </w:p>
    <w:p w14:paraId="1B786715" w14:textId="06D57D0C" w:rsidR="008C3C39" w:rsidRDefault="008C3C39" w:rsidP="008C3C39">
      <w:pPr>
        <w:spacing w:before="100" w:beforeAutospacing="1" w:after="100" w:afterAutospacing="1" w:line="480" w:lineRule="auto"/>
        <w:ind w:firstLine="360"/>
        <w:rPr>
          <w:rFonts w:ascii="Times New Roman" w:hAnsi="Times New Roman" w:cs="Times New Roman"/>
          <w:sz w:val="24"/>
          <w:szCs w:val="24"/>
        </w:rPr>
      </w:pPr>
      <w:r w:rsidRPr="008C3C39">
        <w:rPr>
          <w:rFonts w:ascii="Times New Roman" w:hAnsi="Times New Roman" w:cs="Times New Roman" w:hint="eastAsia"/>
          <w:sz w:val="24"/>
          <w:szCs w:val="24"/>
        </w:rPr>
        <w:t>•</w:t>
      </w:r>
      <w:r w:rsidRPr="008C3C39">
        <w:rPr>
          <w:rFonts w:ascii="Times New Roman" w:hAnsi="Times New Roman" w:cs="Times New Roman"/>
          <w:sz w:val="24"/>
          <w:szCs w:val="24"/>
        </w:rPr>
        <w:t xml:space="preserve"> Using long-run averages shares, not specific to a specific year’s harvest and hence not</w:t>
      </w:r>
      <w:r w:rsidR="00DF5FFF">
        <w:rPr>
          <w:rFonts w:ascii="Times New Roman" w:hAnsi="Times New Roman" w:cs="Times New Roman"/>
          <w:sz w:val="24"/>
          <w:szCs w:val="24"/>
        </w:rPr>
        <w:t xml:space="preserve">  </w:t>
      </w:r>
      <w:r w:rsidRPr="008C3C39">
        <w:rPr>
          <w:rFonts w:ascii="Times New Roman" w:hAnsi="Times New Roman" w:cs="Times New Roman"/>
          <w:sz w:val="24"/>
          <w:szCs w:val="24"/>
        </w:rPr>
        <w:t>impacting the current local prices directly</w:t>
      </w:r>
    </w:p>
    <w:p w14:paraId="1B207484" w14:textId="77777777" w:rsidR="008C3C39" w:rsidRPr="00AE5324" w:rsidRDefault="008C3C39" w:rsidP="008C3C39">
      <w:pPr>
        <w:spacing w:before="100" w:beforeAutospacing="1" w:after="100" w:afterAutospacing="1" w:line="480" w:lineRule="auto"/>
        <w:ind w:firstLine="360"/>
        <w:rPr>
          <w:rFonts w:ascii="Times New Roman" w:hAnsi="Times New Roman" w:cs="Times New Roman"/>
          <w:sz w:val="24"/>
          <w:szCs w:val="24"/>
        </w:rPr>
      </w:pPr>
    </w:p>
    <w:p w14:paraId="5081935B" w14:textId="40D51B23" w:rsidR="004A27F6" w:rsidRPr="00AE5324" w:rsidRDefault="004A27F6"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lastRenderedPageBreak/>
        <w:t xml:space="preserve">The Zambian government </w:t>
      </w:r>
      <w:r w:rsidR="001C674E" w:rsidRPr="00AE5324">
        <w:rPr>
          <w:rFonts w:ascii="Times New Roman" w:hAnsi="Times New Roman" w:cs="Times New Roman"/>
          <w:sz w:val="24"/>
          <w:szCs w:val="24"/>
        </w:rPr>
        <w:t>uses</w:t>
      </w:r>
      <w:r w:rsidRPr="00AE5324">
        <w:rPr>
          <w:rFonts w:ascii="Times New Roman" w:hAnsi="Times New Roman" w:cs="Times New Roman"/>
          <w:sz w:val="24"/>
          <w:szCs w:val="24"/>
        </w:rPr>
        <w:t xml:space="preserve"> the C</w:t>
      </w:r>
      <w:r w:rsidR="00DF49F5" w:rsidRPr="00AE5324">
        <w:rPr>
          <w:rFonts w:ascii="Times New Roman" w:hAnsi="Times New Roman" w:cs="Times New Roman"/>
          <w:sz w:val="24"/>
          <w:szCs w:val="24"/>
        </w:rPr>
        <w:t xml:space="preserve">rop Forecast </w:t>
      </w:r>
      <w:r w:rsidRPr="00AE5324">
        <w:rPr>
          <w:rFonts w:ascii="Times New Roman" w:hAnsi="Times New Roman" w:cs="Times New Roman"/>
          <w:sz w:val="24"/>
          <w:szCs w:val="24"/>
        </w:rPr>
        <w:t>S</w:t>
      </w:r>
      <w:r w:rsidR="00DF49F5" w:rsidRPr="00AE5324">
        <w:rPr>
          <w:rFonts w:ascii="Times New Roman" w:hAnsi="Times New Roman" w:cs="Times New Roman"/>
          <w:sz w:val="24"/>
          <w:szCs w:val="24"/>
        </w:rPr>
        <w:t>urveys</w:t>
      </w:r>
      <w:r w:rsidRPr="00AE5324">
        <w:rPr>
          <w:rFonts w:ascii="Times New Roman" w:hAnsi="Times New Roman" w:cs="Times New Roman"/>
          <w:sz w:val="24"/>
          <w:szCs w:val="24"/>
        </w:rPr>
        <w:t xml:space="preserve">, conducted in the spring before harvest, to get an estimate of the local production for the major districts. </w:t>
      </w:r>
      <w:r w:rsidRPr="00AE5324">
        <w:rPr>
          <w:rFonts w:ascii="Times New Roman" w:hAnsi="Times New Roman" w:cs="Times New Roman"/>
          <w:noProof/>
          <w:sz w:val="24"/>
          <w:szCs w:val="24"/>
        </w:rPr>
        <w:t>This</w:t>
      </w:r>
      <w:r w:rsidRPr="00AE5324">
        <w:rPr>
          <w:rFonts w:ascii="Times New Roman" w:hAnsi="Times New Roman" w:cs="Times New Roman"/>
          <w:sz w:val="24"/>
          <w:szCs w:val="24"/>
        </w:rPr>
        <w:t xml:space="preserve"> gives us the opportunity to have an </w:t>
      </w:r>
      <w:r w:rsidRPr="00AE5324">
        <w:rPr>
          <w:rFonts w:ascii="Times New Roman" w:hAnsi="Times New Roman" w:cs="Times New Roman"/>
          <w:noProof/>
          <w:sz w:val="24"/>
          <w:szCs w:val="24"/>
        </w:rPr>
        <w:t>instrument</w:t>
      </w:r>
      <w:r w:rsidRPr="00AE5324">
        <w:rPr>
          <w:rFonts w:ascii="Times New Roman" w:hAnsi="Times New Roman" w:cs="Times New Roman"/>
          <w:sz w:val="24"/>
          <w:szCs w:val="24"/>
        </w:rPr>
        <w:t xml:space="preserve"> for purchases by the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output</w:t>
      </w:r>
      <w:r w:rsidRPr="00AE5324">
        <w:rPr>
          <w:rFonts w:ascii="Times New Roman" w:hAnsi="Times New Roman" w:cs="Times New Roman"/>
          <w:sz w:val="24"/>
          <w:szCs w:val="24"/>
        </w:rPr>
        <w:t xml:space="preserve"> from the CFS while controlling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district level production shocks that are </w:t>
      </w:r>
      <w:r w:rsidRPr="00AE5324">
        <w:rPr>
          <w:rFonts w:ascii="Times New Roman" w:hAnsi="Times New Roman" w:cs="Times New Roman"/>
          <w:noProof/>
          <w:sz w:val="24"/>
          <w:szCs w:val="24"/>
        </w:rPr>
        <w:t>weather-related</w:t>
      </w:r>
      <w:r w:rsidRPr="00AE5324">
        <w:rPr>
          <w:rFonts w:ascii="Times New Roman" w:hAnsi="Times New Roman" w:cs="Times New Roman"/>
          <w:sz w:val="24"/>
          <w:szCs w:val="24"/>
        </w:rPr>
        <w:t>.</w:t>
      </w:r>
    </w:p>
    <w:p w14:paraId="44A58A66" w14:textId="3B519939" w:rsidR="001E23D3" w:rsidRPr="00AE5324" w:rsidRDefault="009E3320"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noProof/>
          <w:sz w:val="24"/>
          <w:szCs w:val="24"/>
        </w:rPr>
        <w:t>In this paper</w:t>
      </w:r>
      <w:r w:rsidR="00853285" w:rsidRPr="00AE5324">
        <w:rPr>
          <w:rFonts w:ascii="Times New Roman" w:hAnsi="Times New Roman" w:cs="Times New Roman"/>
          <w:noProof/>
          <w:sz w:val="24"/>
          <w:szCs w:val="24"/>
        </w:rPr>
        <w:t>,</w:t>
      </w:r>
      <w:r w:rsidRPr="00AE5324">
        <w:rPr>
          <w:rFonts w:ascii="Times New Roman" w:hAnsi="Times New Roman" w:cs="Times New Roman"/>
          <w:noProof/>
          <w:sz w:val="24"/>
          <w:szCs w:val="24"/>
        </w:rPr>
        <w:t xml:space="preserve"> we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times the deviation of CFS expected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from a long-run average to capture the annual purchase targets.  </w:t>
      </w:r>
      <w:r w:rsidR="003466B2" w:rsidRPr="00AE5324">
        <w:rPr>
          <w:rFonts w:ascii="Times New Roman" w:hAnsi="Times New Roman" w:cs="Times New Roman"/>
          <w:sz w:val="24"/>
          <w:szCs w:val="24"/>
        </w:rPr>
        <w:t xml:space="preserve">By using this as an IV, </w:t>
      </w:r>
      <w:r w:rsidR="001E23D3" w:rsidRPr="00AE5324">
        <w:rPr>
          <w:rFonts w:ascii="Times New Roman" w:hAnsi="Times New Roman" w:cs="Times New Roman"/>
          <w:sz w:val="24"/>
          <w:szCs w:val="24"/>
        </w:rPr>
        <w:t xml:space="preserve">we </w:t>
      </w:r>
      <w:r w:rsidR="001E23D3" w:rsidRPr="00AE5324">
        <w:rPr>
          <w:rFonts w:ascii="Times New Roman" w:hAnsi="Times New Roman" w:cs="Times New Roman"/>
          <w:noProof/>
          <w:sz w:val="24"/>
          <w:szCs w:val="24"/>
        </w:rPr>
        <w:t>do</w:t>
      </w:r>
      <w:r w:rsidR="00D65440" w:rsidRPr="00AE5324">
        <w:rPr>
          <w:rFonts w:ascii="Times New Roman" w:hAnsi="Times New Roman" w:cs="Times New Roman"/>
          <w:noProof/>
          <w:sz w:val="24"/>
          <w:szCs w:val="24"/>
        </w:rPr>
        <w:t xml:space="preserve"> no</w:t>
      </w:r>
      <w:r w:rsidR="001E23D3"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need to worry about </w:t>
      </w:r>
      <w:r w:rsidR="001E23D3" w:rsidRPr="00AE5324">
        <w:rPr>
          <w:rFonts w:ascii="Times New Roman" w:hAnsi="Times New Roman" w:cs="Times New Roman"/>
          <w:noProof/>
          <w:sz w:val="24"/>
          <w:szCs w:val="24"/>
        </w:rPr>
        <w:t>yearly</w:t>
      </w:r>
      <w:r w:rsidR="001E23D3" w:rsidRPr="00AE5324">
        <w:rPr>
          <w:rFonts w:ascii="Times New Roman" w:hAnsi="Times New Roman" w:cs="Times New Roman"/>
          <w:sz w:val="24"/>
          <w:szCs w:val="24"/>
        </w:rPr>
        <w:t xml:space="preserve"> </w:t>
      </w:r>
      <w:r w:rsidR="001E23D3" w:rsidRPr="00AE5324">
        <w:rPr>
          <w:rFonts w:ascii="Times New Roman" w:hAnsi="Times New Roman" w:cs="Times New Roman"/>
          <w:noProof/>
          <w:sz w:val="24"/>
          <w:szCs w:val="24"/>
        </w:rPr>
        <w:t>deviations</w:t>
      </w:r>
      <w:r w:rsidR="001E23D3" w:rsidRPr="00AE5324">
        <w:rPr>
          <w:rFonts w:ascii="Times New Roman" w:hAnsi="Times New Roman" w:cs="Times New Roman"/>
          <w:sz w:val="24"/>
          <w:szCs w:val="24"/>
        </w:rPr>
        <w:t xml:space="preserve"> from district to district affecting our instrumented FRA purchase amounts.  </w:t>
      </w:r>
      <w:r w:rsidR="00D82035" w:rsidRPr="00AE5324">
        <w:rPr>
          <w:rFonts w:ascii="Times New Roman" w:hAnsi="Times New Roman" w:cs="Times New Roman"/>
          <w:sz w:val="24"/>
          <w:szCs w:val="24"/>
        </w:rPr>
        <w:t>The endogenous FRA</w:t>
      </w:r>
      <w:r w:rsidR="00314822" w:rsidRPr="00AE5324">
        <w:rPr>
          <w:rFonts w:ascii="Times New Roman" w:hAnsi="Times New Roman" w:cs="Times New Roman"/>
          <w:sz w:val="24"/>
          <w:szCs w:val="24"/>
        </w:rPr>
        <w:t xml:space="preserve"> purchase quantity</w:t>
      </w:r>
      <w:r w:rsidR="00D82035" w:rsidRPr="00AE5324">
        <w:rPr>
          <w:rFonts w:ascii="Times New Roman" w:hAnsi="Times New Roman" w:cs="Times New Roman"/>
          <w:sz w:val="24"/>
          <w:szCs w:val="24"/>
        </w:rPr>
        <w:t xml:space="preserve"> is specified using the following equation</w:t>
      </w:r>
      <w:r w:rsidR="00B128D7" w:rsidRPr="00AE5324">
        <w:rPr>
          <w:rFonts w:ascii="Times New Roman" w:hAnsi="Times New Roman" w:cs="Times New Roman"/>
          <w:sz w:val="24"/>
          <w:szCs w:val="24"/>
        </w:rPr>
        <w:t>:</w:t>
      </w:r>
    </w:p>
    <w:p w14:paraId="59735FCA" w14:textId="31F7265A" w:rsidR="00304DDF" w:rsidRPr="00AE5324" w:rsidRDefault="007B705F" w:rsidP="00304DDF">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FRA_buy</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δ + β </m:t>
          </m:r>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m:t>
          </m:r>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r>
            <m:rPr>
              <m:sty m:val="p"/>
            </m:rPr>
            <w:rPr>
              <w:rFonts w:ascii="Cambria Math" w:hAnsi="Cambria Math" w:cs="Times New Roman"/>
              <w:sz w:val="24"/>
              <w:szCs w:val="24"/>
            </w:rPr>
            <m:t xml:space="preserve">                       (7)</m:t>
          </m:r>
        </m:oMath>
      </m:oMathPara>
    </w:p>
    <w:p w14:paraId="5DE230F1" w14:textId="3F51CE00" w:rsidR="00013526" w:rsidRDefault="00283EBE"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noProof/>
                <w:sz w:val="24"/>
                <w:szCs w:val="24"/>
              </w:rPr>
              <m:t>i</m:t>
            </m:r>
          </m:sub>
        </m:sSub>
      </m:oMath>
      <w:r w:rsidRPr="00AE5324">
        <w:rPr>
          <w:rFonts w:ascii="Times New Roman" w:hAnsi="Times New Roman" w:cs="Times New Roman"/>
          <w:sz w:val="24"/>
          <w:szCs w:val="24"/>
        </w:rPr>
        <w:t xml:space="preserve"> is the average of </w:t>
      </w:r>
      <w:r w:rsidR="006D7AD1" w:rsidRPr="00AE5324">
        <w:rPr>
          <w:rFonts w:ascii="Times New Roman" w:hAnsi="Times New Roman" w:cs="Times New Roman"/>
          <w:sz w:val="24"/>
          <w:szCs w:val="24"/>
        </w:rPr>
        <w:t xml:space="preserve">production </w:t>
      </w:r>
      <w:r w:rsidR="00D65440" w:rsidRPr="00AE5324">
        <w:rPr>
          <w:rFonts w:ascii="Times New Roman" w:hAnsi="Times New Roman" w:cs="Times New Roman"/>
          <w:sz w:val="24"/>
          <w:szCs w:val="24"/>
        </w:rPr>
        <w:t xml:space="preserve">in district </w:t>
      </w:r>
      <w:proofErr w:type="spellStart"/>
      <w:r w:rsidR="00D65440" w:rsidRPr="00AE5324">
        <w:rPr>
          <w:rFonts w:ascii="Times New Roman" w:hAnsi="Times New Roman" w:cs="Times New Roman"/>
          <w:sz w:val="24"/>
          <w:szCs w:val="24"/>
        </w:rPr>
        <w:t>i</w:t>
      </w:r>
      <w:proofErr w:type="spellEnd"/>
      <w:r w:rsidR="00D65440" w:rsidRPr="00AE5324">
        <w:rPr>
          <w:rFonts w:ascii="Times New Roman" w:hAnsi="Times New Roman" w:cs="Times New Roman"/>
          <w:sz w:val="24"/>
          <w:szCs w:val="24"/>
        </w:rPr>
        <w:t xml:space="preserve"> </w:t>
      </w:r>
      <w:r w:rsidR="006D7AD1" w:rsidRPr="00AE5324">
        <w:rPr>
          <w:rFonts w:ascii="Times New Roman" w:hAnsi="Times New Roman" w:cs="Times New Roman"/>
          <w:sz w:val="24"/>
          <w:szCs w:val="24"/>
        </w:rPr>
        <w:t xml:space="preserve">as a </w:t>
      </w:r>
      <w:r w:rsidR="006D7AD1" w:rsidRPr="00AE5324">
        <w:rPr>
          <w:rFonts w:ascii="Times New Roman" w:hAnsi="Times New Roman" w:cs="Times New Roman"/>
          <w:noProof/>
          <w:sz w:val="24"/>
          <w:szCs w:val="24"/>
        </w:rPr>
        <w:t xml:space="preserve">percentage of the </w:t>
      </w:r>
      <w:r w:rsidRPr="00AE5324">
        <w:rPr>
          <w:rFonts w:ascii="Times New Roman" w:hAnsi="Times New Roman" w:cs="Times New Roman"/>
          <w:noProof/>
          <w:sz w:val="24"/>
          <w:szCs w:val="24"/>
        </w:rPr>
        <w:t>national</w:t>
      </w:r>
      <w:r w:rsidRPr="00AE5324">
        <w:rPr>
          <w:rFonts w:ascii="Times New Roman" w:hAnsi="Times New Roman" w:cs="Times New Roman"/>
          <w:sz w:val="24"/>
          <w:szCs w:val="24"/>
        </w:rPr>
        <w:t xml:space="preserve"> harvest over the </w:t>
      </w:r>
      <w:r w:rsidR="001005C3" w:rsidRPr="00AE5324">
        <w:rPr>
          <w:rFonts w:ascii="Times New Roman" w:hAnsi="Times New Roman" w:cs="Times New Roman"/>
          <w:sz w:val="24"/>
          <w:szCs w:val="24"/>
        </w:rPr>
        <w:t>time</w:t>
      </w:r>
      <w:r w:rsidRPr="00AE5324">
        <w:rPr>
          <w:rFonts w:ascii="Times New Roman" w:hAnsi="Times New Roman" w:cs="Times New Roman"/>
          <w:sz w:val="24"/>
          <w:szCs w:val="24"/>
        </w:rPr>
        <w:t xml:space="preserve"> </w:t>
      </w:r>
      <w:r w:rsidR="001005C3" w:rsidRPr="00AE5324">
        <w:rPr>
          <w:rFonts w:ascii="Times New Roman" w:hAnsi="Times New Roman" w:cs="Times New Roman"/>
          <w:sz w:val="24"/>
          <w:szCs w:val="24"/>
        </w:rPr>
        <w:t>from</w:t>
      </w:r>
      <w:r w:rsidRPr="00AE5324">
        <w:rPr>
          <w:rFonts w:ascii="Times New Roman" w:hAnsi="Times New Roman" w:cs="Times New Roman"/>
          <w:sz w:val="24"/>
          <w:szCs w:val="24"/>
        </w:rPr>
        <w:t xml:space="preserve"> 1999</w:t>
      </w:r>
      <w:r w:rsidR="001005C3" w:rsidRPr="00AE5324">
        <w:rPr>
          <w:rFonts w:ascii="Times New Roman" w:hAnsi="Times New Roman" w:cs="Times New Roman"/>
          <w:sz w:val="24"/>
          <w:szCs w:val="24"/>
        </w:rPr>
        <w:t xml:space="preserve"> to </w:t>
      </w:r>
      <w:r w:rsidRPr="00AE5324">
        <w:rPr>
          <w:rFonts w:ascii="Times New Roman" w:hAnsi="Times New Roman" w:cs="Times New Roman"/>
          <w:sz w:val="24"/>
          <w:szCs w:val="24"/>
        </w:rPr>
        <w:t xml:space="preserve">2011,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oMath>
      <w:r w:rsidR="00FA583E" w:rsidRPr="00AE5324">
        <w:rPr>
          <w:rFonts w:ascii="Times New Roman" w:hAnsi="Times New Roman" w:cs="Times New Roman"/>
          <w:sz w:val="24"/>
          <w:szCs w:val="24"/>
        </w:rPr>
        <w:t xml:space="preserve">is </w:t>
      </w:r>
      <w:r w:rsidR="001005C3" w:rsidRPr="00AE5324">
        <w:rPr>
          <w:rFonts w:ascii="Times New Roman" w:hAnsi="Times New Roman" w:cs="Times New Roman"/>
          <w:sz w:val="24"/>
          <w:szCs w:val="24"/>
        </w:rPr>
        <w:t>the deviation of each district</w:t>
      </w:r>
      <w:r w:rsidR="00E94A0A" w:rsidRPr="00AE5324">
        <w:rPr>
          <w:rFonts w:ascii="Times New Roman" w:hAnsi="Times New Roman" w:cs="Times New Roman"/>
          <w:sz w:val="24"/>
          <w:szCs w:val="24"/>
        </w:rPr>
        <w:t>’s predicted crop harvest</w:t>
      </w:r>
      <w:r w:rsidR="001005C3" w:rsidRPr="00AE5324">
        <w:rPr>
          <w:rFonts w:ascii="Times New Roman" w:hAnsi="Times New Roman" w:cs="Times New Roman"/>
          <w:sz w:val="24"/>
          <w:szCs w:val="24"/>
        </w:rPr>
        <w:t xml:space="preserve"> from </w:t>
      </w:r>
      <w:r w:rsidR="00E94A0A" w:rsidRPr="00AE5324">
        <w:rPr>
          <w:rFonts w:ascii="Times New Roman" w:hAnsi="Times New Roman" w:cs="Times New Roman"/>
          <w:sz w:val="24"/>
          <w:szCs w:val="24"/>
        </w:rPr>
        <w:t>a long-run average</w:t>
      </w:r>
      <w:r w:rsidR="00242514" w:rsidRPr="00AE5324">
        <w:rPr>
          <w:rFonts w:ascii="Times New Roman" w:hAnsi="Times New Roman" w:cs="Times New Roman"/>
          <w:sz w:val="24"/>
          <w:szCs w:val="24"/>
        </w:rPr>
        <w:t xml:space="preserve"> of crop production</w:t>
      </w:r>
      <w:r w:rsidR="003D2276" w:rsidRPr="00AE5324">
        <w:rPr>
          <w:rFonts w:ascii="Times New Roman" w:hAnsi="Times New Roman" w:cs="Times New Roman"/>
          <w:sz w:val="24"/>
          <w:szCs w:val="24"/>
        </w:rPr>
        <w:t xml:space="preserve">. </w:t>
      </w:r>
      <w:r w:rsidR="001E23D3" w:rsidRPr="00AE5324">
        <w:rPr>
          <w:rFonts w:ascii="Times New Roman" w:hAnsi="Times New Roman" w:cs="Times New Roman"/>
          <w:sz w:val="24"/>
          <w:szCs w:val="24"/>
        </w:rPr>
        <w:t xml:space="preserve"> </w:t>
      </w:r>
      <w:r w:rsidR="00492111" w:rsidRPr="00AE5324">
        <w:rPr>
          <w:rFonts w:ascii="Times New Roman" w:hAnsi="Times New Roman" w:cs="Times New Roman"/>
          <w:sz w:val="24"/>
          <w:szCs w:val="24"/>
        </w:rPr>
        <w:t>The</w:t>
      </w:r>
      <w:r w:rsidR="008F6F98" w:rsidRPr="00AE5324">
        <w:rPr>
          <w:rFonts w:ascii="Times New Roman" w:hAnsi="Times New Roman" w:cs="Times New Roman"/>
          <w:sz w:val="24"/>
          <w:szCs w:val="24"/>
        </w:rPr>
        <w:t xml:space="preserve"> coefficient of the instrumented FRA purchase is estimated via a</w:t>
      </w:r>
      <w:r w:rsidR="00492111" w:rsidRPr="00AE5324">
        <w:rPr>
          <w:rFonts w:ascii="Times New Roman" w:hAnsi="Times New Roman" w:cs="Times New Roman"/>
          <w:sz w:val="24"/>
          <w:szCs w:val="24"/>
        </w:rPr>
        <w:t xml:space="preserve"> t</w:t>
      </w:r>
      <w:r w:rsidR="00013526" w:rsidRPr="00AE5324">
        <w:rPr>
          <w:rFonts w:ascii="Times New Roman" w:hAnsi="Times New Roman" w:cs="Times New Roman"/>
          <w:sz w:val="24"/>
          <w:szCs w:val="24"/>
        </w:rPr>
        <w:t xml:space="preserve">wo-stage least-squares </w:t>
      </w:r>
      <w:r w:rsidR="008F6F98" w:rsidRPr="00AE5324">
        <w:rPr>
          <w:rFonts w:ascii="Times New Roman" w:hAnsi="Times New Roman" w:cs="Times New Roman"/>
          <w:sz w:val="24"/>
          <w:szCs w:val="24"/>
        </w:rPr>
        <w:t>method.</w:t>
      </w:r>
    </w:p>
    <w:p w14:paraId="4058A6FF" w14:textId="240B6C0A" w:rsidR="00E06353" w:rsidRDefault="00E06353" w:rsidP="001E23D3">
      <w:pPr>
        <w:spacing w:before="100" w:beforeAutospacing="1" w:after="100" w:afterAutospacing="1" w:line="480" w:lineRule="auto"/>
        <w:rPr>
          <w:rFonts w:ascii="Times New Roman" w:hAnsi="Times New Roman" w:cs="Times New Roman"/>
          <w:sz w:val="24"/>
          <w:szCs w:val="24"/>
        </w:rPr>
      </w:pPr>
    </w:p>
    <w:p w14:paraId="7C51AF52" w14:textId="77777777" w:rsidR="00E06353" w:rsidRP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t>“It is practically impossible to separate stockholding policies from</w:t>
      </w:r>
    </w:p>
    <w:p w14:paraId="64BFE2FC" w14:textId="77777777" w:rsidR="00E06353" w:rsidRP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t>other domestic policies. Any government program that involves</w:t>
      </w:r>
    </w:p>
    <w:p w14:paraId="3073C3AD" w14:textId="77777777" w:rsidR="00E06353" w:rsidRP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t>buying or releasing cereals leads to the creation of public stocks”</w:t>
      </w:r>
    </w:p>
    <w:p w14:paraId="4E2195C4" w14:textId="77777777" w:rsid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lastRenderedPageBreak/>
        <w:t>(</w:t>
      </w:r>
      <w:proofErr w:type="spellStart"/>
      <w:r w:rsidRPr="00E06353">
        <w:rPr>
          <w:rFonts w:ascii="Times New Roman" w:hAnsi="Times New Roman" w:cs="Times New Roman"/>
          <w:sz w:val="24"/>
          <w:szCs w:val="24"/>
        </w:rPr>
        <w:t>Deuss</w:t>
      </w:r>
      <w:proofErr w:type="spellEnd"/>
      <w:r w:rsidRPr="00E06353">
        <w:rPr>
          <w:rFonts w:ascii="Times New Roman" w:hAnsi="Times New Roman" w:cs="Times New Roman"/>
          <w:sz w:val="24"/>
          <w:szCs w:val="24"/>
        </w:rPr>
        <w:t xml:space="preserve"> 2014)</w:t>
      </w:r>
      <w:r>
        <w:rPr>
          <w:rFonts w:ascii="Times New Roman" w:hAnsi="Times New Roman" w:cs="Times New Roman"/>
          <w:sz w:val="24"/>
          <w:szCs w:val="24"/>
        </w:rPr>
        <w:t xml:space="preserve"> </w:t>
      </w:r>
    </w:p>
    <w:p w14:paraId="173189CA" w14:textId="0D177FB7" w:rsidR="00E06353" w:rsidRP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t xml:space="preserve"> Fertilizer Input Subsidy </w:t>
      </w:r>
      <w:proofErr w:type="gramStart"/>
      <w:r w:rsidRPr="00E06353">
        <w:rPr>
          <w:rFonts w:ascii="Times New Roman" w:hAnsi="Times New Roman" w:cs="Times New Roman"/>
          <w:sz w:val="24"/>
          <w:szCs w:val="24"/>
        </w:rPr>
        <w:t>Program ,</w:t>
      </w:r>
      <w:proofErr w:type="gramEnd"/>
      <w:r w:rsidRPr="00E06353">
        <w:rPr>
          <w:rFonts w:ascii="Times New Roman" w:hAnsi="Times New Roman" w:cs="Times New Roman"/>
          <w:sz w:val="24"/>
          <w:szCs w:val="24"/>
        </w:rPr>
        <w:t xml:space="preserve"> Export Ban on maize, government</w:t>
      </w:r>
      <w:r>
        <w:rPr>
          <w:rFonts w:ascii="Times New Roman" w:hAnsi="Times New Roman" w:cs="Times New Roman"/>
          <w:sz w:val="24"/>
          <w:szCs w:val="24"/>
        </w:rPr>
        <w:t xml:space="preserve"> </w:t>
      </w:r>
      <w:r w:rsidRPr="00E06353">
        <w:rPr>
          <w:rFonts w:ascii="Times New Roman" w:hAnsi="Times New Roman" w:cs="Times New Roman"/>
          <w:sz w:val="24"/>
          <w:szCs w:val="24"/>
        </w:rPr>
        <w:t>initiated imports</w:t>
      </w:r>
    </w:p>
    <w:p w14:paraId="5CF64C50" w14:textId="4CF6954C" w:rsidR="00E06353" w:rsidRPr="00E06353"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hint="eastAsia"/>
          <w:sz w:val="24"/>
          <w:szCs w:val="24"/>
        </w:rPr>
        <w:t>•</w:t>
      </w:r>
      <w:r w:rsidRPr="00E06353">
        <w:rPr>
          <w:rFonts w:ascii="Times New Roman" w:hAnsi="Times New Roman" w:cs="Times New Roman"/>
          <w:sz w:val="24"/>
          <w:szCs w:val="24"/>
        </w:rPr>
        <w:t xml:space="preserve"> Mostly year-over-year variations</w:t>
      </w:r>
      <w:r>
        <w:rPr>
          <w:rFonts w:ascii="Times New Roman" w:hAnsi="Times New Roman" w:cs="Times New Roman"/>
          <w:sz w:val="24"/>
          <w:szCs w:val="24"/>
        </w:rPr>
        <w:t xml:space="preserve"> </w:t>
      </w:r>
      <w:r w:rsidRPr="00E06353">
        <w:rPr>
          <w:rFonts w:ascii="Times New Roman" w:hAnsi="Times New Roman" w:cs="Times New Roman" w:hint="eastAsia"/>
          <w:sz w:val="24"/>
          <w:szCs w:val="24"/>
        </w:rPr>
        <w:t>•</w:t>
      </w:r>
      <w:r w:rsidRPr="00E06353">
        <w:rPr>
          <w:rFonts w:ascii="Times New Roman" w:hAnsi="Times New Roman" w:cs="Times New Roman"/>
          <w:sz w:val="24"/>
          <w:szCs w:val="24"/>
        </w:rPr>
        <w:t xml:space="preserve"> Removed by having the lagged price and agriculture-related weather</w:t>
      </w:r>
    </w:p>
    <w:p w14:paraId="653C8895" w14:textId="6FDA7A3E" w:rsidR="00E06353" w:rsidRPr="00AE5324" w:rsidRDefault="00E06353" w:rsidP="00E06353">
      <w:pPr>
        <w:spacing w:before="100" w:beforeAutospacing="1" w:after="100" w:afterAutospacing="1" w:line="480" w:lineRule="auto"/>
        <w:rPr>
          <w:rFonts w:ascii="Times New Roman" w:hAnsi="Times New Roman" w:cs="Times New Roman"/>
          <w:sz w:val="24"/>
          <w:szCs w:val="24"/>
        </w:rPr>
      </w:pPr>
      <w:r w:rsidRPr="00E06353">
        <w:rPr>
          <w:rFonts w:ascii="Times New Roman" w:hAnsi="Times New Roman" w:cs="Times New Roman"/>
          <w:sz w:val="24"/>
          <w:szCs w:val="24"/>
        </w:rPr>
        <w:t>shocks in the regression</w:t>
      </w:r>
    </w:p>
    <w:p w14:paraId="32888919" w14:textId="77777777" w:rsidR="008B007C" w:rsidRPr="00AE5324" w:rsidRDefault="008B007C" w:rsidP="001E23D3">
      <w:pPr>
        <w:spacing w:before="100" w:beforeAutospacing="1" w:after="100" w:afterAutospacing="1" w:line="480" w:lineRule="auto"/>
        <w:rPr>
          <w:rFonts w:ascii="Times New Roman" w:hAnsi="Times New Roman" w:cs="Times New Roman"/>
          <w:sz w:val="24"/>
          <w:szCs w:val="24"/>
        </w:rPr>
      </w:pPr>
    </w:p>
    <w:p w14:paraId="4E4E838A" w14:textId="2884C58C" w:rsidR="00C4718E" w:rsidRPr="00AE5324" w:rsidRDefault="00D90E6A" w:rsidP="004E3C48">
      <w:pPr>
        <w:pStyle w:val="Quick1"/>
        <w:widowControl/>
        <w:numPr>
          <w:ilvl w:val="0"/>
          <w:numId w:val="7"/>
        </w:numPr>
        <w:tabs>
          <w:tab w:val="left" w:pos="-1440"/>
          <w:tab w:val="left" w:pos="720"/>
        </w:tabs>
        <w:rPr>
          <w:b/>
          <w:sz w:val="24"/>
          <w:szCs w:val="24"/>
        </w:rPr>
      </w:pPr>
      <w:r w:rsidRPr="00AE5324">
        <w:rPr>
          <w:b/>
          <w:sz w:val="24"/>
          <w:szCs w:val="24"/>
        </w:rPr>
        <w:t>Data</w:t>
      </w:r>
      <w:r w:rsidR="00EF1F28">
        <w:rPr>
          <w:b/>
          <w:sz w:val="24"/>
          <w:szCs w:val="24"/>
        </w:rPr>
        <w:t xml:space="preserve"> and Variable </w:t>
      </w:r>
    </w:p>
    <w:p w14:paraId="3336D530" w14:textId="77777777" w:rsidR="00E06353" w:rsidRDefault="00E06353" w:rsidP="00BC0FEA">
      <w:pPr>
        <w:spacing w:before="100" w:beforeAutospacing="1" w:after="100" w:afterAutospacing="1" w:line="480" w:lineRule="auto"/>
        <w:ind w:firstLine="360"/>
        <w:rPr>
          <w:rFonts w:ascii="Times New Roman" w:hAnsi="Times New Roman" w:cs="Times New Roman"/>
          <w:sz w:val="24"/>
          <w:szCs w:val="24"/>
        </w:rPr>
      </w:pPr>
    </w:p>
    <w:p w14:paraId="09E742BC" w14:textId="2ACA6FFC" w:rsidR="00E52436" w:rsidRPr="00AE5324" w:rsidRDefault="00DB4164"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onthly Zambia </w:t>
      </w: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aize prices observed from Jan. 2003 to Dec. 2008 </w:t>
      </w:r>
      <w:r w:rsidR="00DA476F" w:rsidRPr="00AE5324">
        <w:rPr>
          <w:rFonts w:ascii="Times New Roman" w:hAnsi="Times New Roman" w:cs="Times New Roman"/>
          <w:sz w:val="24"/>
          <w:szCs w:val="24"/>
        </w:rPr>
        <w:t xml:space="preserve">from 32 different markets that </w:t>
      </w:r>
      <w:r w:rsidR="00DA476F" w:rsidRPr="00AE5324">
        <w:rPr>
          <w:rFonts w:ascii="Times New Roman" w:hAnsi="Times New Roman" w:cs="Times New Roman"/>
          <w:noProof/>
          <w:sz w:val="24"/>
          <w:szCs w:val="24"/>
        </w:rPr>
        <w:t>spread</w:t>
      </w:r>
      <w:r w:rsidR="00DA476F" w:rsidRPr="00AE5324">
        <w:rPr>
          <w:rFonts w:ascii="Times New Roman" w:hAnsi="Times New Roman" w:cs="Times New Roman"/>
          <w:sz w:val="24"/>
          <w:szCs w:val="24"/>
        </w:rPr>
        <w:t xml:space="preserve"> out in different geolocations in </w:t>
      </w:r>
      <w:r w:rsidR="00CB35A7" w:rsidRPr="00AE5324">
        <w:rPr>
          <w:rFonts w:ascii="Times New Roman" w:hAnsi="Times New Roman" w:cs="Times New Roman"/>
          <w:sz w:val="24"/>
          <w:szCs w:val="24"/>
        </w:rPr>
        <w:t>Zambia (</w:t>
      </w:r>
      <w:r w:rsidR="00B33CA2">
        <w:rPr>
          <w:rFonts w:ascii="Times New Roman" w:hAnsi="Times New Roman" w:cs="Times New Roman"/>
          <w:sz w:val="24"/>
          <w:szCs w:val="24"/>
        </w:rPr>
        <w:t>shown</w:t>
      </w:r>
      <w:r w:rsidR="00DA476F" w:rsidRPr="00AE5324">
        <w:rPr>
          <w:rFonts w:ascii="Times New Roman" w:hAnsi="Times New Roman" w:cs="Times New Roman"/>
          <w:sz w:val="24"/>
          <w:szCs w:val="24"/>
        </w:rPr>
        <w:t xml:space="preserve"> </w:t>
      </w:r>
      <w:r w:rsidR="00B33CA2">
        <w:rPr>
          <w:rFonts w:ascii="Times New Roman" w:hAnsi="Times New Roman" w:cs="Times New Roman"/>
          <w:sz w:val="24"/>
          <w:szCs w:val="24"/>
        </w:rPr>
        <w:t>in</w:t>
      </w:r>
      <w:r w:rsidR="00DA476F" w:rsidRPr="00AE5324">
        <w:rPr>
          <w:rFonts w:ascii="Times New Roman" w:hAnsi="Times New Roman" w:cs="Times New Roman"/>
          <w:sz w:val="24"/>
          <w:szCs w:val="24"/>
        </w:rPr>
        <w:t xml:space="preserve"> </w:t>
      </w:r>
      <w:r w:rsidR="002B2C62">
        <w:rPr>
          <w:rFonts w:ascii="Times New Roman" w:hAnsi="Times New Roman" w:cs="Times New Roman"/>
          <w:sz w:val="24"/>
          <w:szCs w:val="24"/>
        </w:rPr>
        <w:t>F</w:t>
      </w:r>
      <w:r w:rsidR="00DA476F" w:rsidRPr="00AE5324">
        <w:rPr>
          <w:rFonts w:ascii="Times New Roman" w:hAnsi="Times New Roman" w:cs="Times New Roman"/>
          <w:sz w:val="24"/>
          <w:szCs w:val="24"/>
        </w:rPr>
        <w:t>igure 1)</w:t>
      </w:r>
      <w:r w:rsidR="00C4718E" w:rsidRPr="00AE5324">
        <w:rPr>
          <w:rFonts w:ascii="Times New Roman" w:hAnsi="Times New Roman" w:cs="Times New Roman"/>
          <w:sz w:val="24"/>
          <w:szCs w:val="24"/>
        </w:rPr>
        <w:t>.</w:t>
      </w:r>
      <w:r w:rsidR="00DA476F" w:rsidRPr="00AE5324">
        <w:rPr>
          <w:rFonts w:ascii="Times New Roman" w:hAnsi="Times New Roman" w:cs="Times New Roman"/>
          <w:sz w:val="24"/>
          <w:szCs w:val="24"/>
        </w:rPr>
        <w:t xml:space="preserve"> </w:t>
      </w:r>
      <w:r w:rsidR="00CB35A7" w:rsidRPr="00AE5324">
        <w:rPr>
          <w:rFonts w:ascii="Times New Roman" w:hAnsi="Times New Roman" w:cs="Times New Roman"/>
          <w:sz w:val="24"/>
          <w:szCs w:val="24"/>
        </w:rPr>
        <w:t xml:space="preserve">There are </w:t>
      </w:r>
      <w:r w:rsidR="00077F44" w:rsidRPr="00AE5324">
        <w:rPr>
          <w:rFonts w:ascii="Times New Roman" w:hAnsi="Times New Roman" w:cs="Times New Roman"/>
          <w:noProof/>
          <w:sz w:val="24"/>
          <w:szCs w:val="24"/>
        </w:rPr>
        <w:t>considerable</w:t>
      </w:r>
      <w:r w:rsidR="00B53B75" w:rsidRPr="00AE5324">
        <w:rPr>
          <w:rFonts w:ascii="Times New Roman" w:hAnsi="Times New Roman" w:cs="Times New Roman"/>
          <w:sz w:val="24"/>
          <w:szCs w:val="24"/>
        </w:rPr>
        <w:t xml:space="preserve"> </w:t>
      </w:r>
      <w:r w:rsidR="00C7528D" w:rsidRPr="00AE5324">
        <w:rPr>
          <w:rFonts w:ascii="Times New Roman" w:hAnsi="Times New Roman" w:cs="Times New Roman"/>
          <w:sz w:val="24"/>
          <w:szCs w:val="24"/>
        </w:rPr>
        <w:t>variations</w:t>
      </w:r>
      <w:r w:rsidR="00B53B75" w:rsidRPr="00AE5324">
        <w:rPr>
          <w:rFonts w:ascii="Times New Roman" w:hAnsi="Times New Roman" w:cs="Times New Roman"/>
          <w:sz w:val="24"/>
          <w:szCs w:val="24"/>
        </w:rPr>
        <w:t xml:space="preserve"> in the markets, including food demand, population, food production and </w:t>
      </w:r>
      <w:r w:rsidR="009F686E" w:rsidRPr="00AE5324">
        <w:rPr>
          <w:rFonts w:ascii="Times New Roman" w:hAnsi="Times New Roman" w:cs="Times New Roman"/>
          <w:sz w:val="24"/>
          <w:szCs w:val="24"/>
        </w:rPr>
        <w:t>cost of transportation.</w:t>
      </w:r>
      <w:r w:rsidR="00C7528D" w:rsidRPr="00AE5324">
        <w:rPr>
          <w:rFonts w:ascii="Times New Roman" w:hAnsi="Times New Roman" w:cs="Times New Roman"/>
          <w:sz w:val="24"/>
          <w:szCs w:val="24"/>
        </w:rPr>
        <w:t xml:space="preserve"> </w:t>
      </w:r>
      <w:r w:rsidR="00C4718E" w:rsidRPr="00AE5324">
        <w:rPr>
          <w:rFonts w:ascii="Times New Roman" w:hAnsi="Times New Roman" w:cs="Times New Roman"/>
          <w:sz w:val="24"/>
          <w:szCs w:val="24"/>
        </w:rPr>
        <w:t xml:space="preserve">Price data </w:t>
      </w:r>
      <w:r w:rsidR="00C4718E" w:rsidRPr="00AE5324">
        <w:rPr>
          <w:rFonts w:ascii="Times New Roman" w:hAnsi="Times New Roman" w:cs="Times New Roman"/>
          <w:noProof/>
          <w:sz w:val="24"/>
          <w:szCs w:val="24"/>
        </w:rPr>
        <w:t>were collected</w:t>
      </w:r>
      <w:r w:rsidR="00C4718E" w:rsidRPr="00AE5324">
        <w:rPr>
          <w:rFonts w:ascii="Times New Roman" w:hAnsi="Times New Roman" w:cs="Times New Roman"/>
          <w:sz w:val="24"/>
          <w:szCs w:val="24"/>
        </w:rPr>
        <w:t xml:space="preserve"> by the World Food Program and the Central Statistical Office in Zambia</w:t>
      </w:r>
      <w:r w:rsidR="00225E41" w:rsidRPr="00AE5324">
        <w:rPr>
          <w:rFonts w:ascii="Times New Roman" w:hAnsi="Times New Roman" w:cs="Times New Roman"/>
          <w:sz w:val="24"/>
          <w:szCs w:val="24"/>
        </w:rPr>
        <w:t>.</w:t>
      </w:r>
    </w:p>
    <w:p w14:paraId="236C3E1A" w14:textId="6EE6DE00" w:rsidR="00BD742E" w:rsidRPr="00AE5324" w:rsidRDefault="00225E41"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AE5324">
        <w:rPr>
          <w:rFonts w:ascii="Times New Roman" w:hAnsi="Times New Roman" w:cs="Times New Roman"/>
          <w:noProof/>
          <w:sz w:val="24"/>
          <w:szCs w:val="24"/>
        </w:rPr>
        <w:t>rainfall</w:t>
      </w:r>
      <w:r w:rsidRPr="00AE5324">
        <w:rPr>
          <w:rFonts w:ascii="Times New Roman" w:hAnsi="Times New Roman" w:cs="Times New Roman"/>
          <w:sz w:val="24"/>
          <w:szCs w:val="24"/>
        </w:rPr>
        <w:t xml:space="preserve"> that fell during the October–April </w:t>
      </w:r>
      <w:r w:rsidR="008B44D9">
        <w:rPr>
          <w:rFonts w:ascii="Times New Roman" w:hAnsi="Times New Roman" w:cs="Times New Roman"/>
          <w:sz w:val="24"/>
          <w:szCs w:val="24"/>
        </w:rPr>
        <w:t xml:space="preserve">growing </w:t>
      </w:r>
      <w:r w:rsidRPr="00AE5324">
        <w:rPr>
          <w:rFonts w:ascii="Times New Roman" w:hAnsi="Times New Roman" w:cs="Times New Roman"/>
          <w:sz w:val="24"/>
          <w:szCs w:val="24"/>
        </w:rPr>
        <w:t xml:space="preserve">season. For the same season, we define the length of the longest dry spell as the number of continuous days with no rain. To measure the beginning of the rainy season, we calculate the number of days after October 1st in which rainfall </w:t>
      </w:r>
      <w:r w:rsidR="00077F44" w:rsidRPr="00AE5324">
        <w:rPr>
          <w:rFonts w:ascii="Times New Roman" w:hAnsi="Times New Roman" w:cs="Times New Roman"/>
          <w:noProof/>
          <w:sz w:val="24"/>
          <w:szCs w:val="24"/>
        </w:rPr>
        <w:t>more significant</w:t>
      </w:r>
      <w:r w:rsidRPr="00AE5324">
        <w:rPr>
          <w:rFonts w:ascii="Times New Roman" w:hAnsi="Times New Roman" w:cs="Times New Roman"/>
          <w:sz w:val="24"/>
          <w:szCs w:val="24"/>
        </w:rPr>
        <w:t xml:space="preserve"> than 10 mm fell </w:t>
      </w:r>
      <w:r w:rsidR="00077F44" w:rsidRPr="00AE5324">
        <w:rPr>
          <w:rFonts w:ascii="Times New Roman" w:hAnsi="Times New Roman" w:cs="Times New Roman"/>
          <w:noProof/>
          <w:sz w:val="24"/>
          <w:szCs w:val="24"/>
        </w:rPr>
        <w:lastRenderedPageBreak/>
        <w:t>three</w:t>
      </w:r>
      <w:r w:rsidRPr="00AE5324">
        <w:rPr>
          <w:rFonts w:ascii="Times New Roman" w:hAnsi="Times New Roman" w:cs="Times New Roman"/>
          <w:sz w:val="24"/>
          <w:szCs w:val="24"/>
        </w:rPr>
        <w:t xml:space="preserve"> days out of 5. These three variables are taken from the prior agricultural season to predict food availability for the June/July maize harvest. </w:t>
      </w:r>
    </w:p>
    <w:p w14:paraId="61A8E724" w14:textId="77777777" w:rsidR="00BC0FEA" w:rsidRPr="00AE5324" w:rsidRDefault="00BD742E"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w:t>
      </w:r>
      <w:r w:rsidR="009C56C4" w:rsidRPr="00AE5324">
        <w:rPr>
          <w:rFonts w:ascii="Times New Roman" w:hAnsi="Times New Roman" w:cs="Times New Roman"/>
          <w:sz w:val="24"/>
          <w:szCs w:val="24"/>
        </w:rPr>
        <w:t>emperature</w:t>
      </w:r>
      <w:r w:rsidRPr="00AE5324">
        <w:rPr>
          <w:rFonts w:ascii="Times New Roman" w:hAnsi="Times New Roman" w:cs="Times New Roman"/>
          <w:sz w:val="24"/>
          <w:szCs w:val="24"/>
        </w:rPr>
        <w:t xml:space="preserve"> data are from the African </w:t>
      </w:r>
      <w:r w:rsidR="000B0B64" w:rsidRPr="00AE5324">
        <w:rPr>
          <w:rFonts w:ascii="Times New Roman" w:hAnsi="Times New Roman" w:cs="Times New Roman"/>
          <w:sz w:val="24"/>
          <w:szCs w:val="24"/>
        </w:rPr>
        <w:t>D</w:t>
      </w:r>
      <w:r w:rsidRPr="00AE5324">
        <w:rPr>
          <w:rFonts w:ascii="Times New Roman" w:hAnsi="Times New Roman" w:cs="Times New Roman"/>
          <w:sz w:val="24"/>
          <w:szCs w:val="24"/>
        </w:rPr>
        <w:t xml:space="preserve">rought </w:t>
      </w:r>
      <w:r w:rsidR="00E53119" w:rsidRPr="00AE5324">
        <w:rPr>
          <w:rFonts w:ascii="Times New Roman" w:hAnsi="Times New Roman" w:cs="Times New Roman"/>
          <w:sz w:val="24"/>
          <w:szCs w:val="24"/>
        </w:rPr>
        <w:t>M</w:t>
      </w:r>
      <w:r w:rsidRPr="00AE5324">
        <w:rPr>
          <w:rFonts w:ascii="Times New Roman" w:hAnsi="Times New Roman" w:cs="Times New Roman"/>
          <w:sz w:val="24"/>
          <w:szCs w:val="24"/>
        </w:rPr>
        <w:t>onitor</w:t>
      </w:r>
      <w:r w:rsidR="009C56C4" w:rsidRPr="00AE5324">
        <w:rPr>
          <w:rFonts w:ascii="Times New Roman" w:hAnsi="Times New Roman" w:cs="Times New Roman"/>
          <w:sz w:val="24"/>
          <w:szCs w:val="24"/>
        </w:rPr>
        <w:t>,</w:t>
      </w:r>
      <w:r w:rsidR="00E53119" w:rsidRPr="00AE5324">
        <w:rPr>
          <w:rFonts w:ascii="Times New Roman" w:hAnsi="Times New Roman" w:cs="Times New Roman"/>
          <w:sz w:val="24"/>
          <w:szCs w:val="24"/>
        </w:rPr>
        <w:t xml:space="preserve"> also limited to the maize growing season.</w:t>
      </w:r>
      <w:r w:rsidR="009C56C4" w:rsidRPr="00AE5324">
        <w:rPr>
          <w:rFonts w:ascii="Times New Roman" w:hAnsi="Times New Roman" w:cs="Times New Roman"/>
          <w:sz w:val="24"/>
          <w:szCs w:val="24"/>
        </w:rPr>
        <w:t xml:space="preserve"> </w:t>
      </w:r>
      <w:r w:rsidR="00077F44" w:rsidRPr="00AE5324">
        <w:rPr>
          <w:rFonts w:ascii="Times New Roman" w:hAnsi="Times New Roman" w:cs="Times New Roman"/>
          <w:noProof/>
          <w:sz w:val="24"/>
          <w:szCs w:val="24"/>
        </w:rPr>
        <w:t>W</w:t>
      </w:r>
      <w:r w:rsidR="009C56C4" w:rsidRPr="00AE5324">
        <w:rPr>
          <w:rFonts w:ascii="Times New Roman" w:hAnsi="Times New Roman" w:cs="Times New Roman"/>
          <w:noProof/>
          <w:sz w:val="24"/>
          <w:szCs w:val="24"/>
        </w:rPr>
        <w:t>e</w:t>
      </w:r>
      <w:r w:rsidR="009C56C4" w:rsidRPr="00AE5324">
        <w:rPr>
          <w:rFonts w:ascii="Times New Roman" w:hAnsi="Times New Roman" w:cs="Times New Roman"/>
          <w:sz w:val="24"/>
          <w:szCs w:val="24"/>
        </w:rPr>
        <w:t xml:space="preserve"> created a</w:t>
      </w:r>
      <w:r w:rsidR="00A91F5F" w:rsidRPr="00AE5324">
        <w:rPr>
          <w:rFonts w:ascii="Times New Roman" w:hAnsi="Times New Roman" w:cs="Times New Roman"/>
          <w:sz w:val="24"/>
          <w:szCs w:val="24"/>
        </w:rPr>
        <w:t xml:space="preserve">verage temperature during the growing season, </w:t>
      </w:r>
      <w:r w:rsidR="009B4A4C" w:rsidRPr="00AE5324">
        <w:rPr>
          <w:rFonts w:ascii="Times New Roman" w:hAnsi="Times New Roman" w:cs="Times New Roman"/>
          <w:sz w:val="24"/>
          <w:szCs w:val="24"/>
        </w:rPr>
        <w:t>growing degree days (</w:t>
      </w:r>
      <w:r w:rsidR="009C56C4" w:rsidRPr="00AE5324">
        <w:rPr>
          <w:rFonts w:ascii="Times New Roman" w:hAnsi="Times New Roman" w:cs="Times New Roman"/>
          <w:sz w:val="24"/>
          <w:szCs w:val="24"/>
        </w:rPr>
        <w:t xml:space="preserve">number of days where </w:t>
      </w:r>
      <w:r w:rsidR="00077F44" w:rsidRPr="00AE5324">
        <w:rPr>
          <w:rFonts w:ascii="Times New Roman" w:hAnsi="Times New Roman" w:cs="Times New Roman"/>
          <w:sz w:val="24"/>
          <w:szCs w:val="24"/>
        </w:rPr>
        <w:t xml:space="preserve">the </w:t>
      </w:r>
      <w:r w:rsidR="009C56C4" w:rsidRPr="00AE5324">
        <w:rPr>
          <w:rFonts w:ascii="Times New Roman" w:hAnsi="Times New Roman" w:cs="Times New Roman"/>
          <w:noProof/>
          <w:sz w:val="24"/>
          <w:szCs w:val="24"/>
        </w:rPr>
        <w:t>temp</w:t>
      </w:r>
      <w:r w:rsidR="009C56C4" w:rsidRPr="00AE5324">
        <w:rPr>
          <w:rFonts w:ascii="Times New Roman" w:hAnsi="Times New Roman" w:cs="Times New Roman"/>
          <w:sz w:val="24"/>
          <w:szCs w:val="24"/>
        </w:rPr>
        <w:t xml:space="preserve"> was between 8 to 32 C</w:t>
      </w:r>
      <w:r w:rsidR="009B4A4C" w:rsidRPr="00AE5324">
        <w:rPr>
          <w:rFonts w:ascii="Times New Roman" w:hAnsi="Times New Roman" w:cs="Times New Roman"/>
          <w:sz w:val="24"/>
          <w:szCs w:val="24"/>
        </w:rPr>
        <w:t xml:space="preserve">) and heat </w:t>
      </w:r>
      <w:r w:rsidR="009C56C4" w:rsidRPr="00AE5324">
        <w:rPr>
          <w:rFonts w:ascii="Times New Roman" w:hAnsi="Times New Roman" w:cs="Times New Roman"/>
          <w:sz w:val="24"/>
          <w:szCs w:val="24"/>
        </w:rPr>
        <w:t>days (days temperature greater than 30 C</w:t>
      </w:r>
      <w:r w:rsidR="009B4A4C" w:rsidRPr="00AE5324">
        <w:rPr>
          <w:rFonts w:ascii="Times New Roman" w:hAnsi="Times New Roman" w:cs="Times New Roman"/>
          <w:sz w:val="24"/>
          <w:szCs w:val="24"/>
        </w:rPr>
        <w:t>)</w:t>
      </w:r>
      <w:r w:rsidR="009C56C4" w:rsidRPr="00AE5324">
        <w:rPr>
          <w:rFonts w:ascii="Times New Roman" w:hAnsi="Times New Roman" w:cs="Times New Roman"/>
          <w:sz w:val="24"/>
          <w:szCs w:val="24"/>
        </w:rPr>
        <w:t xml:space="preserve"> following </w:t>
      </w:r>
      <w:proofErr w:type="spellStart"/>
      <w:r w:rsidR="009C56C4" w:rsidRPr="00AE5324">
        <w:rPr>
          <w:rFonts w:ascii="Times New Roman" w:hAnsi="Times New Roman" w:cs="Times New Roman"/>
          <w:sz w:val="24"/>
          <w:szCs w:val="24"/>
        </w:rPr>
        <w:t>Deschênes</w:t>
      </w:r>
      <w:proofErr w:type="spellEnd"/>
      <w:r w:rsidR="009C56C4" w:rsidRPr="00AE5324">
        <w:rPr>
          <w:rFonts w:ascii="Times New Roman" w:hAnsi="Times New Roman" w:cs="Times New Roman"/>
          <w:sz w:val="24"/>
          <w:szCs w:val="24"/>
        </w:rPr>
        <w:t xml:space="preserve"> and Greenstone (2007)</w:t>
      </w:r>
      <w:r w:rsidR="009B4A4C" w:rsidRPr="00AE5324">
        <w:rPr>
          <w:rFonts w:ascii="Times New Roman" w:hAnsi="Times New Roman" w:cs="Times New Roman"/>
          <w:sz w:val="24"/>
          <w:szCs w:val="24"/>
        </w:rPr>
        <w:t xml:space="preserve">. </w:t>
      </w:r>
      <w:r w:rsidR="00A91F5F" w:rsidRPr="00AE5324">
        <w:rPr>
          <w:rFonts w:ascii="Times New Roman" w:hAnsi="Times New Roman" w:cs="Times New Roman"/>
          <w:sz w:val="24"/>
          <w:szCs w:val="24"/>
        </w:rPr>
        <w:t xml:space="preserve"> </w:t>
      </w:r>
      <w:r w:rsidR="00827792" w:rsidRPr="00AE5324">
        <w:rPr>
          <w:rFonts w:ascii="Times New Roman" w:eastAsia="宋体" w:hAnsi="Times New Roman" w:cs="Times New Roman"/>
          <w:sz w:val="24"/>
          <w:szCs w:val="24"/>
        </w:rPr>
        <w:t xml:space="preserve">The </w:t>
      </w:r>
      <w:r w:rsidR="001D1F6E" w:rsidRPr="00AE5324">
        <w:rPr>
          <w:rFonts w:ascii="Times New Roman" w:eastAsia="宋体" w:hAnsi="Times New Roman" w:cs="Times New Roman"/>
          <w:sz w:val="24"/>
          <w:szCs w:val="24"/>
        </w:rPr>
        <w:t xml:space="preserve">weather measures </w:t>
      </w:r>
      <w:r w:rsidR="0096262C" w:rsidRPr="00AE5324">
        <w:rPr>
          <w:rFonts w:ascii="Times New Roman" w:eastAsia="宋体" w:hAnsi="Times New Roman" w:cs="Times New Roman"/>
          <w:sz w:val="24"/>
          <w:szCs w:val="24"/>
        </w:rPr>
        <w:t xml:space="preserve">used in this paper </w:t>
      </w:r>
      <w:r w:rsidR="001D1F6E" w:rsidRPr="00AE5324">
        <w:rPr>
          <w:rFonts w:ascii="Times New Roman" w:eastAsia="宋体" w:hAnsi="Times New Roman" w:cs="Times New Roman"/>
          <w:sz w:val="24"/>
          <w:szCs w:val="24"/>
        </w:rPr>
        <w:t>are</w:t>
      </w:r>
      <w:r w:rsidR="00827792" w:rsidRPr="00AE5324">
        <w:rPr>
          <w:rFonts w:ascii="Times New Roman" w:eastAsia="宋体" w:hAnsi="Times New Roman" w:cs="Times New Roman"/>
          <w:sz w:val="24"/>
          <w:szCs w:val="24"/>
        </w:rPr>
        <w:t xml:space="preserve"> more accurate and complete compared to </w:t>
      </w:r>
      <w:r w:rsidR="001D1F6E" w:rsidRPr="00AE5324">
        <w:rPr>
          <w:rFonts w:ascii="Times New Roman" w:eastAsia="宋体" w:hAnsi="Times New Roman" w:cs="Times New Roman"/>
          <w:sz w:val="24"/>
          <w:szCs w:val="24"/>
        </w:rPr>
        <w:t xml:space="preserve">only using </w:t>
      </w:r>
      <w:r w:rsidR="00827792" w:rsidRPr="00AE5324">
        <w:rPr>
          <w:rFonts w:ascii="Times New Roman" w:eastAsia="宋体" w:hAnsi="Times New Roman" w:cs="Times New Roman"/>
          <w:sz w:val="24"/>
          <w:szCs w:val="24"/>
        </w:rPr>
        <w:t>precipitation</w:t>
      </w:r>
      <w:r w:rsidR="001D1F6E" w:rsidRPr="00AE5324">
        <w:rPr>
          <w:rFonts w:ascii="Times New Roman" w:eastAsia="宋体" w:hAnsi="Times New Roman" w:cs="Times New Roman"/>
          <w:sz w:val="24"/>
          <w:szCs w:val="24"/>
        </w:rPr>
        <w:t xml:space="preserve"> as </w:t>
      </w:r>
      <w:r w:rsidR="00827792" w:rsidRPr="00AE5324">
        <w:rPr>
          <w:rFonts w:ascii="Times New Roman" w:eastAsia="宋体" w:hAnsi="Times New Roman" w:cs="Times New Roman"/>
          <w:sz w:val="24"/>
          <w:szCs w:val="24"/>
        </w:rPr>
        <w:t xml:space="preserve">in </w:t>
      </w:r>
      <w:r w:rsidR="00827792" w:rsidRPr="00AE5324">
        <w:rPr>
          <w:rFonts w:ascii="Times New Roman" w:eastAsia="宋体" w:hAnsi="Times New Roman" w:cs="Times New Roman"/>
          <w:noProof/>
          <w:sz w:val="24"/>
          <w:szCs w:val="24"/>
        </w:rPr>
        <w:t>Dorosh (2009) and Chaopoto and Jayne (2009b)</w:t>
      </w:r>
    </w:p>
    <w:p w14:paraId="62FA305C" w14:textId="5947CB7B" w:rsidR="00A1737D" w:rsidRPr="00AE5324" w:rsidRDefault="00A1737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Annual Zambia FRA purchases from 2002 to 2009 by </w:t>
      </w:r>
      <w:r w:rsidR="00077F44" w:rsidRPr="00AE5324">
        <w:rPr>
          <w:rFonts w:ascii="Times New Roman" w:hAnsi="Times New Roman" w:cs="Times New Roman"/>
          <w:sz w:val="24"/>
          <w:szCs w:val="24"/>
        </w:rPr>
        <w:t xml:space="preserve">the </w:t>
      </w:r>
      <w:r w:rsidRPr="00AE5324">
        <w:rPr>
          <w:rFonts w:ascii="Times New Roman" w:hAnsi="Times New Roman" w:cs="Times New Roman"/>
          <w:noProof/>
          <w:sz w:val="24"/>
          <w:szCs w:val="24"/>
        </w:rPr>
        <w:t>district</w:t>
      </w:r>
      <w:r w:rsidRPr="00AE5324">
        <w:rPr>
          <w:rFonts w:ascii="Times New Roman" w:hAnsi="Times New Roman" w:cs="Times New Roman"/>
          <w:sz w:val="24"/>
          <w:szCs w:val="24"/>
        </w:rPr>
        <w:t xml:space="preserve"> from the FRA. Yearly stock and crop acreage estimate from USDA. </w:t>
      </w:r>
      <w:r w:rsidR="00EF008A" w:rsidRPr="00AE5324">
        <w:rPr>
          <w:rFonts w:ascii="Times New Roman" w:hAnsi="Times New Roman" w:cs="Times New Roman"/>
          <w:sz w:val="24"/>
          <w:szCs w:val="24"/>
        </w:rPr>
        <w:t xml:space="preserve">South African prices, net imports from South Africa </w:t>
      </w:r>
      <w:r w:rsidR="00582EF9" w:rsidRPr="00AE5324">
        <w:rPr>
          <w:rFonts w:ascii="Times New Roman" w:hAnsi="Times New Roman" w:cs="Times New Roman"/>
          <w:sz w:val="24"/>
          <w:szCs w:val="24"/>
        </w:rPr>
        <w:t xml:space="preserve">from </w:t>
      </w:r>
      <w:r w:rsidR="00582EF9" w:rsidRPr="00AE5324">
        <w:rPr>
          <w:rFonts w:ascii="Times New Roman" w:eastAsia="宋体" w:hAnsi="Times New Roman" w:cs="Times New Roman"/>
          <w:sz w:val="24"/>
          <w:szCs w:val="24"/>
          <w:lang w:val="en-GB"/>
        </w:rPr>
        <w:t xml:space="preserve">Johannesburg Stock Exchange and South African Reserve Bank. </w:t>
      </w:r>
      <w:r w:rsidR="006333A3" w:rsidRPr="00AE5324">
        <w:rPr>
          <w:rFonts w:ascii="Times New Roman" w:hAnsi="Times New Roman" w:cs="Times New Roman"/>
          <w:sz w:val="24"/>
          <w:szCs w:val="24"/>
        </w:rPr>
        <w:t>List of commercial millers working with the FRA from CSO.</w:t>
      </w:r>
    </w:p>
    <w:p w14:paraId="3256123D" w14:textId="7DA16C49" w:rsidR="00CF1B70" w:rsidRPr="00AE5324" w:rsidRDefault="00CF1B70"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Instrumental Variables To address the potential endogeneity of crop prices, we use one-year lagged corn stock as an instrumental variable 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and one-year </w:t>
      </w:r>
      <w:r w:rsidR="00B33CA2" w:rsidRPr="00AE5324">
        <w:rPr>
          <w:rFonts w:ascii="Times New Roman" w:hAnsi="Times New Roman" w:cs="Times New Roman"/>
          <w:sz w:val="24"/>
          <w:szCs w:val="24"/>
        </w:rPr>
        <w:t xml:space="preserve">lagged </w:t>
      </w:r>
      <w:r w:rsidR="00B33CA2">
        <w:rPr>
          <w:rFonts w:ascii="Times New Roman" w:hAnsi="Times New Roman" w:cs="Times New Roman"/>
          <w:sz w:val="24"/>
          <w:szCs w:val="24"/>
        </w:rPr>
        <w:t>s</w:t>
      </w:r>
      <w:r w:rsidRPr="00AE5324">
        <w:rPr>
          <w:rFonts w:ascii="Times New Roman" w:hAnsi="Times New Roman" w:cs="Times New Roman"/>
          <w:sz w:val="24"/>
          <w:szCs w:val="24"/>
        </w:rPr>
        <w:t xml:space="preserve"> an instrument for </w:t>
      </w:r>
      <w:proofErr w:type="gramStart"/>
      <w:r w:rsidRPr="00AE5324">
        <w:rPr>
          <w:rFonts w:ascii="Times New Roman" w:hAnsi="Times New Roman" w:cs="Times New Roman"/>
          <w:sz w:val="24"/>
          <w:szCs w:val="24"/>
        </w:rPr>
        <w:t xml:space="preserve">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Lagged stock is a valid instrumental variable for crop prices because, as illustrated in Wright (2011) and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crop stocks in the previous year will affect the current year crop supply (i.e., lagged stock plus new production), and hence is correlated with expected crop prices. Farmers then respond to expected crop prices to make acreage decisions. There does not appear to be any evidence to suggest that lagged stocks will cause changes in current year acreage through channels other than crop prices. One concern with using lagged crop stock as an instrumental variable is the potential autocorrelation of the stock time series. </w:t>
      </w:r>
      <w:r w:rsidR="00062BAD">
        <w:rPr>
          <w:rFonts w:ascii="Times New Roman" w:hAnsi="Times New Roman" w:cs="Times New Roman"/>
          <w:sz w:val="24"/>
          <w:szCs w:val="24"/>
        </w:rPr>
        <w:t xml:space="preserve"> </w:t>
      </w:r>
      <w:r w:rsidRPr="00AE5324">
        <w:rPr>
          <w:rFonts w:ascii="Times New Roman" w:hAnsi="Times New Roman" w:cs="Times New Roman"/>
          <w:sz w:val="24"/>
          <w:szCs w:val="24"/>
        </w:rPr>
        <w:t xml:space="preserve">if the crop </w:t>
      </w:r>
      <w:r w:rsidRPr="00AE5324">
        <w:rPr>
          <w:rFonts w:ascii="Times New Roman" w:hAnsi="Times New Roman" w:cs="Times New Roman"/>
          <w:sz w:val="24"/>
          <w:szCs w:val="24"/>
        </w:rPr>
        <w:lastRenderedPageBreak/>
        <w:t>stock time series is autocorrelated then the lagged crop stock will be more likely to be correlated with the current error term, and therefore the exclusion restriction for lagged stock as a valid instrument will be violated. The national-level stocks are less prone to autocorrelation than the state-level crop stocks are, because local shocks on stocks may cancel each other across regions.</w:t>
      </w:r>
      <w:r w:rsidR="00F71FA0">
        <w:rPr>
          <w:rFonts w:ascii="Times New Roman" w:hAnsi="Times New Roman" w:cs="Times New Roman"/>
          <w:sz w:val="24"/>
          <w:szCs w:val="24"/>
        </w:rPr>
        <w:t xml:space="preserve"> </w:t>
      </w:r>
      <w:r w:rsidRPr="00AE5324">
        <w:rPr>
          <w:rFonts w:ascii="Times New Roman" w:hAnsi="Times New Roman" w:cs="Times New Roman"/>
          <w:sz w:val="24"/>
          <w:szCs w:val="24"/>
        </w:rPr>
        <w:t>Therefore, we</w:t>
      </w:r>
    </w:p>
    <w:p w14:paraId="666C4591" w14:textId="62B5C85B"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72D42E7C" w14:textId="0CC865A8"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To address the potential endogeneity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use the interaction term between the </w:t>
      </w:r>
      <w:r w:rsidR="003133CD">
        <w:rPr>
          <w:rFonts w:ascii="Times New Roman" w:hAnsi="Times New Roman" w:cs="Times New Roman"/>
          <w:sz w:val="24"/>
          <w:szCs w:val="24"/>
        </w:rPr>
        <w:t xml:space="preserve"> </w:t>
      </w:r>
    </w:p>
    <w:p w14:paraId="32047FAE" w14:textId="71A30B8D"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16FF1C28" w14:textId="537B2D3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believe that this instrument is valid for the following </w:t>
      </w:r>
      <w:proofErr w:type="gramStart"/>
      <w:r w:rsidR="0061342D" w:rsidRPr="00AE5324">
        <w:rPr>
          <w:rFonts w:ascii="Times New Roman" w:hAnsi="Times New Roman" w:cs="Times New Roman"/>
          <w:sz w:val="24"/>
          <w:szCs w:val="24"/>
        </w:rPr>
        <w:t xml:space="preserve">reasons. </w:t>
      </w:r>
      <w:r w:rsidR="0061342D">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affects crop acreage by </w:t>
      </w:r>
      <w:r w:rsidR="0061342D" w:rsidRPr="00AE5324">
        <w:rPr>
          <w:rFonts w:ascii="Times New Roman" w:hAnsi="Times New Roman" w:cs="Times New Roman"/>
          <w:sz w:val="24"/>
          <w:szCs w:val="24"/>
        </w:rPr>
        <w:t xml:space="preserve">affecting </w:t>
      </w:r>
      <w:r w:rsidR="0061342D">
        <w:rPr>
          <w:rFonts w:ascii="Times New Roman" w:hAnsi="Times New Roman" w:cs="Times New Roman"/>
          <w:sz w:val="24"/>
          <w:szCs w:val="24"/>
        </w:rPr>
        <w:t>and</w:t>
      </w:r>
      <w:r w:rsidRPr="00AE5324">
        <w:rPr>
          <w:rFonts w:ascii="Times New Roman" w:hAnsi="Times New Roman" w:cs="Times New Roman"/>
          <w:sz w:val="24"/>
          <w:szCs w:val="24"/>
        </w:rPr>
        <w:t xml:space="preserve"> does not directly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6A02FFAF" w14:textId="0A92390A"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Second, the amount of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is expected to be correlated with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02D5BD3E" w14:textId="52FFC839" w:rsidR="003C200D" w:rsidRPr="00AE5324" w:rsidRDefault="004D59C9" w:rsidP="00BC0FEA">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3C200D" w:rsidRPr="00AE5324">
        <w:rPr>
          <w:rFonts w:ascii="Times New Roman" w:hAnsi="Times New Roman" w:cs="Times New Roman"/>
          <w:sz w:val="24"/>
          <w:szCs w:val="24"/>
        </w:rPr>
        <w:t>. The spatial variation in railroads will be absorbed by county fixed effects and the temporal variation of national mandates will be absorbed by the time trend variables; this would weaken the explanatory power of these variables individually if included with county and year variations.</w:t>
      </w:r>
    </w:p>
    <w:p w14:paraId="02F53F14" w14:textId="581E69D3"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 the regression analyses, we use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test to detect </w:t>
      </w:r>
      <w:proofErr w:type="spellStart"/>
      <w:r w:rsidRPr="00AE5324">
        <w:rPr>
          <w:rFonts w:ascii="Times New Roman" w:hAnsi="Times New Roman" w:cs="Times New Roman"/>
          <w:sz w:val="24"/>
          <w:szCs w:val="24"/>
        </w:rPr>
        <w:t>underidentification</w:t>
      </w:r>
      <w:proofErr w:type="spellEnd"/>
      <w:r w:rsidRPr="00AE5324">
        <w:rPr>
          <w:rFonts w:ascii="Times New Roman" w:hAnsi="Times New Roman" w:cs="Times New Roman"/>
          <w:sz w:val="24"/>
          <w:szCs w:val="24"/>
        </w:rPr>
        <w:t xml:space="preserve"> and use the Cragg-Donald Wald F statistic and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to examine if the instruments are weak.</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Over-identification does not apply here because we have </w:t>
      </w:r>
      <w:proofErr w:type="gramStart"/>
      <w:r w:rsidRPr="00AE5324">
        <w:rPr>
          <w:rFonts w:ascii="Times New Roman" w:hAnsi="Times New Roman" w:cs="Times New Roman"/>
          <w:sz w:val="24"/>
          <w:szCs w:val="24"/>
        </w:rPr>
        <w:t>exactly the same</w:t>
      </w:r>
      <w:proofErr w:type="gramEnd"/>
      <w:r w:rsidRPr="00AE5324">
        <w:rPr>
          <w:rFonts w:ascii="Times New Roman" w:hAnsi="Times New Roman" w:cs="Times New Roman"/>
          <w:sz w:val="24"/>
          <w:szCs w:val="24"/>
        </w:rPr>
        <w:t xml:space="preserve"> number of instruments as the endogenous variable</w:t>
      </w:r>
    </w:p>
    <w:p w14:paraId="142A2666" w14:textId="300FD625"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6A972108" w14:textId="7777777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286D6E1F" w14:textId="0F904D1B" w:rsidR="007A308F" w:rsidRPr="00AE5324" w:rsidRDefault="006B71BE" w:rsidP="00B00884">
      <w:pPr>
        <w:pStyle w:val="ListParagraph"/>
        <w:numPr>
          <w:ilvl w:val="0"/>
          <w:numId w:val="7"/>
        </w:numPr>
        <w:spacing w:before="100" w:beforeAutospacing="1" w:after="100" w:afterAutospacing="1" w:line="480" w:lineRule="auto"/>
        <w:rPr>
          <w:rFonts w:ascii="Times New Roman" w:hAnsi="Times New Roman" w:cs="Times New Roman"/>
          <w:sz w:val="24"/>
          <w:szCs w:val="24"/>
        </w:rPr>
      </w:pPr>
      <w:r w:rsidRPr="00AE5324">
        <w:rPr>
          <w:rFonts w:ascii="Times New Roman" w:eastAsia="宋体" w:hAnsi="Times New Roman" w:cs="Times New Roman"/>
          <w:b/>
          <w:sz w:val="24"/>
          <w:szCs w:val="24"/>
        </w:rPr>
        <w:t xml:space="preserve">Main </w:t>
      </w:r>
      <w:r w:rsidR="007A308F" w:rsidRPr="00AE5324">
        <w:rPr>
          <w:rFonts w:ascii="Times New Roman" w:eastAsia="宋体" w:hAnsi="Times New Roman" w:cs="Times New Roman"/>
          <w:b/>
          <w:sz w:val="24"/>
          <w:szCs w:val="24"/>
        </w:rPr>
        <w:t>Results</w:t>
      </w:r>
    </w:p>
    <w:p w14:paraId="0FC7C0E8"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sz w:val="24"/>
          <w:szCs w:val="24"/>
        </w:rPr>
        <w:t>Controlling for other policies in place, we find evidence of</w:t>
      </w:r>
    </w:p>
    <w:p w14:paraId="7D40338F"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sz w:val="24"/>
          <w:szCs w:val="24"/>
        </w:rPr>
        <w:t>stabilizing effects of FRA activities on retail prices in the major</w:t>
      </w:r>
    </w:p>
    <w:p w14:paraId="2306E665"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sz w:val="24"/>
          <w:szCs w:val="24"/>
        </w:rPr>
        <w:t>district markets (1%-4% decrease through FRA sales).</w:t>
      </w:r>
    </w:p>
    <w:p w14:paraId="5AC16477"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hint="eastAsia"/>
          <w:sz w:val="24"/>
          <w:szCs w:val="24"/>
        </w:rPr>
        <w:t>•</w:t>
      </w:r>
      <w:r w:rsidRPr="00D53E17">
        <w:rPr>
          <w:rFonts w:ascii="Times New Roman" w:hAnsi="Times New Roman" w:cs="Times New Roman"/>
          <w:sz w:val="24"/>
          <w:szCs w:val="24"/>
        </w:rPr>
        <w:t xml:space="preserve"> FRA purchases raise local prices for surplus maize producers</w:t>
      </w:r>
    </w:p>
    <w:p w14:paraId="483816C7"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sz w:val="24"/>
          <w:szCs w:val="24"/>
        </w:rPr>
        <w:t xml:space="preserve">during the time of harvest </w:t>
      </w:r>
      <w:proofErr w:type="gramStart"/>
      <w:r w:rsidRPr="00D53E17">
        <w:rPr>
          <w:rFonts w:ascii="Times New Roman" w:hAnsi="Times New Roman" w:cs="Times New Roman"/>
          <w:sz w:val="24"/>
          <w:szCs w:val="24"/>
        </w:rPr>
        <w:t>( 1</w:t>
      </w:r>
      <w:proofErr w:type="gramEnd"/>
      <w:r w:rsidRPr="00D53E17">
        <w:rPr>
          <w:rFonts w:ascii="Times New Roman" w:hAnsi="Times New Roman" w:cs="Times New Roman"/>
          <w:sz w:val="24"/>
          <w:szCs w:val="24"/>
        </w:rPr>
        <w:t>%-3% increase in price for an average</w:t>
      </w:r>
    </w:p>
    <w:p w14:paraId="2ACE9933"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sz w:val="24"/>
          <w:szCs w:val="24"/>
        </w:rPr>
        <w:t>amount of FRA purchase)</w:t>
      </w:r>
    </w:p>
    <w:p w14:paraId="52D80940" w14:textId="77777777" w:rsidR="00D53E17" w:rsidRPr="00D53E17" w:rsidRDefault="00D53E17" w:rsidP="00D53E17">
      <w:pPr>
        <w:rPr>
          <w:rFonts w:ascii="Times New Roman" w:hAnsi="Times New Roman" w:cs="Times New Roman"/>
          <w:sz w:val="24"/>
          <w:szCs w:val="24"/>
        </w:rPr>
      </w:pPr>
      <w:r w:rsidRPr="00D53E17">
        <w:rPr>
          <w:rFonts w:ascii="Times New Roman" w:hAnsi="Times New Roman" w:cs="Times New Roman" w:hint="eastAsia"/>
          <w:sz w:val="24"/>
          <w:szCs w:val="24"/>
        </w:rPr>
        <w:t>•</w:t>
      </w:r>
      <w:r w:rsidRPr="00D53E17">
        <w:rPr>
          <w:rFonts w:ascii="Times New Roman" w:hAnsi="Times New Roman" w:cs="Times New Roman"/>
          <w:sz w:val="24"/>
          <w:szCs w:val="24"/>
        </w:rPr>
        <w:t xml:space="preserve"> FRA sales help to lower the price during the lean seasons.</w:t>
      </w:r>
    </w:p>
    <w:p w14:paraId="2209CE4E" w14:textId="44E7C047" w:rsidR="00EF2F94" w:rsidRPr="00AE5324" w:rsidRDefault="00D53E17" w:rsidP="00D53E17">
      <w:pPr>
        <w:rPr>
          <w:rFonts w:ascii="Times New Roman" w:hAnsi="Times New Roman" w:cs="Times New Roman"/>
          <w:sz w:val="24"/>
          <w:szCs w:val="24"/>
        </w:rPr>
      </w:pPr>
      <w:proofErr w:type="gramStart"/>
      <w:r w:rsidRPr="00D53E17">
        <w:rPr>
          <w:rFonts w:ascii="Times New Roman" w:hAnsi="Times New Roman" w:cs="Times New Roman"/>
          <w:sz w:val="24"/>
          <w:szCs w:val="24"/>
        </w:rPr>
        <w:t>( 0.7</w:t>
      </w:r>
      <w:proofErr w:type="gramEnd"/>
      <w:r w:rsidRPr="00D53E17">
        <w:rPr>
          <w:rFonts w:ascii="Times New Roman" w:hAnsi="Times New Roman" w:cs="Times New Roman"/>
          <w:sz w:val="24"/>
          <w:szCs w:val="24"/>
        </w:rPr>
        <w:t>%-7% decrease in price for an average amount of FRA purchase)</w:t>
      </w:r>
    </w:p>
    <w:p w14:paraId="6D3C4F04" w14:textId="77777777" w:rsidR="00EF2F94" w:rsidRPr="00AE5324" w:rsidRDefault="00EF2F94" w:rsidP="00EF2F94">
      <w:pPr>
        <w:pStyle w:val="ListParagraph"/>
        <w:numPr>
          <w:ilvl w:val="0"/>
          <w:numId w:val="8"/>
        </w:numPr>
        <w:rPr>
          <w:rFonts w:ascii="Times New Roman" w:hAnsi="Times New Roman" w:cs="Times New Roman"/>
          <w:sz w:val="24"/>
          <w:szCs w:val="24"/>
        </w:rPr>
      </w:pPr>
      <w:r w:rsidRPr="00AE5324">
        <w:rPr>
          <w:rFonts w:ascii="Times New Roman" w:hAnsi="Times New Roman" w:cs="Times New Roman"/>
          <w:sz w:val="24"/>
          <w:szCs w:val="24"/>
        </w:rPr>
        <w:t xml:space="preserve">Full sample, two endogenous variables     </w:t>
      </w:r>
    </w:p>
    <w:p w14:paraId="3DB02DA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no </w:t>
      </w:r>
      <w:proofErr w:type="spellStart"/>
      <w:r w:rsidRPr="00AE5324">
        <w:rPr>
          <w:rFonts w:ascii="Times New Roman" w:hAnsi="Times New Roman" w:cs="Times New Roman"/>
          <w:sz w:val="24"/>
          <w:szCs w:val="24"/>
        </w:rPr>
        <w:t>fra</w:t>
      </w:r>
      <w:proofErr w:type="spellEnd"/>
      <w:r w:rsidRPr="00AE5324">
        <w:rPr>
          <w:rFonts w:ascii="Times New Roman" w:hAnsi="Times New Roman" w:cs="Times New Roman"/>
          <w:sz w:val="24"/>
          <w:szCs w:val="24"/>
        </w:rPr>
        <w:t xml:space="preserve"> </w:t>
      </w:r>
    </w:p>
    <w:p w14:paraId="2AD39052"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w:t>
      </w:r>
      <w:proofErr w:type="gramStart"/>
      <w:r w:rsidRPr="00AE5324">
        <w:rPr>
          <w:rFonts w:ascii="Times New Roman" w:hAnsi="Times New Roman" w:cs="Times New Roman"/>
          <w:sz w:val="24"/>
          <w:szCs w:val="24"/>
        </w:rPr>
        <w:t>exist</w:t>
      </w:r>
      <w:proofErr w:type="gramEnd"/>
      <w:r w:rsidRPr="00AE5324">
        <w:rPr>
          <w:rFonts w:ascii="Times New Roman" w:hAnsi="Times New Roman" w:cs="Times New Roman"/>
          <w:sz w:val="24"/>
          <w:szCs w:val="24"/>
        </w:rPr>
        <w:t xml:space="preserve"> </w:t>
      </w:r>
    </w:p>
    <w:p w14:paraId="11546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Interpretation of markets </w:t>
      </w:r>
    </w:p>
    <w:p w14:paraId="6DD6B0D3" w14:textId="77777777" w:rsidR="00EF2F94" w:rsidRPr="00AE5324" w:rsidRDefault="00EF2F94" w:rsidP="00EF2F94">
      <w:pPr>
        <w:rPr>
          <w:rFonts w:ascii="Times New Roman" w:hAnsi="Times New Roman" w:cs="Times New Roman"/>
          <w:sz w:val="24"/>
          <w:szCs w:val="24"/>
        </w:rPr>
      </w:pPr>
    </w:p>
    <w:p w14:paraId="604A814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Within a monthly, effects (spatial weights</w:t>
      </w:r>
      <w:proofErr w:type="gramStart"/>
      <w:r w:rsidRPr="00AE5324">
        <w:rPr>
          <w:rFonts w:ascii="Times New Roman" w:hAnsi="Times New Roman" w:cs="Times New Roman"/>
          <w:sz w:val="24"/>
          <w:szCs w:val="24"/>
        </w:rPr>
        <w:t>) ,</w:t>
      </w:r>
      <w:proofErr w:type="gramEnd"/>
      <w:r w:rsidRPr="00AE5324">
        <w:rPr>
          <w:rFonts w:ascii="Times New Roman" w:hAnsi="Times New Roman" w:cs="Times New Roman"/>
          <w:sz w:val="24"/>
          <w:szCs w:val="24"/>
        </w:rPr>
        <w:t xml:space="preserve"> dissipate </w:t>
      </w:r>
    </w:p>
    <w:p w14:paraId="254EF0C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In </w:t>
      </w:r>
      <w:proofErr w:type="spellStart"/>
      <w:r w:rsidRPr="00AE5324">
        <w:rPr>
          <w:rFonts w:ascii="Times New Roman" w:hAnsi="Times New Roman" w:cs="Times New Roman"/>
          <w:sz w:val="24"/>
          <w:szCs w:val="24"/>
        </w:rPr>
        <w:t>lusaka</w:t>
      </w:r>
      <w:proofErr w:type="spellEnd"/>
      <w:r w:rsidRPr="00AE5324">
        <w:rPr>
          <w:rFonts w:ascii="Times New Roman" w:hAnsi="Times New Roman" w:cs="Times New Roman"/>
          <w:sz w:val="24"/>
          <w:szCs w:val="24"/>
        </w:rPr>
        <w:t xml:space="preserve"> and </w:t>
      </w:r>
      <w:proofErr w:type="spellStart"/>
      <w:r w:rsidRPr="00AE5324">
        <w:rPr>
          <w:rFonts w:ascii="Times New Roman" w:hAnsi="Times New Roman" w:cs="Times New Roman"/>
          <w:sz w:val="24"/>
          <w:szCs w:val="24"/>
        </w:rPr>
        <w:t>choma</w:t>
      </w:r>
      <w:proofErr w:type="spellEnd"/>
      <w:r w:rsidRPr="00AE5324">
        <w:rPr>
          <w:rFonts w:ascii="Times New Roman" w:hAnsi="Times New Roman" w:cs="Times New Roman"/>
          <w:sz w:val="24"/>
          <w:szCs w:val="24"/>
        </w:rPr>
        <w:t xml:space="preserve">, a </w:t>
      </w:r>
      <w:proofErr w:type="gramStart"/>
      <w:r w:rsidRPr="00AE5324">
        <w:rPr>
          <w:rFonts w:ascii="Times New Roman" w:hAnsi="Times New Roman" w:cs="Times New Roman"/>
          <w:sz w:val="24"/>
          <w:szCs w:val="24"/>
        </w:rPr>
        <w:t>km ,</w:t>
      </w:r>
      <w:proofErr w:type="gramEnd"/>
      <w:r w:rsidRPr="00AE5324">
        <w:rPr>
          <w:rFonts w:ascii="Times New Roman" w:hAnsi="Times New Roman" w:cs="Times New Roman"/>
          <w:sz w:val="24"/>
          <w:szCs w:val="24"/>
        </w:rPr>
        <w:t xml:space="preserve"> marginal effect at nearest market </w:t>
      </w:r>
    </w:p>
    <w:p w14:paraId="6078475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Marginal effect is the same </w:t>
      </w:r>
      <w:proofErr w:type="gramStart"/>
      <w:r w:rsidRPr="00AE5324">
        <w:rPr>
          <w:rFonts w:ascii="Times New Roman" w:hAnsi="Times New Roman" w:cs="Times New Roman"/>
          <w:sz w:val="24"/>
          <w:szCs w:val="24"/>
        </w:rPr>
        <w:t>( one</w:t>
      </w:r>
      <w:proofErr w:type="gramEnd"/>
      <w:r w:rsidRPr="00AE5324">
        <w:rPr>
          <w:rFonts w:ascii="Times New Roman" w:hAnsi="Times New Roman" w:cs="Times New Roman"/>
          <w:sz w:val="24"/>
          <w:szCs w:val="24"/>
        </w:rPr>
        <w:t xml:space="preserve"> ton of sale in </w:t>
      </w:r>
    </w:p>
    <w:p w14:paraId="01563CF6" w14:textId="77777777" w:rsidR="00EF2F94" w:rsidRPr="00AE5324" w:rsidRDefault="00EF2F94" w:rsidP="00EF2F94">
      <w:pPr>
        <w:rPr>
          <w:rFonts w:ascii="Times New Roman" w:hAnsi="Times New Roman" w:cs="Times New Roman"/>
          <w:sz w:val="24"/>
          <w:szCs w:val="24"/>
        </w:rPr>
      </w:pPr>
    </w:p>
    <w:p w14:paraId="646D671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Livingstone sales effect * </w:t>
      </w:r>
      <w:proofErr w:type="spellStart"/>
      <w:r w:rsidRPr="00AE5324">
        <w:rPr>
          <w:rFonts w:ascii="Times New Roman" w:hAnsi="Times New Roman" w:cs="Times New Roman"/>
          <w:sz w:val="24"/>
          <w:szCs w:val="24"/>
        </w:rPr>
        <w:t>distance_weighting</w:t>
      </w:r>
      <w:proofErr w:type="spellEnd"/>
      <w:r w:rsidRPr="00AE5324">
        <w:rPr>
          <w:rFonts w:ascii="Times New Roman" w:hAnsi="Times New Roman" w:cs="Times New Roman"/>
          <w:sz w:val="24"/>
          <w:szCs w:val="24"/>
        </w:rPr>
        <w:t xml:space="preserve"> </w:t>
      </w:r>
    </w:p>
    <w:p w14:paraId="54196A6C" w14:textId="77777777" w:rsidR="00EF2F94" w:rsidRPr="00AE5324" w:rsidRDefault="00EF2F94" w:rsidP="00EF2F94">
      <w:pPr>
        <w:rPr>
          <w:rFonts w:ascii="Times New Roman" w:hAnsi="Times New Roman" w:cs="Times New Roman"/>
          <w:sz w:val="24"/>
          <w:szCs w:val="24"/>
        </w:rPr>
      </w:pPr>
    </w:p>
    <w:p w14:paraId="6E14A0F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Fewer </w:t>
      </w:r>
    </w:p>
    <w:p w14:paraId="286F83D0"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Regions </w:t>
      </w:r>
      <w:proofErr w:type="gramStart"/>
      <w:r w:rsidRPr="00AE5324">
        <w:rPr>
          <w:rFonts w:ascii="Times New Roman" w:hAnsi="Times New Roman" w:cs="Times New Roman"/>
          <w:sz w:val="24"/>
          <w:szCs w:val="24"/>
        </w:rPr>
        <w:t>( province</w:t>
      </w:r>
      <w:proofErr w:type="gramEnd"/>
      <w:r w:rsidRPr="00AE5324">
        <w:rPr>
          <w:rFonts w:ascii="Times New Roman" w:hAnsi="Times New Roman" w:cs="Times New Roman"/>
          <w:sz w:val="24"/>
          <w:szCs w:val="24"/>
        </w:rPr>
        <w:t xml:space="preserve">) central, southern, eastern </w:t>
      </w:r>
    </w:p>
    <w:p w14:paraId="59208E04"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Consumer province </w:t>
      </w:r>
    </w:p>
    <w:p w14:paraId="50F50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Focus on the purchase (</w:t>
      </w:r>
    </w:p>
    <w:p w14:paraId="62F0F9BC" w14:textId="77777777" w:rsidR="00EF2F94" w:rsidRPr="00AE5324" w:rsidRDefault="00EF2F94" w:rsidP="00EF2F94">
      <w:pPr>
        <w:rPr>
          <w:rFonts w:ascii="Times New Roman" w:hAnsi="Times New Roman" w:cs="Times New Roman"/>
          <w:sz w:val="24"/>
          <w:szCs w:val="24"/>
        </w:rPr>
      </w:pPr>
    </w:p>
    <w:p w14:paraId="33BCEAF5" w14:textId="28471B31" w:rsidR="00D32CDC" w:rsidRPr="00AE5324" w:rsidRDefault="007D5D82" w:rsidP="00D32CDC">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To address the endogeneity of the ethanol capacity and price variables, we apply a panel data instrumental variable estimator with county fixed effects. Specifically, we use an interaction term between railroad density associated with a county and volume of ethanol mandated under the Renewable Fuel Standard (RFS) as an instrument for the effective ethanol capacity variable. Output prices are instrumented by using lagged stocks of corresponding crops and the input price variable (fertilizer index in this study) is instrumented by using natural gas price. We explain the rationale for the choice of instruments in the next section. Furthermore, we employ fixed effects models to control for unobserved time-invariant factors that might affect ethanol plant locations such as a county’s geographical location. As robustness checks, we also use different</w:t>
      </w:r>
    </w:p>
    <w:p w14:paraId="40DFC48A" w14:textId="4E19B710" w:rsidR="00334A9C" w:rsidRPr="00AE5324" w:rsidRDefault="00917F40"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AA3435" w:rsidRPr="00AE5324">
        <w:rPr>
          <w:rFonts w:ascii="Times New Roman" w:hAnsi="Times New Roman" w:cs="Times New Roman"/>
          <w:sz w:val="24"/>
          <w:szCs w:val="24"/>
        </w:rPr>
        <w:t xml:space="preserve">correlation of IV and FRA purchase is quite small </w:t>
      </w:r>
      <w:r w:rsidR="00201506" w:rsidRPr="00AE5324">
        <w:rPr>
          <w:rFonts w:ascii="Times New Roman" w:hAnsi="Times New Roman" w:cs="Times New Roman"/>
          <w:sz w:val="24"/>
          <w:szCs w:val="24"/>
        </w:rPr>
        <w:t xml:space="preserve">since </w:t>
      </w:r>
      <w:r w:rsidR="00201506" w:rsidRPr="00AE5324">
        <w:rPr>
          <w:rFonts w:ascii="Times New Roman" w:hAnsi="Times New Roman" w:cs="Times New Roman"/>
          <w:noProof/>
          <w:sz w:val="24"/>
          <w:szCs w:val="24"/>
        </w:rPr>
        <w:t>it</w:t>
      </w:r>
      <w:r w:rsidR="00D65440" w:rsidRPr="00AE5324">
        <w:rPr>
          <w:rFonts w:ascii="Times New Roman" w:hAnsi="Times New Roman" w:cs="Times New Roman"/>
          <w:noProof/>
          <w:sz w:val="24"/>
          <w:szCs w:val="24"/>
        </w:rPr>
        <w:t xml:space="preserve"> i</w:t>
      </w:r>
      <w:r w:rsidR="00201506" w:rsidRPr="00AE5324">
        <w:rPr>
          <w:rFonts w:ascii="Times New Roman" w:hAnsi="Times New Roman" w:cs="Times New Roman"/>
          <w:noProof/>
          <w:sz w:val="24"/>
          <w:szCs w:val="24"/>
        </w:rPr>
        <w:t>s</w:t>
      </w:r>
      <w:r w:rsidR="00201506" w:rsidRPr="00AE5324">
        <w:rPr>
          <w:rFonts w:ascii="Times New Roman" w:hAnsi="Times New Roman" w:cs="Times New Roman"/>
          <w:sz w:val="24"/>
          <w:szCs w:val="24"/>
        </w:rPr>
        <w:t xml:space="preserve"> an interaction term, perhaps also interact that with one of the rainfall variables? </w:t>
      </w:r>
    </w:p>
    <w:p w14:paraId="63A9E4AF" w14:textId="58486BCA" w:rsidR="00201506" w:rsidRPr="00AE5324" w:rsidRDefault="00A413A4"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D65440" w:rsidRPr="00AE5324">
        <w:rPr>
          <w:rFonts w:ascii="Times New Roman" w:hAnsi="Times New Roman" w:cs="Times New Roman"/>
          <w:sz w:val="24"/>
          <w:szCs w:val="24"/>
        </w:rPr>
        <w:t xml:space="preserve">flip of signs on the FRA purchase </w:t>
      </w:r>
      <w:r w:rsidR="00C428B1" w:rsidRPr="00AE5324">
        <w:rPr>
          <w:rFonts w:ascii="Times New Roman" w:hAnsi="Times New Roman" w:cs="Times New Roman"/>
          <w:sz w:val="24"/>
          <w:szCs w:val="24"/>
        </w:rPr>
        <w:t xml:space="preserve">and FRA sales </w:t>
      </w:r>
    </w:p>
    <w:p w14:paraId="0F85176C" w14:textId="77777777" w:rsidR="00201506" w:rsidRPr="00AE5324" w:rsidRDefault="00201506" w:rsidP="000C529E">
      <w:pPr>
        <w:rPr>
          <w:rFonts w:ascii="Times New Roman" w:hAnsi="Times New Roman" w:cs="Times New Roman"/>
          <w:sz w:val="24"/>
          <w:szCs w:val="24"/>
        </w:rPr>
      </w:pPr>
    </w:p>
    <w:p w14:paraId="13DE0E64" w14:textId="77777777" w:rsidR="00201506" w:rsidRPr="00AE5324" w:rsidRDefault="00201506" w:rsidP="000C529E">
      <w:pPr>
        <w:rPr>
          <w:rFonts w:ascii="Times New Roman" w:hAnsi="Times New Roman" w:cs="Times New Roman"/>
          <w:sz w:val="24"/>
          <w:szCs w:val="24"/>
        </w:rPr>
      </w:pPr>
    </w:p>
    <w:p w14:paraId="5E7A1351" w14:textId="0ED8B84F" w:rsidR="006333A3" w:rsidRDefault="00EF2F94" w:rsidP="004E1821">
      <w:pPr>
        <w:pStyle w:val="ListParagraph"/>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For each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regression models, we estimate four specifications as follows. Model (1) is a fixed effects (FE) model, which assumes that all variables are exogenous. Model (2) is a fixed-effects model with instrumental variables (IVs) (FE-IV) and is the preferred model because it controls for endogeneity of various explanatory variables as described above. Models (3) and (4) are the same as Model (2) except that Model (3) excludes effective ethanol capacity as an explanatory variable whereas Model (4) excludes crop price. Estimating Models (3) and (4) allows us </w:t>
      </w:r>
      <w:r w:rsidRPr="00AE5324">
        <w:rPr>
          <w:rFonts w:ascii="Times New Roman" w:hAnsi="Times New Roman" w:cs="Times New Roman"/>
          <w:sz w:val="24"/>
          <w:szCs w:val="24"/>
        </w:rPr>
        <w:lastRenderedPageBreak/>
        <w:t>to examine the presence of omitted variable bias when either crop price or ethanol capacity are excluded as determinants of crop acreage over the 2003- 2014 period.</w:t>
      </w:r>
    </w:p>
    <w:p w14:paraId="6064D53E" w14:textId="17559B2B"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p>
    <w:p w14:paraId="4A2E8CD3" w14:textId="53EFA5BF"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Hausman’s endogeneity tests</w:t>
      </w:r>
    </w:p>
    <w:p w14:paraId="50F931EC" w14:textId="77777777" w:rsidR="005A69E4" w:rsidRPr="005A69E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the Hausman’s endogeneity test does not reject the null hypothesis</w:t>
      </w:r>
    </w:p>
    <w:p w14:paraId="2BB6752B" w14:textId="02FD0D0B" w:rsidR="005A69E4" w:rsidRPr="00AE532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that the fertilizer price index is exogenous in the total acreage models.</w:t>
      </w:r>
    </w:p>
    <w:p w14:paraId="473B2106" w14:textId="77777777" w:rsidR="00FA626E" w:rsidRPr="00AE5324" w:rsidRDefault="00FA626E" w:rsidP="004E1821">
      <w:pPr>
        <w:spacing w:before="100" w:beforeAutospacing="1" w:after="100" w:afterAutospacing="1" w:line="480" w:lineRule="auto"/>
        <w:rPr>
          <w:rFonts w:ascii="Times New Roman" w:hAnsi="Times New Roman" w:cs="Times New Roman"/>
          <w:sz w:val="24"/>
          <w:szCs w:val="24"/>
        </w:rPr>
      </w:pPr>
    </w:p>
    <w:p w14:paraId="235F58F7" w14:textId="31785819" w:rsidR="007A26FA" w:rsidRPr="00AE5324" w:rsidRDefault="007A26FA">
      <w:pPr>
        <w:rPr>
          <w:rFonts w:ascii="Times New Roman" w:hAnsi="Times New Roman" w:cs="Times New Roman"/>
          <w:sz w:val="24"/>
          <w:szCs w:val="24"/>
        </w:rPr>
      </w:pPr>
      <w:r w:rsidRPr="00AE5324">
        <w:rPr>
          <w:rFonts w:ascii="Times New Roman" w:eastAsia="Times New Roman" w:hAnsi="Times New Roman" w:cs="Times New Roman"/>
          <w:sz w:val="24"/>
          <w:szCs w:val="24"/>
        </w:rPr>
        <w:t xml:space="preserve">                              </w:t>
      </w:r>
      <w:r w:rsidR="00EF2F94" w:rsidRPr="00AE5324">
        <w:rPr>
          <w:rFonts w:ascii="Times New Roman" w:hAnsi="Times New Roman" w:cs="Times New Roman"/>
          <w:sz w:val="24"/>
          <w:szCs w:val="24"/>
        </w:rPr>
        <w:t xml:space="preserve">Results from Hausman’s endogeneity tests for crop price, effective ethanol capacity, and fertilizer price index show that both crop price and effective ethanol plant capacity are endogenous across all the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models (p-value &lt; 0.05). For the fertilizer price index, results show that we can reject the null hypothesis that the variable is exogenous</w:t>
      </w:r>
      <w:proofErr w:type="gramStart"/>
      <w:r w:rsidR="00EF2F94"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w:t>
      </w:r>
      <w:proofErr w:type="gramEnd"/>
      <w:r w:rsidR="00EF2F94" w:rsidRPr="00AE5324">
        <w:rPr>
          <w:rFonts w:ascii="Times New Roman" w:hAnsi="Times New Roman" w:cs="Times New Roman"/>
          <w:sz w:val="24"/>
          <w:szCs w:val="24"/>
        </w:rPr>
        <w:t xml:space="preserve">p-value &lt; 0.05) but we fail to reject this null hypothesis in the total acreage models (p-value = 0.1661). </w:t>
      </w:r>
      <w:r w:rsidR="004D59C9">
        <w:rPr>
          <w:rFonts w:ascii="Times New Roman" w:hAnsi="Times New Roman" w:cs="Times New Roman"/>
          <w:sz w:val="24"/>
          <w:szCs w:val="24"/>
        </w:rPr>
        <w:t xml:space="preserve"> </w:t>
      </w:r>
    </w:p>
    <w:p w14:paraId="2BCFA74E" w14:textId="58521375" w:rsidR="00EF2F94" w:rsidRPr="00AE5324" w:rsidRDefault="00EF2F94">
      <w:pPr>
        <w:rPr>
          <w:rFonts w:ascii="Times New Roman" w:hAnsi="Times New Roman" w:cs="Times New Roman"/>
          <w:sz w:val="24"/>
          <w:szCs w:val="24"/>
        </w:rPr>
      </w:pPr>
    </w:p>
    <w:p w14:paraId="5FC14B37" w14:textId="42951B6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Table 2 presents the regression results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Start"/>
      <w:r w:rsidRPr="00AE5324">
        <w:rPr>
          <w:rFonts w:ascii="Times New Roman" w:hAnsi="Times New Roman" w:cs="Times New Roman"/>
          <w:sz w:val="24"/>
          <w:szCs w:val="24"/>
        </w:rPr>
        <w:t>By</w:t>
      </w:r>
      <w:proofErr w:type="gramEnd"/>
      <w:r w:rsidRPr="00AE5324">
        <w:rPr>
          <w:rFonts w:ascii="Times New Roman" w:hAnsi="Times New Roman" w:cs="Times New Roman"/>
          <w:sz w:val="24"/>
          <w:szCs w:val="24"/>
        </w:rPr>
        <w:t xml:space="preserve"> comparing results under Model (1) and those under Model (2) we can see that ignoring the endogeneity of price variables and of effective ethanol capacity will attenuate the estimated coefficients toward zero, underestimating the true underlying effects. When we do not control for effective ethanol plant capacity, we find that a one-dollar increase in corn received price</w:t>
      </w:r>
      <w:proofErr w:type="gramStart"/>
      <w:r w:rsidRPr="00AE5324">
        <w:rPr>
          <w:rFonts w:ascii="Times New Roman" w:hAnsi="Times New Roman" w:cs="Times New Roman"/>
          <w:sz w:val="24"/>
          <w:szCs w:val="24"/>
        </w:rPr>
        <w:t xml:space="preserve"> </w:t>
      </w:r>
      <w:r w:rsidR="00A06F6B">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about 8.6% of average </w:t>
      </w:r>
      <w:r w:rsidR="000D6912">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5E2599">
        <w:rPr>
          <w:rFonts w:ascii="Times New Roman" w:hAnsi="Times New Roman" w:cs="Times New Roman"/>
          <w:sz w:val="24"/>
          <w:szCs w:val="24"/>
        </w:rPr>
        <w:t xml:space="preserve"> </w:t>
      </w:r>
      <w:r w:rsidRPr="00AE5324">
        <w:rPr>
          <w:rFonts w:ascii="Times New Roman" w:hAnsi="Times New Roman" w:cs="Times New Roman"/>
          <w:sz w:val="24"/>
          <w:szCs w:val="24"/>
        </w:rPr>
        <w:t xml:space="preserve"> (see Model (3)). If we do not control </w:t>
      </w:r>
      <w:r w:rsidR="00F64ED7">
        <w:rPr>
          <w:rFonts w:ascii="Times New Roman" w:hAnsi="Times New Roman" w:cs="Times New Roman"/>
          <w:sz w:val="24"/>
          <w:szCs w:val="24"/>
        </w:rPr>
        <w:t xml:space="preserve"> </w:t>
      </w:r>
      <w:r w:rsidRPr="00AE5324">
        <w:rPr>
          <w:rFonts w:ascii="Times New Roman" w:hAnsi="Times New Roman" w:cs="Times New Roman"/>
          <w:sz w:val="24"/>
          <w:szCs w:val="24"/>
        </w:rPr>
        <w:t xml:space="preserve"> Both of these effects are significantly larger than those obtained in Model (2), indicating a positive omitted variable bias due to the positive correlation between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the models that involve instrumental variables in Table 2 pass the under-identification test and weak instruments tests. The p-values of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statistic are much smaller than the critical value of 0.01 showing that we can reject the null of no correlation between the endogenous variables and the instrumental variables at 1% significance level. Moreover, the Cragg-Donald F Wald statistic and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are much larger than 10 in most cases, indicating that we can safely reject the null hypothesis that the instrumental variables are just</w:t>
      </w:r>
    </w:p>
    <w:p w14:paraId="3CB09F83" w14:textId="5EE4391B" w:rsidR="00EF2F94" w:rsidRPr="00AE5324" w:rsidRDefault="00EF2F94">
      <w:pPr>
        <w:rPr>
          <w:rFonts w:ascii="Times New Roman" w:hAnsi="Times New Roman" w:cs="Times New Roman"/>
          <w:sz w:val="24"/>
          <w:szCs w:val="24"/>
        </w:rPr>
      </w:pPr>
    </w:p>
    <w:p w14:paraId="746FBCD0" w14:textId="49553825"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weakly correlated with the endogenous variables (Stock and </w:t>
      </w:r>
      <w:proofErr w:type="spellStart"/>
      <w:r w:rsidRPr="00AE5324">
        <w:rPr>
          <w:rFonts w:ascii="Times New Roman" w:hAnsi="Times New Roman" w:cs="Times New Roman"/>
          <w:sz w:val="24"/>
          <w:szCs w:val="24"/>
        </w:rPr>
        <w:t>Yogo</w:t>
      </w:r>
      <w:proofErr w:type="spellEnd"/>
      <w:r w:rsidRPr="00AE5324">
        <w:rPr>
          <w:rFonts w:ascii="Times New Roman" w:hAnsi="Times New Roman" w:cs="Times New Roman"/>
          <w:sz w:val="24"/>
          <w:szCs w:val="24"/>
        </w:rPr>
        <w:t xml:space="preserve"> 2005).16 Associated first stage results of the regressions are presented in Appendix B</w:t>
      </w:r>
    </w:p>
    <w:p w14:paraId="6557B975" w14:textId="7172AB6C" w:rsidR="00EF2F94" w:rsidRPr="00AE5324" w:rsidRDefault="00EF2F94">
      <w:pPr>
        <w:rPr>
          <w:rFonts w:ascii="Times New Roman" w:hAnsi="Times New Roman" w:cs="Times New Roman"/>
          <w:sz w:val="24"/>
          <w:szCs w:val="24"/>
        </w:rPr>
      </w:pPr>
    </w:p>
    <w:p w14:paraId="61FA35C9" w14:textId="200C733A" w:rsidR="004D59C9" w:rsidRDefault="00EF2F94">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Results under Model (2) in Table 2, the preferred model </w:t>
      </w:r>
      <w:proofErr w:type="gramStart"/>
      <w:r w:rsidRPr="00AE5324">
        <w:rPr>
          <w:rFonts w:ascii="Times New Roman" w:hAnsi="Times New Roman" w:cs="Times New Roman"/>
          <w:sz w:val="24"/>
          <w:szCs w:val="24"/>
        </w:rPr>
        <w:t xml:space="preserve">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show that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 xml:space="preserve"> effective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have positive and statistically significant effect </w:t>
      </w:r>
      <w:r w:rsidR="00ED4398">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find that, all else equal, if effective ethanol plant capacity in a county </w:t>
      </w:r>
      <w:proofErr w:type="gramStart"/>
      <w:r w:rsidRPr="00AE5324">
        <w:rPr>
          <w:rFonts w:ascii="Times New Roman" w:hAnsi="Times New Roman" w:cs="Times New Roman"/>
          <w:sz w:val="24"/>
          <w:szCs w:val="24"/>
        </w:rPr>
        <w:t>increases</w:t>
      </w:r>
      <w:proofErr w:type="gramEnd"/>
      <w:r w:rsidRPr="00AE5324">
        <w:rPr>
          <w:rFonts w:ascii="Times New Roman" w:hAnsi="Times New Roman" w:cs="Times New Roman"/>
          <w:sz w:val="24"/>
          <w:szCs w:val="24"/>
        </w:rPr>
        <w:t xml:space="preserve"> by </w:t>
      </w:r>
      <w:r w:rsidR="004D59C9">
        <w:rPr>
          <w:rFonts w:ascii="Times New Roman" w:hAnsi="Times New Roman" w:cs="Times New Roman"/>
          <w:sz w:val="24"/>
          <w:szCs w:val="24"/>
        </w:rPr>
        <w:t xml:space="preserve"> </w:t>
      </w:r>
    </w:p>
    <w:p w14:paraId="7B64DAD8" w14:textId="2FF5BDC1"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 then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this county will increase by</w:t>
      </w:r>
      <w:proofErr w:type="gramStart"/>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by about 2.2% if evaluated at sample mean of county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 one-dollar increase in </w:t>
      </w:r>
      <w:r w:rsidR="004D59C9">
        <w:rPr>
          <w:rFonts w:ascii="Times New Roman" w:hAnsi="Times New Roman" w:cs="Times New Roman"/>
          <w:sz w:val="24"/>
          <w:szCs w:val="24"/>
        </w:rPr>
        <w:t xml:space="preserve"> </w:t>
      </w:r>
    </w:p>
    <w:p w14:paraId="475E1CEE" w14:textId="77E7F94B"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which represents about a 30% increase in </w:t>
      </w:r>
      <w:proofErr w:type="gramStart"/>
      <w:r w:rsidRPr="00AE5324">
        <w:rPr>
          <w:rFonts w:ascii="Times New Roman" w:hAnsi="Times New Roman" w:cs="Times New Roman"/>
          <w:sz w:val="24"/>
          <w:szCs w:val="24"/>
        </w:rPr>
        <w:t xml:space="preserve">average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will</w:t>
      </w:r>
      <w:proofErr w:type="gramEnd"/>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Both </w:t>
      </w:r>
      <w:r w:rsidR="004D59C9">
        <w:rPr>
          <w:rFonts w:ascii="Times New Roman" w:hAnsi="Times New Roman" w:cs="Times New Roman"/>
          <w:sz w:val="24"/>
          <w:szCs w:val="24"/>
        </w:rPr>
        <w:t xml:space="preserve"> </w:t>
      </w:r>
    </w:p>
    <w:p w14:paraId="572739FB" w14:textId="4A3DBF8F"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have a negative and statistically significant effect </w:t>
      </w:r>
      <w:proofErr w:type="gramStart"/>
      <w:r w:rsidRPr="00AE5324">
        <w:rPr>
          <w:rFonts w:ascii="Times New Roman" w:hAnsi="Times New Roman" w:cs="Times New Roman"/>
          <w:sz w:val="24"/>
          <w:szCs w:val="24"/>
        </w:rPr>
        <w:t xml:space="preserve">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April precipitation has a statistically significant and negative impact 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specifications, which is intuitive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May precipitation has a positive and statistically significant effect </w:t>
      </w:r>
      <w:proofErr w:type="gramStart"/>
      <w:r w:rsidRPr="00AE5324">
        <w:rPr>
          <w:rFonts w:ascii="Times New Roman" w:hAnsi="Times New Roman" w:cs="Times New Roman"/>
          <w:sz w:val="24"/>
          <w:szCs w:val="24"/>
        </w:rPr>
        <w:t xml:space="preserve">on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The magnitude of May precipitation’s effect is much smaller than that of April</w:t>
      </w:r>
    </w:p>
    <w:p w14:paraId="125742E7" w14:textId="13583ECE" w:rsidR="00502A4C" w:rsidRPr="00AE5324" w:rsidRDefault="00502A4C">
      <w:pPr>
        <w:rPr>
          <w:rFonts w:ascii="Times New Roman" w:hAnsi="Times New Roman" w:cs="Times New Roman"/>
          <w:sz w:val="24"/>
          <w:szCs w:val="24"/>
        </w:rPr>
      </w:pPr>
    </w:p>
    <w:p w14:paraId="2C795778" w14:textId="3A40EF71"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Robustness Tables 4 and 5 investigate the robustness of the effects of crop prices and effective ethanol capacity </w:t>
      </w:r>
      <w:proofErr w:type="gramStart"/>
      <w:r w:rsidRPr="00AE5324">
        <w:rPr>
          <w:rFonts w:ascii="Times New Roman" w:hAnsi="Times New Roman" w:cs="Times New Roman"/>
          <w:sz w:val="24"/>
          <w:szCs w:val="24"/>
        </w:rPr>
        <w:t xml:space="preserve">on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respectively.17 We find that the results are robust to various specifications of explanatory variables, instrumental variables, and datasets.</w:t>
      </w:r>
    </w:p>
    <w:p w14:paraId="1B365061" w14:textId="0DB64FA4" w:rsidR="00EF2F94" w:rsidRPr="00AE5324" w:rsidRDefault="00EF2F94">
      <w:pPr>
        <w:rPr>
          <w:rFonts w:ascii="Times New Roman" w:hAnsi="Times New Roman" w:cs="Times New Roman"/>
          <w:sz w:val="24"/>
          <w:szCs w:val="24"/>
        </w:rPr>
      </w:pPr>
    </w:p>
    <w:p w14:paraId="2619F51C" w14:textId="5D50805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 first examine the robustness of the results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model (i.e., Model (2) in Table 2) to an unbalanced panel dataset in which a county-year observation is</w:t>
      </w:r>
    </w:p>
    <w:p w14:paraId="09206CD1" w14:textId="3BFB42D3" w:rsidR="00502A4C" w:rsidRPr="00AE5324" w:rsidRDefault="00502A4C">
      <w:pPr>
        <w:rPr>
          <w:rFonts w:ascii="Times New Roman" w:hAnsi="Times New Roman" w:cs="Times New Roman"/>
          <w:sz w:val="24"/>
          <w:szCs w:val="24"/>
        </w:rPr>
      </w:pPr>
    </w:p>
    <w:p w14:paraId="75C243CC" w14:textId="663D8C0F" w:rsidR="00AE058D" w:rsidRDefault="00502A4C">
      <w:pPr>
        <w:rPr>
          <w:rFonts w:ascii="Times New Roman" w:hAnsi="Times New Roman" w:cs="Times New Roman"/>
          <w:sz w:val="24"/>
          <w:szCs w:val="24"/>
        </w:rPr>
      </w:pPr>
      <w:r w:rsidRPr="00AE5324">
        <w:rPr>
          <w:rFonts w:ascii="Times New Roman" w:hAnsi="Times New Roman" w:cs="Times New Roman"/>
          <w:sz w:val="24"/>
          <w:szCs w:val="24"/>
        </w:rPr>
        <w:t xml:space="preserve">To check the robustness of the aggregate acreage results with respect to county selection in the sample, we further remove county-years with zero aggregate crop acreage from the dataset and then conduct the analysis with everything else being the same as that in Model (2) of Table 3. The results presented in column (2) of Table 5 are robust to this change in the data. Estimates in column (3) show that using state-level aggregated crop stocks as an instrument for the price index only creates a negligible change in the estimated coefficient of effective ethanol capacity (0.604 vs. 0.599), although it increases the estimates of the price index coefficient from 4.484 to 5.656, when compared with Model (2) in Table 3. Lastly, to be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which the fertilizer price index is treated as endogenous, we also estimate the aggregate acreage regression by treating the fertilizer price index as endogenous and by using natural gas price as its instrument. Results are presented in column (4) of Table 5. We find that our results are robust to this change in specification</w:t>
      </w:r>
    </w:p>
    <w:p w14:paraId="6232FB95" w14:textId="58EA5EB1" w:rsidR="002A2161" w:rsidRDefault="002A2161">
      <w:pPr>
        <w:rPr>
          <w:rFonts w:ascii="Times New Roman" w:hAnsi="Times New Roman" w:cs="Times New Roman"/>
          <w:sz w:val="24"/>
          <w:szCs w:val="24"/>
        </w:rPr>
      </w:pPr>
    </w:p>
    <w:p w14:paraId="323F84CB" w14:textId="77C270D6" w:rsidR="002A2161" w:rsidRPr="002A2161" w:rsidRDefault="002A2161" w:rsidP="002A216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Conclusion </w:t>
      </w:r>
    </w:p>
    <w:p w14:paraId="6AF41CE0" w14:textId="7B5F957F" w:rsidR="00AE058D"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We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with a nationwide county-level panel dataset for 2,535 counties over 2003-2014. Our empirical methods allow us to identify the causal effects of ethanol plant proximity and separate these effects from those of crop prices. By covering the 2003-2014 period over which there was substantial fluctuation in crop prices we also examine the extent to </w:t>
      </w:r>
      <w:r w:rsidRPr="00AE5324">
        <w:rPr>
          <w:rFonts w:ascii="Times New Roman" w:hAnsi="Times New Roman" w:cs="Times New Roman"/>
          <w:sz w:val="24"/>
          <w:szCs w:val="24"/>
        </w:rPr>
        <w:lastRenderedPageBreak/>
        <w:t xml:space="preserve">which changes in land use due to crop 36 prices. This study differs from the existing literature that has focused on analyzing the direct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land use in its vicinity without explicitly controlling for the effect of crop prices. Given the small but positive correlation between crop prices and </w:t>
      </w:r>
      <w:proofErr w:type="spellStart"/>
      <w:r w:rsidRPr="00AE5324">
        <w:rPr>
          <w:rFonts w:ascii="Times New Roman" w:hAnsi="Times New Roman" w:cs="Times New Roman"/>
          <w:sz w:val="24"/>
          <w:szCs w:val="24"/>
        </w:rPr>
        <w:t>countylevel</w:t>
      </w:r>
      <w:proofErr w:type="spellEnd"/>
      <w:r w:rsidRPr="00AE5324">
        <w:rPr>
          <w:rFonts w:ascii="Times New Roman" w:hAnsi="Times New Roman" w:cs="Times New Roman"/>
          <w:sz w:val="24"/>
          <w:szCs w:val="24"/>
        </w:rPr>
        <w:t xml:space="preserve"> effective ethanol production capacity, our study avoids the omitted variable bias that results in an overestimate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paper. We leave the analysis of the dynamic effects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crop prices and therefore on land use change to future research</w:t>
      </w:r>
    </w:p>
    <w:p w14:paraId="1CF713D6" w14:textId="4DC0C565" w:rsidR="0095628D" w:rsidRDefault="0095628D">
      <w:pPr>
        <w:rPr>
          <w:rFonts w:ascii="Times New Roman" w:hAnsi="Times New Roman" w:cs="Times New Roman"/>
          <w:sz w:val="24"/>
          <w:szCs w:val="24"/>
        </w:rPr>
      </w:pPr>
    </w:p>
    <w:p w14:paraId="4949FACC"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Other things to consider…</w:t>
      </w:r>
    </w:p>
    <w:p w14:paraId="36274CEF"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Management and transparency: late payment</w:t>
      </w:r>
    </w:p>
    <w:p w14:paraId="1CBF4B16"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Fiscal impact: worth it ?</w:t>
      </w:r>
    </w:p>
    <w:p w14:paraId="71B051CC"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Opportunity cost in investing other programs</w:t>
      </w:r>
    </w:p>
    <w:p w14:paraId="143EF1E7"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Crowding out of the private sector: government face a bigger role, and</w:t>
      </w:r>
    </w:p>
    <w:p w14:paraId="4DD2E8E2"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then more pressure on the budget</w:t>
      </w:r>
    </w:p>
    <w:p w14:paraId="2F3D0842"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hint="eastAsia"/>
          <w:sz w:val="24"/>
          <w:szCs w:val="24"/>
        </w:rPr>
        <w:t>•</w:t>
      </w:r>
      <w:r w:rsidRPr="0095628D">
        <w:rPr>
          <w:rFonts w:ascii="Times New Roman" w:hAnsi="Times New Roman" w:cs="Times New Roman"/>
          <w:sz w:val="24"/>
          <w:szCs w:val="24"/>
        </w:rPr>
        <w:t xml:space="preserve"> International spillovers: for large country, generates nervousness on</w:t>
      </w:r>
    </w:p>
    <w:p w14:paraId="5372A3DE" w14:textId="77777777" w:rsidR="0095628D" w:rsidRP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the international markets; for small country, impact neighboring</w:t>
      </w:r>
    </w:p>
    <w:p w14:paraId="7761868F" w14:textId="758016FF" w:rsidR="0095628D" w:rsidRDefault="0095628D" w:rsidP="0095628D">
      <w:pPr>
        <w:rPr>
          <w:rFonts w:ascii="Times New Roman" w:hAnsi="Times New Roman" w:cs="Times New Roman"/>
          <w:sz w:val="24"/>
          <w:szCs w:val="24"/>
        </w:rPr>
      </w:pPr>
      <w:r w:rsidRPr="0095628D">
        <w:rPr>
          <w:rFonts w:ascii="Times New Roman" w:hAnsi="Times New Roman" w:cs="Times New Roman"/>
          <w:sz w:val="24"/>
          <w:szCs w:val="24"/>
        </w:rPr>
        <w:t>countries</w:t>
      </w:r>
    </w:p>
    <w:p w14:paraId="1A2A0A2A"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sz w:val="24"/>
          <w:szCs w:val="24"/>
        </w:rPr>
        <w:t>Other things to consider…</w:t>
      </w:r>
    </w:p>
    <w:p w14:paraId="59D49E8F"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Spatial lag</w:t>
      </w:r>
    </w:p>
    <w:p w14:paraId="4CD3C1B8"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Transportation cost</w:t>
      </w:r>
    </w:p>
    <w:p w14:paraId="72BB8DA7" w14:textId="77777777" w:rsidR="00661FD6" w:rsidRPr="00661FD6"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Robustness checks</w:t>
      </w:r>
    </w:p>
    <w:p w14:paraId="4DFF2E8B" w14:textId="20362965" w:rsidR="00661FD6" w:rsidRPr="00AE5324" w:rsidRDefault="00661FD6" w:rsidP="00661FD6">
      <w:pPr>
        <w:rPr>
          <w:rFonts w:ascii="Times New Roman" w:hAnsi="Times New Roman" w:cs="Times New Roman"/>
          <w:sz w:val="24"/>
          <w:szCs w:val="24"/>
        </w:rPr>
      </w:pPr>
      <w:r w:rsidRPr="00661FD6">
        <w:rPr>
          <w:rFonts w:ascii="Times New Roman" w:hAnsi="Times New Roman" w:cs="Times New Roman" w:hint="eastAsia"/>
          <w:sz w:val="24"/>
          <w:szCs w:val="24"/>
        </w:rPr>
        <w:t>•</w:t>
      </w:r>
      <w:r w:rsidRPr="00661FD6">
        <w:rPr>
          <w:rFonts w:ascii="Times New Roman" w:hAnsi="Times New Roman" w:cs="Times New Roman"/>
          <w:sz w:val="24"/>
          <w:szCs w:val="24"/>
        </w:rPr>
        <w:t xml:space="preserve"> Subset samples : by region, by distance</w:t>
      </w:r>
      <w:bookmarkStart w:id="8" w:name="_GoBack"/>
      <w:bookmarkEnd w:id="8"/>
    </w:p>
    <w:p w14:paraId="4F100262"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br w:type="page"/>
      </w: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lastRenderedPageBreak/>
        <w:t>Table 1. Summary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356"/>
        <w:gridCol w:w="401"/>
      </w:tblGrid>
      <w:tr w:rsidR="00AE058D" w:rsidRPr="0051607A" w14:paraId="5E5584FB" w14:textId="77777777" w:rsidTr="006264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2192F517" w14:textId="77777777" w:rsidR="00AE058D" w:rsidRPr="0051607A" w:rsidRDefault="00AE058D" w:rsidP="00AE058D">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1DD129C1"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7C3BA601"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175C6CDA"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gridSpan w:val="2"/>
            <w:tcBorders>
              <w:top w:val="single" w:sz="8" w:space="0" w:color="auto"/>
              <w:bottom w:val="single" w:sz="8" w:space="0" w:color="auto"/>
            </w:tcBorders>
            <w:shd w:val="clear" w:color="auto" w:fill="auto"/>
            <w:noWrap/>
            <w:hideMark/>
          </w:tcPr>
          <w:p w14:paraId="4FC89DAB"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AE058D" w:rsidRPr="0051607A" w14:paraId="6992F670"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11DB858D" w14:textId="77777777" w:rsidR="00AE058D" w:rsidRPr="0051607A" w:rsidRDefault="00AE058D" w:rsidP="00AE058D">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D9F2912"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4DF76FE1"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288BEA80"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hideMark/>
          </w:tcPr>
          <w:p w14:paraId="1AAFE939"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2B1ECC0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tcPr>
          <w:p w14:paraId="4A66B6B2" w14:textId="03DEBE26" w:rsidR="00756D01" w:rsidRPr="0051607A" w:rsidRDefault="00756D01" w:rsidP="00AE058D">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Production Region</w:t>
            </w:r>
          </w:p>
        </w:tc>
        <w:tc>
          <w:tcPr>
            <w:tcW w:w="1116" w:type="dxa"/>
            <w:tcBorders>
              <w:top w:val="single" w:sz="8" w:space="0" w:color="auto"/>
            </w:tcBorders>
            <w:shd w:val="clear" w:color="auto" w:fill="auto"/>
            <w:noWrap/>
          </w:tcPr>
          <w:p w14:paraId="617BA27A"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tcPr>
          <w:p w14:paraId="5F151E06"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tcPr>
          <w:p w14:paraId="482DC81C"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tcPr>
          <w:p w14:paraId="1F62C4A6"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27A5C" w:rsidRPr="0051607A" w14:paraId="5F014F9B"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46051282" w14:textId="67886FC1" w:rsidR="00227A5C" w:rsidRPr="00CD1508" w:rsidRDefault="00227A5C" w:rsidP="00227A5C">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hideMark/>
          </w:tcPr>
          <w:p w14:paraId="4BA3EDAD" w14:textId="4277FF46"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550.8408</w:t>
            </w:r>
          </w:p>
        </w:tc>
        <w:tc>
          <w:tcPr>
            <w:tcW w:w="1236" w:type="dxa"/>
            <w:shd w:val="clear" w:color="auto" w:fill="auto"/>
            <w:noWrap/>
            <w:hideMark/>
          </w:tcPr>
          <w:p w14:paraId="6AE1E7A0" w14:textId="72E76FD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187.2261</w:t>
            </w:r>
          </w:p>
        </w:tc>
        <w:tc>
          <w:tcPr>
            <w:tcW w:w="1164" w:type="dxa"/>
            <w:shd w:val="clear" w:color="auto" w:fill="auto"/>
            <w:noWrap/>
            <w:hideMark/>
          </w:tcPr>
          <w:p w14:paraId="777FE6E6" w14:textId="4449580E"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273</w:t>
            </w:r>
          </w:p>
        </w:tc>
        <w:tc>
          <w:tcPr>
            <w:tcW w:w="1757" w:type="dxa"/>
            <w:gridSpan w:val="2"/>
            <w:shd w:val="clear" w:color="auto" w:fill="auto"/>
            <w:noWrap/>
            <w:hideMark/>
          </w:tcPr>
          <w:p w14:paraId="00C9F67A" w14:textId="13B0B0EB"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1555.6</w:t>
            </w:r>
          </w:p>
        </w:tc>
      </w:tr>
      <w:tr w:rsidR="00227A5C" w:rsidRPr="0051607A" w14:paraId="030C78D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F1CAD43" w14:textId="7F224FF2" w:rsidR="00227A5C" w:rsidRPr="00266E5F" w:rsidRDefault="00227A5C" w:rsidP="00227A5C">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tcPr>
          <w:p w14:paraId="2A2FA0C8" w14:textId="51AD94FA"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26342.1</w:t>
            </w:r>
          </w:p>
        </w:tc>
        <w:tc>
          <w:tcPr>
            <w:tcW w:w="1236" w:type="dxa"/>
            <w:shd w:val="clear" w:color="auto" w:fill="auto"/>
            <w:noWrap/>
          </w:tcPr>
          <w:p w14:paraId="0037F067" w14:textId="26873854"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66859.62</w:t>
            </w:r>
          </w:p>
        </w:tc>
        <w:tc>
          <w:tcPr>
            <w:tcW w:w="1164" w:type="dxa"/>
            <w:shd w:val="clear" w:color="auto" w:fill="auto"/>
            <w:noWrap/>
          </w:tcPr>
          <w:p w14:paraId="7D0E476D" w14:textId="148CB2FA"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0.5480205</w:t>
            </w:r>
          </w:p>
        </w:tc>
        <w:tc>
          <w:tcPr>
            <w:tcW w:w="1757" w:type="dxa"/>
            <w:gridSpan w:val="2"/>
            <w:shd w:val="clear" w:color="auto" w:fill="auto"/>
            <w:noWrap/>
          </w:tcPr>
          <w:p w14:paraId="27D720A7" w14:textId="411B5A80"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674142.8</w:t>
            </w:r>
          </w:p>
        </w:tc>
      </w:tr>
      <w:tr w:rsidR="00227A5C" w:rsidRPr="0051607A" w14:paraId="56012F9E"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057CA5F" w14:textId="7771DB69" w:rsidR="00227A5C" w:rsidRPr="0051607A" w:rsidRDefault="00227A5C" w:rsidP="00227A5C">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FB7461" w14:textId="2F455158"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490.7945</w:t>
            </w:r>
          </w:p>
        </w:tc>
        <w:tc>
          <w:tcPr>
            <w:tcW w:w="1236" w:type="dxa"/>
            <w:shd w:val="clear" w:color="auto" w:fill="auto"/>
            <w:noWrap/>
            <w:hideMark/>
          </w:tcPr>
          <w:p w14:paraId="13AC8D39" w14:textId="08F4831A"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1255.856</w:t>
            </w:r>
          </w:p>
        </w:tc>
        <w:tc>
          <w:tcPr>
            <w:tcW w:w="1164" w:type="dxa"/>
            <w:shd w:val="clear" w:color="auto" w:fill="auto"/>
            <w:noWrap/>
            <w:hideMark/>
          </w:tcPr>
          <w:p w14:paraId="5DB29155" w14:textId="2F59CF57"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0</w:t>
            </w:r>
          </w:p>
        </w:tc>
        <w:tc>
          <w:tcPr>
            <w:tcW w:w="1757" w:type="dxa"/>
            <w:gridSpan w:val="2"/>
            <w:shd w:val="clear" w:color="auto" w:fill="auto"/>
            <w:noWrap/>
            <w:hideMark/>
          </w:tcPr>
          <w:p w14:paraId="267E4A9D" w14:textId="360136E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10310.93</w:t>
            </w:r>
          </w:p>
        </w:tc>
      </w:tr>
      <w:tr w:rsidR="00227A5C" w:rsidRPr="0051607A" w14:paraId="46D3A880"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068C9E4A" w14:textId="010807E4"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BA120D9" w14:textId="49CD7FD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1.467864</w:t>
            </w:r>
          </w:p>
        </w:tc>
        <w:tc>
          <w:tcPr>
            <w:tcW w:w="1236" w:type="dxa"/>
            <w:shd w:val="clear" w:color="auto" w:fill="auto"/>
            <w:noWrap/>
            <w:hideMark/>
          </w:tcPr>
          <w:p w14:paraId="4F7605DD" w14:textId="1CAC6375"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4.933344</w:t>
            </w:r>
          </w:p>
        </w:tc>
        <w:tc>
          <w:tcPr>
            <w:tcW w:w="1164" w:type="dxa"/>
            <w:shd w:val="clear" w:color="auto" w:fill="auto"/>
            <w:noWrap/>
            <w:hideMark/>
          </w:tcPr>
          <w:p w14:paraId="7DCBD1BD" w14:textId="19EFFB5F"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0</w:t>
            </w:r>
          </w:p>
        </w:tc>
        <w:tc>
          <w:tcPr>
            <w:tcW w:w="1757" w:type="dxa"/>
            <w:gridSpan w:val="2"/>
            <w:shd w:val="clear" w:color="auto" w:fill="auto"/>
            <w:noWrap/>
            <w:hideMark/>
          </w:tcPr>
          <w:p w14:paraId="0F3A336D" w14:textId="450AC0BC"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45.03602</w:t>
            </w:r>
          </w:p>
        </w:tc>
      </w:tr>
      <w:tr w:rsidR="0017425A" w:rsidRPr="0051607A" w14:paraId="4AC9CBF6"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tcPr>
          <w:p w14:paraId="21AF13C6" w14:textId="30015C19" w:rsidR="0017425A" w:rsidRPr="0051607A" w:rsidRDefault="00756D01" w:rsidP="00C551D5">
            <w:pPr>
              <w:rPr>
                <w:rFonts w:ascii="Times New Roman" w:eastAsia="Times New Roman" w:hAnsi="Times New Roman" w:cs="Times New Roman"/>
                <w:sz w:val="24"/>
                <w:szCs w:val="24"/>
              </w:rPr>
            </w:pPr>
            <w:r w:rsidRPr="0051607A">
              <w:rPr>
                <w:rFonts w:ascii="Times New Roman" w:eastAsia="Times New Roman" w:hAnsi="Times New Roman" w:cs="Times New Roman"/>
                <w:b/>
                <w:color w:val="000000"/>
                <w:sz w:val="24"/>
                <w:szCs w:val="24"/>
              </w:rPr>
              <w:t>Consumer Region</w:t>
            </w:r>
          </w:p>
        </w:tc>
        <w:tc>
          <w:tcPr>
            <w:tcW w:w="1116" w:type="dxa"/>
            <w:shd w:val="clear" w:color="auto" w:fill="auto"/>
            <w:noWrap/>
            <w:vAlign w:val="bottom"/>
          </w:tcPr>
          <w:p w14:paraId="5496675F"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236" w:type="dxa"/>
            <w:shd w:val="clear" w:color="auto" w:fill="auto"/>
            <w:noWrap/>
            <w:vAlign w:val="bottom"/>
          </w:tcPr>
          <w:p w14:paraId="29089C8D"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64" w:type="dxa"/>
            <w:shd w:val="clear" w:color="auto" w:fill="auto"/>
            <w:noWrap/>
            <w:vAlign w:val="bottom"/>
          </w:tcPr>
          <w:p w14:paraId="4A6A9C6C"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757" w:type="dxa"/>
            <w:gridSpan w:val="2"/>
            <w:shd w:val="clear" w:color="auto" w:fill="auto"/>
            <w:noWrap/>
            <w:vAlign w:val="bottom"/>
          </w:tcPr>
          <w:p w14:paraId="76FFB4D8"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227A5C" w:rsidRPr="0051607A" w14:paraId="086569B9"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0182211B" w14:textId="4FFDF3FD"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3B039B">
              <w:rPr>
                <w:rFonts w:ascii="Times New Roman" w:hAnsi="Times New Roman" w:cs="Times New Roman"/>
                <w:color w:val="000000"/>
                <w:sz w:val="22"/>
                <w:szCs w:val="24"/>
              </w:rPr>
              <w:t>Maize Price</w:t>
            </w:r>
            <w:r w:rsidRPr="003B039B">
              <w:rPr>
                <w:sz w:val="24"/>
              </w:rPr>
              <w:t xml:space="preserve"> (</w:t>
            </w:r>
            <w:r w:rsidRPr="003B039B">
              <w:rPr>
                <w:rFonts w:ascii="Times New Roman" w:hAnsi="Times New Roman" w:cs="Times New Roman"/>
                <w:color w:val="000000"/>
                <w:sz w:val="22"/>
                <w:szCs w:val="24"/>
              </w:rPr>
              <w:t>ZMK/ kg)</w:t>
            </w:r>
          </w:p>
        </w:tc>
        <w:tc>
          <w:tcPr>
            <w:tcW w:w="1116" w:type="dxa"/>
            <w:shd w:val="clear" w:color="auto" w:fill="auto"/>
            <w:noWrap/>
            <w:vAlign w:val="bottom"/>
          </w:tcPr>
          <w:p w14:paraId="783CBC22" w14:textId="2A959A6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585.834</w:t>
            </w:r>
          </w:p>
        </w:tc>
        <w:tc>
          <w:tcPr>
            <w:tcW w:w="1236" w:type="dxa"/>
            <w:shd w:val="clear" w:color="auto" w:fill="auto"/>
            <w:noWrap/>
            <w:vAlign w:val="bottom"/>
          </w:tcPr>
          <w:p w14:paraId="4D0A4E73" w14:textId="711E705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178.1781</w:t>
            </w:r>
          </w:p>
        </w:tc>
        <w:tc>
          <w:tcPr>
            <w:tcW w:w="1164" w:type="dxa"/>
            <w:shd w:val="clear" w:color="auto" w:fill="auto"/>
            <w:noWrap/>
            <w:vAlign w:val="bottom"/>
          </w:tcPr>
          <w:p w14:paraId="1F707EF3" w14:textId="2B4223E0"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235.3799</w:t>
            </w:r>
          </w:p>
        </w:tc>
        <w:tc>
          <w:tcPr>
            <w:tcW w:w="1757" w:type="dxa"/>
            <w:gridSpan w:val="2"/>
            <w:shd w:val="clear" w:color="auto" w:fill="auto"/>
            <w:noWrap/>
            <w:vAlign w:val="bottom"/>
          </w:tcPr>
          <w:p w14:paraId="39C2FCB4" w14:textId="44342533"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1333.3</w:t>
            </w:r>
          </w:p>
        </w:tc>
      </w:tr>
      <w:tr w:rsidR="00227A5C" w:rsidRPr="0051607A" w14:paraId="3E5E46A3" w14:textId="77777777" w:rsidTr="006264E8">
        <w:trPr>
          <w:gridAfter w:val="1"/>
          <w:cnfStyle w:val="000000100000" w:firstRow="0" w:lastRow="0" w:firstColumn="0" w:lastColumn="0" w:oddVBand="0" w:evenVBand="0" w:oddHBand="1" w:evenHBand="0" w:firstRowFirstColumn="0" w:firstRowLastColumn="0" w:lastRowFirstColumn="0" w:lastRowLastColumn="0"/>
          <w:wAfter w:w="401" w:type="dxa"/>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54853D53" w14:textId="750BF806" w:rsidR="00227A5C" w:rsidRPr="0051607A" w:rsidRDefault="00227A5C" w:rsidP="00227A5C">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bottom"/>
          </w:tcPr>
          <w:p w14:paraId="168E8667" w14:textId="22C2237D"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25964.17</w:t>
            </w:r>
          </w:p>
        </w:tc>
        <w:tc>
          <w:tcPr>
            <w:tcW w:w="1236" w:type="dxa"/>
            <w:shd w:val="clear" w:color="auto" w:fill="auto"/>
            <w:noWrap/>
            <w:vAlign w:val="bottom"/>
          </w:tcPr>
          <w:p w14:paraId="74C6CA72" w14:textId="5C435AD9"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43397.3</w:t>
            </w:r>
          </w:p>
        </w:tc>
        <w:tc>
          <w:tcPr>
            <w:tcW w:w="1164" w:type="dxa"/>
            <w:shd w:val="clear" w:color="auto" w:fill="auto"/>
            <w:noWrap/>
            <w:vAlign w:val="bottom"/>
          </w:tcPr>
          <w:p w14:paraId="09517DFD" w14:textId="0B6A144D"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356" w:type="dxa"/>
            <w:shd w:val="clear" w:color="auto" w:fill="auto"/>
            <w:noWrap/>
            <w:vAlign w:val="bottom"/>
          </w:tcPr>
          <w:p w14:paraId="165B0F15" w14:textId="3E869045"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390981.3</w:t>
            </w:r>
          </w:p>
        </w:tc>
      </w:tr>
      <w:tr w:rsidR="00227A5C" w:rsidRPr="0051607A" w14:paraId="6783AFFF"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8195AC8" w14:textId="44F53580" w:rsidR="00227A5C" w:rsidRPr="0051607A" w:rsidRDefault="00227A5C" w:rsidP="00227A5C">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6FBC8338" w14:textId="42B0619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135.2461</w:t>
            </w:r>
          </w:p>
        </w:tc>
        <w:tc>
          <w:tcPr>
            <w:tcW w:w="1236" w:type="dxa"/>
            <w:shd w:val="clear" w:color="auto" w:fill="auto"/>
            <w:noWrap/>
            <w:vAlign w:val="bottom"/>
          </w:tcPr>
          <w:p w14:paraId="2E02F002" w14:textId="3205CDE2"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469.6014</w:t>
            </w:r>
          </w:p>
        </w:tc>
        <w:tc>
          <w:tcPr>
            <w:tcW w:w="1164" w:type="dxa"/>
            <w:shd w:val="clear" w:color="auto" w:fill="auto"/>
            <w:noWrap/>
            <w:vAlign w:val="bottom"/>
          </w:tcPr>
          <w:p w14:paraId="41BE4F86" w14:textId="6B9F2634"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w:t>
            </w:r>
          </w:p>
        </w:tc>
        <w:tc>
          <w:tcPr>
            <w:tcW w:w="1757" w:type="dxa"/>
            <w:gridSpan w:val="2"/>
            <w:shd w:val="clear" w:color="auto" w:fill="auto"/>
            <w:noWrap/>
            <w:vAlign w:val="bottom"/>
          </w:tcPr>
          <w:p w14:paraId="3CFD9681" w14:textId="5F8C8D6E"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7297.968</w:t>
            </w:r>
          </w:p>
        </w:tc>
      </w:tr>
      <w:tr w:rsidR="00227A5C" w:rsidRPr="0051607A" w14:paraId="40C7C9EE"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424980E" w14:textId="50634FA9"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7AEA2707" w14:textId="50548D0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7.036251</w:t>
            </w:r>
          </w:p>
        </w:tc>
        <w:tc>
          <w:tcPr>
            <w:tcW w:w="1236" w:type="dxa"/>
            <w:shd w:val="clear" w:color="auto" w:fill="auto"/>
            <w:noWrap/>
            <w:vAlign w:val="bottom"/>
          </w:tcPr>
          <w:p w14:paraId="03E81E80" w14:textId="61F8EDB2"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38.99964</w:t>
            </w:r>
          </w:p>
        </w:tc>
        <w:tc>
          <w:tcPr>
            <w:tcW w:w="1164" w:type="dxa"/>
            <w:shd w:val="clear" w:color="auto" w:fill="auto"/>
            <w:noWrap/>
            <w:vAlign w:val="bottom"/>
          </w:tcPr>
          <w:p w14:paraId="7AE6B7CA" w14:textId="5EEFF0D5"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w:t>
            </w:r>
          </w:p>
        </w:tc>
        <w:tc>
          <w:tcPr>
            <w:tcW w:w="1757" w:type="dxa"/>
            <w:gridSpan w:val="2"/>
            <w:shd w:val="clear" w:color="auto" w:fill="auto"/>
            <w:noWrap/>
            <w:vAlign w:val="bottom"/>
          </w:tcPr>
          <w:p w14:paraId="0025AF6E" w14:textId="60DEF7D9"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655.8752</w:t>
            </w:r>
          </w:p>
        </w:tc>
      </w:tr>
      <w:tr w:rsidR="00756D01" w:rsidRPr="0051607A" w14:paraId="2F94659F"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23CFB14E" w14:textId="77777777" w:rsidR="00756D01" w:rsidRPr="0051607A" w:rsidRDefault="00756D01" w:rsidP="00756D01">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71D1B933" w14:textId="4B912319"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15BADEC1" w14:textId="6C065FAB"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D004417" w14:textId="25E8B8CD"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bottom w:val="single" w:sz="4" w:space="0" w:color="auto"/>
            </w:tcBorders>
            <w:shd w:val="clear" w:color="auto" w:fill="auto"/>
            <w:noWrap/>
            <w:vAlign w:val="bottom"/>
          </w:tcPr>
          <w:p w14:paraId="4E41061D" w14:textId="63B4B09F"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1C774CA3"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6B0B4B7E" w14:textId="245756F5"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EB224F">
              <w:rPr>
                <w:rFonts w:ascii="Times New Roman" w:hAnsi="Times New Roman" w:cs="Times New Roman"/>
                <w:color w:val="000000"/>
                <w:sz w:val="24"/>
                <w:szCs w:val="24"/>
              </w:rPr>
              <w:t>D</w:t>
            </w:r>
            <w:r w:rsidR="00B010C5">
              <w:rPr>
                <w:rFonts w:ascii="Times New Roman" w:hAnsi="Times New Roman" w:cs="Times New Roman"/>
                <w:color w:val="000000"/>
                <w:sz w:val="24"/>
                <w:szCs w:val="24"/>
              </w:rPr>
              <w:t>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2B5C0C99" w14:textId="748B771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055C0BBF" w14:textId="4FD70D2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373B60C6" w14:textId="0E93F616"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gridSpan w:val="2"/>
            <w:tcBorders>
              <w:top w:val="single" w:sz="4" w:space="0" w:color="auto"/>
            </w:tcBorders>
            <w:shd w:val="clear" w:color="auto" w:fill="auto"/>
            <w:noWrap/>
          </w:tcPr>
          <w:p w14:paraId="7BFC6338" w14:textId="08DA7309"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756D01" w:rsidRPr="0051607A" w14:paraId="60775A2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7C3D545" w14:textId="76F1AD28"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245C24">
              <w:rPr>
                <w:rFonts w:ascii="Times New Roman" w:hAnsi="Times New Roman" w:cs="Times New Roman"/>
                <w:color w:val="000000"/>
                <w:sz w:val="24"/>
                <w:szCs w:val="24"/>
              </w:rPr>
              <w:t>P</w:t>
            </w:r>
            <w:r w:rsidR="00B010C5">
              <w:rPr>
                <w:rFonts w:ascii="Times New Roman" w:hAnsi="Times New Roman" w:cs="Times New Roman"/>
                <w:color w:val="000000"/>
                <w:sz w:val="24"/>
                <w:szCs w:val="24"/>
              </w:rPr>
              <w:t>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1ED9798E" w14:textId="0E34A40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18190CFD" w14:textId="4AA725C2"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1413F591" w14:textId="533BC35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gridSpan w:val="2"/>
            <w:shd w:val="clear" w:color="auto" w:fill="auto"/>
            <w:noWrap/>
          </w:tcPr>
          <w:p w14:paraId="5CC0833B" w14:textId="2E6E3028"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756D01" w:rsidRPr="0051607A" w14:paraId="3EEF5BFF"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DCB7831" w14:textId="6D64470B"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B010C5" w:rsidRPr="00CD1508">
              <w:rPr>
                <w:rFonts w:ascii="Times New Roman" w:hAnsi="Times New Roman" w:cs="Times New Roman"/>
                <w:color w:val="000000"/>
                <w:sz w:val="24"/>
                <w:szCs w:val="24"/>
              </w:rPr>
              <w:t xml:space="preserve">Mean </w:t>
            </w:r>
            <w:r w:rsidR="00EB224F" w:rsidRPr="00CD1508">
              <w:rPr>
                <w:rFonts w:ascii="Times New Roman" w:hAnsi="Times New Roman" w:cs="Times New Roman"/>
                <w:color w:val="000000"/>
                <w:sz w:val="24"/>
                <w:szCs w:val="24"/>
              </w:rPr>
              <w:t>Temperature (°</w:t>
            </w:r>
            <w:r w:rsidR="00EF1F28" w:rsidRPr="00CD1508">
              <w:rPr>
                <w:rFonts w:ascii="Times New Roman" w:hAnsi="Times New Roman" w:cs="Times New Roman"/>
                <w:color w:val="000000"/>
                <w:sz w:val="24"/>
                <w:szCs w:val="24"/>
              </w:rPr>
              <w:t>C)</w:t>
            </w:r>
            <w:r w:rsidRPr="00CD1508">
              <w:rPr>
                <w:rFonts w:ascii="Times New Roman" w:hAnsi="Times New Roman" w:cs="Times New Roman"/>
                <w:color w:val="000000"/>
                <w:sz w:val="24"/>
                <w:szCs w:val="24"/>
              </w:rPr>
              <w:t xml:space="preserve"> </w:t>
            </w:r>
          </w:p>
        </w:tc>
        <w:tc>
          <w:tcPr>
            <w:tcW w:w="1116" w:type="dxa"/>
            <w:shd w:val="clear" w:color="auto" w:fill="auto"/>
            <w:noWrap/>
          </w:tcPr>
          <w:p w14:paraId="61CED5B4" w14:textId="58D7EEA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56E9356D" w14:textId="2ED0A722"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4BB38B09" w14:textId="008C338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gridSpan w:val="2"/>
            <w:shd w:val="clear" w:color="auto" w:fill="auto"/>
            <w:noWrap/>
          </w:tcPr>
          <w:p w14:paraId="41E9BC73" w14:textId="3E4713F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756D01" w:rsidRPr="0051607A" w14:paraId="471BE7BA"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6BE9CAA7" w14:textId="4DEA77D3"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EB224F" w:rsidRPr="0051607A">
              <w:rPr>
                <w:rFonts w:ascii="Times New Roman" w:hAnsi="Times New Roman" w:cs="Times New Roman"/>
                <w:color w:val="000000"/>
                <w:sz w:val="24"/>
                <w:szCs w:val="24"/>
              </w:rPr>
              <w:t>H</w:t>
            </w:r>
            <w:r w:rsidRPr="0051607A">
              <w:rPr>
                <w:rFonts w:ascii="Times New Roman" w:hAnsi="Times New Roman" w:cs="Times New Roman"/>
                <w:color w:val="000000"/>
                <w:sz w:val="24"/>
                <w:szCs w:val="24"/>
              </w:rPr>
              <w:t>eat</w:t>
            </w:r>
            <w:r w:rsidR="00EB224F">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sidR="00EB224F">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03104C2D" w14:textId="60A2767D"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3471638" w14:textId="53A8933E"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792C1AD7" w14:textId="052598B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gridSpan w:val="2"/>
            <w:shd w:val="clear" w:color="auto" w:fill="auto"/>
            <w:noWrap/>
          </w:tcPr>
          <w:p w14:paraId="2C0E994D" w14:textId="0E5FE971"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756D01" w:rsidRPr="0051607A" w14:paraId="10D382CF"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05FBABE" w14:textId="1EEC3A61" w:rsidR="00756D01" w:rsidRPr="00CD1508" w:rsidRDefault="00756D01" w:rsidP="00756D01">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00EB224F" w:rsidRPr="00CD1508">
              <w:rPr>
                <w:rFonts w:ascii="Times New Roman" w:hAnsi="Times New Roman" w:cs="Times New Roman"/>
                <w:color w:val="000000"/>
                <w:sz w:val="24"/>
                <w:szCs w:val="24"/>
              </w:rPr>
              <w:t xml:space="preserve">SAFEX </w:t>
            </w:r>
            <w:r w:rsidR="00302C46" w:rsidRPr="00CD1508">
              <w:rPr>
                <w:rFonts w:ascii="Times New Roman" w:hAnsi="Times New Roman" w:cs="Times New Roman"/>
                <w:color w:val="000000"/>
                <w:sz w:val="24"/>
                <w:szCs w:val="24"/>
              </w:rPr>
              <w:t>Price</w:t>
            </w:r>
            <w:r w:rsidR="00302C46" w:rsidRPr="00CD1508">
              <w:rPr>
                <w:sz w:val="24"/>
                <w:szCs w:val="24"/>
              </w:rPr>
              <w:t xml:space="preserve"> (</w:t>
            </w:r>
            <w:r w:rsidR="00440B55" w:rsidRPr="00CD1508">
              <w:rPr>
                <w:rFonts w:ascii="Times New Roman" w:hAnsi="Times New Roman" w:cs="Times New Roman"/>
                <w:color w:val="000000"/>
                <w:sz w:val="24"/>
                <w:szCs w:val="24"/>
              </w:rPr>
              <w:t xml:space="preserve">ZMK/ kg) </w:t>
            </w:r>
            <w:r w:rsidRPr="00CD1508">
              <w:rPr>
                <w:rFonts w:ascii="Times New Roman" w:hAnsi="Times New Roman" w:cs="Times New Roman"/>
                <w:color w:val="000000"/>
                <w:sz w:val="24"/>
                <w:szCs w:val="24"/>
              </w:rPr>
              <w:t xml:space="preserve"> </w:t>
            </w:r>
          </w:p>
        </w:tc>
        <w:tc>
          <w:tcPr>
            <w:tcW w:w="1116" w:type="dxa"/>
            <w:shd w:val="clear" w:color="auto" w:fill="auto"/>
            <w:noWrap/>
          </w:tcPr>
          <w:p w14:paraId="438BCFE2" w14:textId="7C95393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65B2E82B" w14:textId="03C213E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1B819603" w14:textId="47819174"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gridSpan w:val="2"/>
            <w:shd w:val="clear" w:color="auto" w:fill="auto"/>
            <w:noWrap/>
          </w:tcPr>
          <w:p w14:paraId="5564A324" w14:textId="50B5EC8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756D01" w:rsidRPr="0051607A" w14:paraId="7569EA0B"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1D542DE5" w14:textId="77777777" w:rsidR="00756D01" w:rsidRPr="0051607A" w:rsidRDefault="00756D01" w:rsidP="00756D01">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41716589"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36510D37"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5E74C5A7"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bottom w:val="single" w:sz="4" w:space="0" w:color="auto"/>
            </w:tcBorders>
            <w:shd w:val="clear" w:color="auto" w:fill="auto"/>
            <w:noWrap/>
          </w:tcPr>
          <w:p w14:paraId="40CF8D3B"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4890B044"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B44B17C" w14:textId="395C39BE" w:rsidR="00756D01" w:rsidRPr="00B9025A" w:rsidRDefault="008A44F7" w:rsidP="00B9025A">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 xml:space="preserve">Production </w:t>
            </w:r>
            <w:r w:rsidR="00227A5C" w:rsidRPr="0051607A">
              <w:rPr>
                <w:rFonts w:ascii="Times New Roman" w:eastAsia="Times New Roman" w:hAnsi="Times New Roman" w:cs="Times New Roman"/>
                <w:b/>
                <w:color w:val="000000"/>
                <w:sz w:val="24"/>
                <w:szCs w:val="24"/>
              </w:rPr>
              <w:t>Region</w:t>
            </w:r>
            <w:r w:rsidR="00756D01"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559EE3E" w14:textId="20890402"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36156E4E" w14:textId="6A56D728"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6F357F80" w14:textId="1FE9E08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4" w:space="0" w:color="auto"/>
            </w:tcBorders>
            <w:shd w:val="clear" w:color="auto" w:fill="auto"/>
            <w:noWrap/>
          </w:tcPr>
          <w:p w14:paraId="7269312E" w14:textId="3BFACF27"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2834" w:rsidRPr="0051607A" w14:paraId="799C858C" w14:textId="77777777" w:rsidTr="005F61C9">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02AD4B5" w14:textId="2C041845" w:rsidR="00892834" w:rsidRPr="0051607A" w:rsidRDefault="00892834" w:rsidP="00892834">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vAlign w:val="bottom"/>
          </w:tcPr>
          <w:p w14:paraId="562ED043" w14:textId="4E13A144"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7952.964</w:t>
            </w:r>
          </w:p>
        </w:tc>
        <w:tc>
          <w:tcPr>
            <w:tcW w:w="1236" w:type="dxa"/>
            <w:shd w:val="clear" w:color="auto" w:fill="auto"/>
            <w:noWrap/>
            <w:vAlign w:val="bottom"/>
          </w:tcPr>
          <w:p w14:paraId="5CF87022" w14:textId="483451D0"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25715.57</w:t>
            </w:r>
          </w:p>
        </w:tc>
        <w:tc>
          <w:tcPr>
            <w:tcW w:w="1164" w:type="dxa"/>
            <w:shd w:val="clear" w:color="auto" w:fill="auto"/>
            <w:noWrap/>
            <w:vAlign w:val="bottom"/>
          </w:tcPr>
          <w:p w14:paraId="41F2A15E" w14:textId="45BDE84D"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w:t>
            </w:r>
          </w:p>
        </w:tc>
        <w:tc>
          <w:tcPr>
            <w:tcW w:w="1757" w:type="dxa"/>
            <w:gridSpan w:val="2"/>
            <w:shd w:val="clear" w:color="auto" w:fill="auto"/>
            <w:noWrap/>
            <w:vAlign w:val="bottom"/>
          </w:tcPr>
          <w:p w14:paraId="142564E6" w14:textId="20A43629"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216272</w:t>
            </w:r>
          </w:p>
        </w:tc>
      </w:tr>
      <w:tr w:rsidR="00892834" w:rsidRPr="0051607A" w14:paraId="5BF8B17F" w14:textId="77777777" w:rsidTr="005F61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71C6F299" w14:textId="67433507" w:rsidR="00892834" w:rsidRPr="0051607A" w:rsidRDefault="00892834" w:rsidP="00892834">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7855C5E0" w14:textId="6376D031"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3548.906</w:t>
            </w:r>
          </w:p>
        </w:tc>
        <w:tc>
          <w:tcPr>
            <w:tcW w:w="1236" w:type="dxa"/>
            <w:shd w:val="clear" w:color="auto" w:fill="auto"/>
            <w:noWrap/>
            <w:vAlign w:val="bottom"/>
          </w:tcPr>
          <w:p w14:paraId="0D950A9B" w14:textId="726F0D2B"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10050.16</w:t>
            </w:r>
          </w:p>
        </w:tc>
        <w:tc>
          <w:tcPr>
            <w:tcW w:w="1164" w:type="dxa"/>
            <w:shd w:val="clear" w:color="auto" w:fill="auto"/>
            <w:noWrap/>
            <w:vAlign w:val="bottom"/>
          </w:tcPr>
          <w:p w14:paraId="29C482E6" w14:textId="59CD34DA"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w:t>
            </w:r>
          </w:p>
        </w:tc>
        <w:tc>
          <w:tcPr>
            <w:tcW w:w="1757" w:type="dxa"/>
            <w:gridSpan w:val="2"/>
            <w:shd w:val="clear" w:color="auto" w:fill="auto"/>
            <w:noWrap/>
            <w:vAlign w:val="bottom"/>
          </w:tcPr>
          <w:p w14:paraId="72DE79EF" w14:textId="0DB14396"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86699.47</w:t>
            </w:r>
          </w:p>
        </w:tc>
      </w:tr>
      <w:tr w:rsidR="00227A5C" w:rsidRPr="0051607A" w14:paraId="7A9C5E5B"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E4429B8" w14:textId="1C279DDA" w:rsidR="00227A5C" w:rsidRPr="004E202A" w:rsidRDefault="008A44F7" w:rsidP="004E202A">
            <w:pPr>
              <w:rPr>
                <w:rFonts w:ascii="Times New Roman" w:hAnsi="Times New Roman" w:cs="Times New Roman"/>
                <w:i w:val="0"/>
                <w:iCs w:val="0"/>
                <w:color w:val="000000"/>
                <w:sz w:val="24"/>
                <w:szCs w:val="24"/>
              </w:rPr>
            </w:pPr>
            <w:r>
              <w:rPr>
                <w:rFonts w:ascii="Times New Roman" w:eastAsia="Times New Roman" w:hAnsi="Times New Roman" w:cs="Times New Roman"/>
                <w:b/>
                <w:color w:val="000000"/>
                <w:sz w:val="24"/>
                <w:szCs w:val="24"/>
              </w:rPr>
              <w:t xml:space="preserve">Consumer </w:t>
            </w:r>
            <w:r w:rsidR="00227A5C" w:rsidRPr="0051607A">
              <w:rPr>
                <w:rFonts w:ascii="Times New Roman" w:eastAsia="Times New Roman" w:hAnsi="Times New Roman" w:cs="Times New Roman"/>
                <w:b/>
                <w:color w:val="000000"/>
                <w:sz w:val="24"/>
                <w:szCs w:val="24"/>
              </w:rPr>
              <w:t>Region</w:t>
            </w:r>
          </w:p>
        </w:tc>
        <w:tc>
          <w:tcPr>
            <w:tcW w:w="1116" w:type="dxa"/>
            <w:shd w:val="clear" w:color="auto" w:fill="auto"/>
            <w:noWrap/>
          </w:tcPr>
          <w:p w14:paraId="08013CEE"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shd w:val="clear" w:color="auto" w:fill="auto"/>
            <w:noWrap/>
          </w:tcPr>
          <w:p w14:paraId="328B3C12"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shd w:val="clear" w:color="auto" w:fill="auto"/>
            <w:noWrap/>
          </w:tcPr>
          <w:p w14:paraId="228C4E91"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shd w:val="clear" w:color="auto" w:fill="auto"/>
            <w:noWrap/>
          </w:tcPr>
          <w:p w14:paraId="7BAEC3D9"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2834" w:rsidRPr="0051607A" w14:paraId="03B9BAF3" w14:textId="77777777" w:rsidTr="005F61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E96A7CA" w14:textId="271D9776" w:rsidR="00892834" w:rsidRPr="0051607A" w:rsidRDefault="00892834" w:rsidP="00892834">
            <w:pPr>
              <w:rPr>
                <w:rFonts w:ascii="Times New Roman" w:eastAsia="Times New Roman" w:hAnsi="Times New Roman" w:cs="Times New Roman"/>
                <w:b/>
                <w:color w:val="000000"/>
                <w:sz w:val="24"/>
                <w:szCs w:val="24"/>
              </w:rPr>
            </w:pP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purchase target</w:t>
            </w:r>
          </w:p>
        </w:tc>
        <w:tc>
          <w:tcPr>
            <w:tcW w:w="1116" w:type="dxa"/>
            <w:shd w:val="clear" w:color="auto" w:fill="auto"/>
            <w:noWrap/>
            <w:vAlign w:val="bottom"/>
          </w:tcPr>
          <w:p w14:paraId="64AFB983" w14:textId="41EE0F31"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951.905</w:t>
            </w:r>
          </w:p>
        </w:tc>
        <w:tc>
          <w:tcPr>
            <w:tcW w:w="1236" w:type="dxa"/>
            <w:shd w:val="clear" w:color="auto" w:fill="auto"/>
            <w:noWrap/>
            <w:vAlign w:val="bottom"/>
          </w:tcPr>
          <w:p w14:paraId="446CBB38" w14:textId="64C9B45F"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3854.722</w:t>
            </w:r>
          </w:p>
        </w:tc>
        <w:tc>
          <w:tcPr>
            <w:tcW w:w="1164" w:type="dxa"/>
            <w:shd w:val="clear" w:color="auto" w:fill="auto"/>
            <w:noWrap/>
            <w:vAlign w:val="bottom"/>
          </w:tcPr>
          <w:p w14:paraId="1A572B03" w14:textId="29199E18"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shd w:val="clear" w:color="auto" w:fill="auto"/>
            <w:noWrap/>
            <w:vAlign w:val="bottom"/>
          </w:tcPr>
          <w:p w14:paraId="1D19D980" w14:textId="56D2C2AD"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53200.760</w:t>
            </w:r>
          </w:p>
        </w:tc>
      </w:tr>
      <w:tr w:rsidR="00892834" w:rsidRPr="0051607A" w14:paraId="4050B920" w14:textId="77777777" w:rsidTr="005F61C9">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8" w:space="0" w:color="auto"/>
            </w:tcBorders>
            <w:shd w:val="clear" w:color="auto" w:fill="auto"/>
            <w:noWrap/>
            <w:vAlign w:val="bottom"/>
          </w:tcPr>
          <w:p w14:paraId="104827A4" w14:textId="73DAC82E" w:rsidR="00892834" w:rsidRPr="0051607A" w:rsidRDefault="00892834" w:rsidP="00892834">
            <w:pPr>
              <w:rPr>
                <w:rFonts w:ascii="Times New Roman" w:eastAsia="Times New Roman" w:hAnsi="Times New Roman" w:cs="Times New Roman"/>
                <w:b/>
                <w:color w:val="000000"/>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8" w:space="0" w:color="auto"/>
            </w:tcBorders>
            <w:shd w:val="clear" w:color="auto" w:fill="auto"/>
            <w:noWrap/>
            <w:vAlign w:val="bottom"/>
          </w:tcPr>
          <w:p w14:paraId="3B257859" w14:textId="6E835D62"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1214.412</w:t>
            </w:r>
          </w:p>
        </w:tc>
        <w:tc>
          <w:tcPr>
            <w:tcW w:w="1236" w:type="dxa"/>
            <w:tcBorders>
              <w:bottom w:val="single" w:sz="8" w:space="0" w:color="auto"/>
            </w:tcBorders>
            <w:shd w:val="clear" w:color="auto" w:fill="auto"/>
            <w:noWrap/>
            <w:vAlign w:val="bottom"/>
          </w:tcPr>
          <w:p w14:paraId="2786C9E5" w14:textId="40A26014"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3740.181</w:t>
            </w:r>
          </w:p>
        </w:tc>
        <w:tc>
          <w:tcPr>
            <w:tcW w:w="1164" w:type="dxa"/>
            <w:tcBorders>
              <w:bottom w:val="single" w:sz="8" w:space="0" w:color="auto"/>
            </w:tcBorders>
            <w:shd w:val="clear" w:color="auto" w:fill="auto"/>
            <w:noWrap/>
            <w:vAlign w:val="bottom"/>
          </w:tcPr>
          <w:p w14:paraId="78FC2EAE" w14:textId="304CB343"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tcBorders>
              <w:bottom w:val="single" w:sz="8" w:space="0" w:color="auto"/>
            </w:tcBorders>
            <w:shd w:val="clear" w:color="auto" w:fill="auto"/>
            <w:noWrap/>
            <w:vAlign w:val="bottom"/>
          </w:tcPr>
          <w:p w14:paraId="7D97B6E7" w14:textId="0985DC92"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32649.990</w:t>
            </w:r>
          </w:p>
        </w:tc>
      </w:tr>
    </w:tbl>
    <w:p w14:paraId="09774C92" w14:textId="7D995FAC" w:rsidR="00F83491" w:rsidRDefault="00F83491" w:rsidP="00AE058D">
      <w:pPr>
        <w:rPr>
          <w:rFonts w:ascii="Times New Roman" w:hAnsi="Times New Roman" w:cs="Times New Roman"/>
          <w:sz w:val="24"/>
          <w:szCs w:val="24"/>
        </w:rPr>
      </w:pPr>
    </w:p>
    <w:p w14:paraId="7FF84ACF" w14:textId="77777777" w:rsidR="00F83491" w:rsidRDefault="00F83491">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lastRenderedPageBreak/>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AF0E3A6" w14:textId="77777777" w:rsidR="00B2401C"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5A06BC" w14:textId="77777777" w:rsidR="00B2401C" w:rsidRPr="00AE5324" w:rsidRDefault="00B2401C" w:rsidP="00B2401C">
      <w:pPr>
        <w:rPr>
          <w:rFonts w:ascii="Times New Roman" w:hAnsi="Times New Roman" w:cs="Times New Roman"/>
          <w:sz w:val="24"/>
          <w:szCs w:val="24"/>
        </w:rPr>
      </w:pP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0" w:type="auto"/>
        <w:tblLook w:val="0000" w:firstRow="0" w:lastRow="0" w:firstColumn="0" w:lastColumn="0" w:noHBand="0" w:noVBand="0"/>
      </w:tblPr>
      <w:tblGrid>
        <w:gridCol w:w="1772"/>
        <w:gridCol w:w="721"/>
        <w:gridCol w:w="620"/>
        <w:gridCol w:w="1414"/>
        <w:gridCol w:w="26"/>
        <w:gridCol w:w="1414"/>
        <w:gridCol w:w="1365"/>
        <w:gridCol w:w="1308"/>
      </w:tblGrid>
      <w:tr w:rsidR="000538DF" w:rsidRPr="00AE5324" w14:paraId="41EBD74A" w14:textId="77777777" w:rsidTr="00DF385B">
        <w:tc>
          <w:tcPr>
            <w:tcW w:w="0" w:type="auto"/>
            <w:gridSpan w:val="2"/>
            <w:tcBorders>
              <w:top w:val="single" w:sz="4" w:space="0" w:color="auto"/>
              <w:left w:val="nil"/>
              <w:bottom w:val="nil"/>
              <w:right w:val="nil"/>
            </w:tcBorders>
          </w:tcPr>
          <w:p w14:paraId="06546FFF" w14:textId="77777777" w:rsidR="000538DF" w:rsidRPr="00AE5324" w:rsidRDefault="000538DF" w:rsidP="00B010C5">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single" w:sz="4" w:space="0" w:color="auto"/>
              <w:left w:val="nil"/>
              <w:bottom w:val="nil"/>
              <w:right w:val="nil"/>
            </w:tcBorders>
          </w:tcPr>
          <w:p w14:paraId="705947E6"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1440" w:type="dxa"/>
            <w:gridSpan w:val="2"/>
            <w:tcBorders>
              <w:top w:val="single" w:sz="4" w:space="0" w:color="auto"/>
              <w:left w:val="nil"/>
              <w:bottom w:val="nil"/>
              <w:right w:val="nil"/>
            </w:tcBorders>
          </w:tcPr>
          <w:p w14:paraId="2C284096"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365" w:type="dxa"/>
            <w:tcBorders>
              <w:top w:val="single" w:sz="4" w:space="0" w:color="auto"/>
              <w:left w:val="nil"/>
              <w:bottom w:val="nil"/>
              <w:right w:val="nil"/>
            </w:tcBorders>
          </w:tcPr>
          <w:p w14:paraId="1F42820D"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0" w:type="auto"/>
            <w:tcBorders>
              <w:top w:val="single" w:sz="4" w:space="0" w:color="auto"/>
              <w:left w:val="nil"/>
              <w:bottom w:val="nil"/>
              <w:right w:val="nil"/>
            </w:tcBorders>
          </w:tcPr>
          <w:p w14:paraId="5583F21B"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0538DF" w:rsidRPr="00AE5324" w14:paraId="6813BF36" w14:textId="77777777" w:rsidTr="00DF385B">
        <w:tc>
          <w:tcPr>
            <w:tcW w:w="0" w:type="auto"/>
            <w:gridSpan w:val="2"/>
            <w:tcBorders>
              <w:top w:val="nil"/>
              <w:left w:val="nil"/>
              <w:bottom w:val="nil"/>
              <w:right w:val="nil"/>
            </w:tcBorders>
          </w:tcPr>
          <w:p w14:paraId="0FAF17CA" w14:textId="0D15C364" w:rsidR="000538DF" w:rsidRPr="00AE5324" w:rsidRDefault="0075508C" w:rsidP="00B010C5">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14" w:type="dxa"/>
            <w:gridSpan w:val="2"/>
            <w:tcBorders>
              <w:top w:val="nil"/>
              <w:left w:val="nil"/>
              <w:bottom w:val="nil"/>
              <w:right w:val="nil"/>
            </w:tcBorders>
          </w:tcPr>
          <w:p w14:paraId="4B30550F" w14:textId="3CC87FCE" w:rsidR="000538DF" w:rsidRPr="00AE5324"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1440" w:type="dxa"/>
            <w:gridSpan w:val="2"/>
            <w:tcBorders>
              <w:top w:val="nil"/>
              <w:left w:val="nil"/>
              <w:bottom w:val="nil"/>
              <w:right w:val="nil"/>
            </w:tcBorders>
          </w:tcPr>
          <w:p w14:paraId="228603EA"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183BEE87" w14:textId="7510D9F2"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p>
        </w:tc>
        <w:tc>
          <w:tcPr>
            <w:tcW w:w="1365" w:type="dxa"/>
            <w:tcBorders>
              <w:top w:val="nil"/>
              <w:left w:val="nil"/>
              <w:bottom w:val="nil"/>
              <w:right w:val="nil"/>
            </w:tcBorders>
          </w:tcPr>
          <w:p w14:paraId="1A98C787"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E3A6EDC" w14:textId="7AF70BA1" w:rsidR="000538DF" w:rsidRPr="00AE5324"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0" w:type="auto"/>
            <w:tcBorders>
              <w:top w:val="nil"/>
              <w:left w:val="nil"/>
              <w:bottom w:val="nil"/>
              <w:right w:val="nil"/>
            </w:tcBorders>
          </w:tcPr>
          <w:p w14:paraId="7A14C845" w14:textId="77777777" w:rsidR="000538DF"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2BBC224" w14:textId="497EF9AD" w:rsidR="003C65D6" w:rsidRPr="00AE5324"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7955D7" w:rsidRPr="00AE5324" w14:paraId="14E5142C" w14:textId="77777777" w:rsidTr="00DF385B">
        <w:tc>
          <w:tcPr>
            <w:tcW w:w="0" w:type="auto"/>
            <w:tcBorders>
              <w:top w:val="single" w:sz="4" w:space="0" w:color="auto"/>
              <w:left w:val="nil"/>
              <w:bottom w:val="nil"/>
              <w:right w:val="nil"/>
            </w:tcBorders>
          </w:tcPr>
          <w:p w14:paraId="589B562E" w14:textId="54EAF99E"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14" w:type="dxa"/>
            <w:gridSpan w:val="2"/>
            <w:tcBorders>
              <w:top w:val="single" w:sz="4" w:space="0" w:color="auto"/>
              <w:left w:val="nil"/>
              <w:bottom w:val="nil"/>
              <w:right w:val="nil"/>
            </w:tcBorders>
          </w:tcPr>
          <w:p w14:paraId="5A45FB3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0.022</w:t>
            </w:r>
            <w:r w:rsidRPr="00AE5324">
              <w:rPr>
                <w:rFonts w:ascii="Times New Roman" w:hAnsi="Times New Roman" w:cs="Times New Roman"/>
                <w:sz w:val="24"/>
                <w:szCs w:val="24"/>
                <w:vertAlign w:val="superscript"/>
              </w:rPr>
              <w:t>***</w:t>
            </w:r>
          </w:p>
        </w:tc>
        <w:tc>
          <w:tcPr>
            <w:tcW w:w="1440" w:type="dxa"/>
            <w:gridSpan w:val="2"/>
            <w:tcBorders>
              <w:top w:val="single" w:sz="4" w:space="0" w:color="auto"/>
              <w:left w:val="nil"/>
              <w:bottom w:val="nil"/>
              <w:right w:val="nil"/>
            </w:tcBorders>
          </w:tcPr>
          <w:p w14:paraId="49C2C13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0.030</w:t>
            </w:r>
            <w:r w:rsidRPr="00AE5324">
              <w:rPr>
                <w:rFonts w:ascii="Times New Roman" w:hAnsi="Times New Roman" w:cs="Times New Roman"/>
                <w:sz w:val="24"/>
                <w:szCs w:val="24"/>
                <w:vertAlign w:val="superscript"/>
              </w:rPr>
              <w:t>***</w:t>
            </w:r>
          </w:p>
        </w:tc>
        <w:tc>
          <w:tcPr>
            <w:tcW w:w="1365" w:type="dxa"/>
            <w:tcBorders>
              <w:top w:val="single" w:sz="4" w:space="0" w:color="auto"/>
              <w:left w:val="nil"/>
              <w:bottom w:val="nil"/>
              <w:right w:val="nil"/>
            </w:tcBorders>
          </w:tcPr>
          <w:p w14:paraId="4F7B7E8C" w14:textId="25449A3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w:t>
            </w:r>
            <w:r>
              <w:rPr>
                <w:rFonts w:ascii="Times New Roman" w:hAnsi="Times New Roman" w:cs="Times New Roman"/>
                <w:sz w:val="24"/>
                <w:szCs w:val="24"/>
                <w:vertAlign w:val="superscript"/>
              </w:rPr>
              <w:t>***</w:t>
            </w:r>
          </w:p>
        </w:tc>
        <w:tc>
          <w:tcPr>
            <w:tcW w:w="0" w:type="auto"/>
            <w:gridSpan w:val="2"/>
            <w:tcBorders>
              <w:top w:val="single" w:sz="4" w:space="0" w:color="auto"/>
              <w:left w:val="nil"/>
              <w:bottom w:val="nil"/>
              <w:right w:val="nil"/>
            </w:tcBorders>
          </w:tcPr>
          <w:p w14:paraId="4FB2AEB4" w14:textId="1A83C8AD"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w:t>
            </w:r>
            <w:r>
              <w:rPr>
                <w:rFonts w:ascii="Times New Roman" w:hAnsi="Times New Roman" w:cs="Times New Roman"/>
                <w:sz w:val="24"/>
                <w:szCs w:val="24"/>
                <w:vertAlign w:val="superscript"/>
              </w:rPr>
              <w:t>***</w:t>
            </w:r>
          </w:p>
        </w:tc>
      </w:tr>
      <w:tr w:rsidR="007955D7" w:rsidRPr="00AE5324" w14:paraId="4F30556E" w14:textId="77777777" w:rsidTr="00DF385B">
        <w:tc>
          <w:tcPr>
            <w:tcW w:w="0" w:type="auto"/>
            <w:tcBorders>
              <w:top w:val="nil"/>
              <w:left w:val="nil"/>
              <w:bottom w:val="nil"/>
              <w:right w:val="nil"/>
            </w:tcBorders>
          </w:tcPr>
          <w:p w14:paraId="33439B3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3A6BF3C"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(0.003)</w:t>
            </w:r>
          </w:p>
        </w:tc>
        <w:tc>
          <w:tcPr>
            <w:tcW w:w="1440" w:type="dxa"/>
            <w:gridSpan w:val="2"/>
            <w:tcBorders>
              <w:top w:val="nil"/>
              <w:left w:val="nil"/>
              <w:bottom w:val="nil"/>
              <w:right w:val="nil"/>
            </w:tcBorders>
          </w:tcPr>
          <w:p w14:paraId="6F033F5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(0.010)</w:t>
            </w:r>
          </w:p>
        </w:tc>
        <w:tc>
          <w:tcPr>
            <w:tcW w:w="1365" w:type="dxa"/>
            <w:tcBorders>
              <w:top w:val="nil"/>
              <w:left w:val="nil"/>
              <w:bottom w:val="nil"/>
              <w:right w:val="nil"/>
            </w:tcBorders>
          </w:tcPr>
          <w:p w14:paraId="6AA268BD" w14:textId="5FAF476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0" w:type="auto"/>
            <w:gridSpan w:val="2"/>
            <w:tcBorders>
              <w:top w:val="nil"/>
              <w:left w:val="nil"/>
              <w:bottom w:val="nil"/>
              <w:right w:val="nil"/>
            </w:tcBorders>
          </w:tcPr>
          <w:p w14:paraId="7398FD0A" w14:textId="0982AF8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7955D7" w:rsidRPr="00AE5324" w14:paraId="35EABD24" w14:textId="77777777" w:rsidTr="00DF385B">
        <w:tc>
          <w:tcPr>
            <w:tcW w:w="0" w:type="auto"/>
            <w:tcBorders>
              <w:top w:val="nil"/>
              <w:left w:val="nil"/>
              <w:bottom w:val="nil"/>
              <w:right w:val="nil"/>
            </w:tcBorders>
          </w:tcPr>
          <w:p w14:paraId="0C4A2CE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4A9B938"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E335343"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20E1AD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12287A5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0B24381B" w14:textId="77777777" w:rsidTr="00DF385B">
        <w:tc>
          <w:tcPr>
            <w:tcW w:w="0" w:type="auto"/>
            <w:tcBorders>
              <w:top w:val="nil"/>
              <w:left w:val="nil"/>
              <w:bottom w:val="nil"/>
              <w:right w:val="nil"/>
            </w:tcBorders>
          </w:tcPr>
          <w:p w14:paraId="0966DDE1" w14:textId="0FA9AD5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14" w:type="dxa"/>
            <w:gridSpan w:val="2"/>
            <w:tcBorders>
              <w:top w:val="nil"/>
              <w:left w:val="nil"/>
              <w:bottom w:val="nil"/>
              <w:right w:val="nil"/>
            </w:tcBorders>
          </w:tcPr>
          <w:p w14:paraId="4A5AC55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-0.447</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1752B60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-7.848</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1E6005" w14:textId="29E9466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-19.479</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3756771C" w14:textId="370974D4"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-3.523</w:t>
            </w:r>
            <w:r>
              <w:rPr>
                <w:rFonts w:ascii="Times New Roman" w:hAnsi="Times New Roman" w:cs="Times New Roman"/>
                <w:sz w:val="24"/>
                <w:szCs w:val="24"/>
                <w:vertAlign w:val="superscript"/>
              </w:rPr>
              <w:t>***</w:t>
            </w:r>
          </w:p>
        </w:tc>
      </w:tr>
      <w:tr w:rsidR="007955D7" w:rsidRPr="00AE5324" w14:paraId="577E1444" w14:textId="77777777" w:rsidTr="00DF385B">
        <w:tc>
          <w:tcPr>
            <w:tcW w:w="0" w:type="auto"/>
            <w:tcBorders>
              <w:top w:val="nil"/>
              <w:left w:val="nil"/>
              <w:bottom w:val="nil"/>
              <w:right w:val="nil"/>
            </w:tcBorders>
          </w:tcPr>
          <w:p w14:paraId="078909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2F3E34F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(0.130)</w:t>
            </w:r>
          </w:p>
        </w:tc>
        <w:tc>
          <w:tcPr>
            <w:tcW w:w="1440" w:type="dxa"/>
            <w:gridSpan w:val="2"/>
            <w:tcBorders>
              <w:top w:val="nil"/>
              <w:left w:val="nil"/>
              <w:bottom w:val="nil"/>
              <w:right w:val="nil"/>
            </w:tcBorders>
          </w:tcPr>
          <w:p w14:paraId="00839E50"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(1.631)</w:t>
            </w:r>
          </w:p>
        </w:tc>
        <w:tc>
          <w:tcPr>
            <w:tcW w:w="1365" w:type="dxa"/>
            <w:tcBorders>
              <w:top w:val="nil"/>
              <w:left w:val="nil"/>
              <w:bottom w:val="nil"/>
              <w:right w:val="nil"/>
            </w:tcBorders>
          </w:tcPr>
          <w:p w14:paraId="545D12B7" w14:textId="5F70DF1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(4.364)</w:t>
            </w:r>
          </w:p>
        </w:tc>
        <w:tc>
          <w:tcPr>
            <w:tcW w:w="0" w:type="auto"/>
            <w:gridSpan w:val="2"/>
            <w:tcBorders>
              <w:top w:val="nil"/>
              <w:left w:val="nil"/>
              <w:bottom w:val="nil"/>
              <w:right w:val="nil"/>
            </w:tcBorders>
          </w:tcPr>
          <w:p w14:paraId="11A3E468" w14:textId="53100976"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(0.436)</w:t>
            </w:r>
          </w:p>
        </w:tc>
      </w:tr>
      <w:tr w:rsidR="007955D7" w:rsidRPr="00AE5324" w14:paraId="48797128" w14:textId="77777777" w:rsidTr="00DF385B">
        <w:tc>
          <w:tcPr>
            <w:tcW w:w="0" w:type="auto"/>
            <w:tcBorders>
              <w:top w:val="nil"/>
              <w:left w:val="nil"/>
              <w:bottom w:val="nil"/>
              <w:right w:val="nil"/>
            </w:tcBorders>
          </w:tcPr>
          <w:p w14:paraId="1ADC4E2C"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0AF9CD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1FC58F"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EACB4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2F86265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27DC480F" w14:textId="77777777" w:rsidTr="00DF385B">
        <w:tc>
          <w:tcPr>
            <w:tcW w:w="0" w:type="auto"/>
            <w:tcBorders>
              <w:top w:val="nil"/>
              <w:left w:val="nil"/>
              <w:bottom w:val="nil"/>
              <w:right w:val="nil"/>
            </w:tcBorders>
          </w:tcPr>
          <w:p w14:paraId="75F6E30B" w14:textId="0D4873B5"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14" w:type="dxa"/>
            <w:gridSpan w:val="2"/>
            <w:tcBorders>
              <w:top w:val="nil"/>
              <w:left w:val="nil"/>
              <w:bottom w:val="nil"/>
              <w:right w:val="nil"/>
            </w:tcBorders>
          </w:tcPr>
          <w:p w14:paraId="1B712332"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2.232</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5E5FF4E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2.502</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244180B" w14:textId="1189FF0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c>
          <w:tcPr>
            <w:tcW w:w="0" w:type="auto"/>
            <w:gridSpan w:val="2"/>
            <w:tcBorders>
              <w:top w:val="nil"/>
              <w:left w:val="nil"/>
              <w:bottom w:val="nil"/>
              <w:right w:val="nil"/>
            </w:tcBorders>
          </w:tcPr>
          <w:p w14:paraId="295B1FB6" w14:textId="411907F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2.768</w:t>
            </w:r>
            <w:r>
              <w:rPr>
                <w:rFonts w:ascii="Times New Roman" w:hAnsi="Times New Roman" w:cs="Times New Roman"/>
                <w:sz w:val="24"/>
                <w:szCs w:val="24"/>
                <w:vertAlign w:val="superscript"/>
              </w:rPr>
              <w:t>***</w:t>
            </w:r>
          </w:p>
        </w:tc>
      </w:tr>
      <w:tr w:rsidR="007955D7" w:rsidRPr="00AE5324" w14:paraId="2BEF4AB9" w14:textId="77777777" w:rsidTr="00DF385B">
        <w:tc>
          <w:tcPr>
            <w:tcW w:w="0" w:type="auto"/>
            <w:tcBorders>
              <w:top w:val="nil"/>
              <w:left w:val="nil"/>
              <w:bottom w:val="nil"/>
              <w:right w:val="nil"/>
            </w:tcBorders>
          </w:tcPr>
          <w:p w14:paraId="48C5311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FF9A17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(0.920)</w:t>
            </w:r>
          </w:p>
        </w:tc>
        <w:tc>
          <w:tcPr>
            <w:tcW w:w="1440" w:type="dxa"/>
            <w:gridSpan w:val="2"/>
            <w:tcBorders>
              <w:top w:val="nil"/>
              <w:left w:val="nil"/>
              <w:bottom w:val="nil"/>
              <w:right w:val="nil"/>
            </w:tcBorders>
          </w:tcPr>
          <w:p w14:paraId="36B51998"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(1.071)</w:t>
            </w:r>
          </w:p>
        </w:tc>
        <w:tc>
          <w:tcPr>
            <w:tcW w:w="1365" w:type="dxa"/>
            <w:tcBorders>
              <w:top w:val="nil"/>
              <w:left w:val="nil"/>
              <w:bottom w:val="nil"/>
              <w:right w:val="nil"/>
            </w:tcBorders>
          </w:tcPr>
          <w:p w14:paraId="5CA3A63F" w14:textId="746D2A9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(1.063)</w:t>
            </w:r>
          </w:p>
        </w:tc>
        <w:tc>
          <w:tcPr>
            <w:tcW w:w="0" w:type="auto"/>
            <w:gridSpan w:val="2"/>
            <w:tcBorders>
              <w:top w:val="nil"/>
              <w:left w:val="nil"/>
              <w:bottom w:val="nil"/>
              <w:right w:val="nil"/>
            </w:tcBorders>
          </w:tcPr>
          <w:p w14:paraId="0D2DAA6A" w14:textId="5FD2150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(0.979)</w:t>
            </w:r>
          </w:p>
        </w:tc>
      </w:tr>
      <w:tr w:rsidR="007955D7" w:rsidRPr="00AE5324" w14:paraId="5A428484" w14:textId="77777777" w:rsidTr="00DF385B">
        <w:tc>
          <w:tcPr>
            <w:tcW w:w="0" w:type="auto"/>
            <w:tcBorders>
              <w:top w:val="nil"/>
              <w:left w:val="nil"/>
              <w:bottom w:val="nil"/>
              <w:right w:val="nil"/>
            </w:tcBorders>
          </w:tcPr>
          <w:p w14:paraId="1612671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5B0A771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B875FA2"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536C9F1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092136D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18E14D13" w14:textId="77777777" w:rsidTr="00DF385B">
        <w:tc>
          <w:tcPr>
            <w:tcW w:w="0" w:type="auto"/>
            <w:tcBorders>
              <w:top w:val="nil"/>
              <w:left w:val="nil"/>
              <w:bottom w:val="nil"/>
              <w:right w:val="nil"/>
            </w:tcBorders>
          </w:tcPr>
          <w:p w14:paraId="44E299B0" w14:textId="098DEF7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14" w:type="dxa"/>
            <w:gridSpan w:val="2"/>
            <w:tcBorders>
              <w:top w:val="nil"/>
              <w:left w:val="nil"/>
              <w:bottom w:val="nil"/>
              <w:right w:val="nil"/>
            </w:tcBorders>
          </w:tcPr>
          <w:p w14:paraId="442ED7B1"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0.117</w:t>
            </w:r>
          </w:p>
        </w:tc>
        <w:tc>
          <w:tcPr>
            <w:tcW w:w="1440" w:type="dxa"/>
            <w:gridSpan w:val="2"/>
            <w:tcBorders>
              <w:top w:val="nil"/>
              <w:left w:val="nil"/>
              <w:bottom w:val="nil"/>
              <w:right w:val="nil"/>
            </w:tcBorders>
          </w:tcPr>
          <w:p w14:paraId="54158A9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0.124</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9720B1C" w14:textId="6E666E7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0721059F" w14:textId="742351F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r>
              <w:rPr>
                <w:rFonts w:ascii="Times New Roman" w:hAnsi="Times New Roman" w:cs="Times New Roman"/>
                <w:sz w:val="24"/>
                <w:szCs w:val="24"/>
                <w:vertAlign w:val="superscript"/>
              </w:rPr>
              <w:t>***</w:t>
            </w:r>
          </w:p>
        </w:tc>
      </w:tr>
      <w:tr w:rsidR="007955D7" w:rsidRPr="00AE5324" w14:paraId="02235F31" w14:textId="77777777" w:rsidTr="00DF385B">
        <w:tc>
          <w:tcPr>
            <w:tcW w:w="0" w:type="auto"/>
            <w:tcBorders>
              <w:top w:val="nil"/>
              <w:left w:val="nil"/>
              <w:bottom w:val="nil"/>
              <w:right w:val="nil"/>
            </w:tcBorders>
          </w:tcPr>
          <w:p w14:paraId="1656A11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46F3C10"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(0.065)</w:t>
            </w:r>
          </w:p>
        </w:tc>
        <w:tc>
          <w:tcPr>
            <w:tcW w:w="1440" w:type="dxa"/>
            <w:gridSpan w:val="2"/>
            <w:tcBorders>
              <w:top w:val="nil"/>
              <w:left w:val="nil"/>
              <w:bottom w:val="nil"/>
              <w:right w:val="nil"/>
            </w:tcBorders>
          </w:tcPr>
          <w:p w14:paraId="0A5FEE95"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(0.047)</w:t>
            </w:r>
          </w:p>
        </w:tc>
        <w:tc>
          <w:tcPr>
            <w:tcW w:w="1365" w:type="dxa"/>
            <w:tcBorders>
              <w:top w:val="nil"/>
              <w:left w:val="nil"/>
              <w:bottom w:val="nil"/>
              <w:right w:val="nil"/>
            </w:tcBorders>
          </w:tcPr>
          <w:p w14:paraId="1D508985" w14:textId="5D81D288"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w:t>
            </w:r>
          </w:p>
        </w:tc>
        <w:tc>
          <w:tcPr>
            <w:tcW w:w="0" w:type="auto"/>
            <w:gridSpan w:val="2"/>
            <w:tcBorders>
              <w:top w:val="nil"/>
              <w:left w:val="nil"/>
              <w:bottom w:val="nil"/>
              <w:right w:val="nil"/>
            </w:tcBorders>
          </w:tcPr>
          <w:p w14:paraId="35B8806B" w14:textId="42EF7EE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w:t>
            </w:r>
          </w:p>
        </w:tc>
      </w:tr>
      <w:tr w:rsidR="007955D7" w:rsidRPr="00AE5324" w14:paraId="4DBE7302" w14:textId="77777777" w:rsidTr="00DF385B">
        <w:tc>
          <w:tcPr>
            <w:tcW w:w="0" w:type="auto"/>
            <w:tcBorders>
              <w:top w:val="nil"/>
              <w:left w:val="nil"/>
              <w:bottom w:val="nil"/>
              <w:right w:val="nil"/>
            </w:tcBorders>
          </w:tcPr>
          <w:p w14:paraId="220797DF"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859FAE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EFBB6A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9A0D3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15FAB35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27FA172D" w14:textId="77777777" w:rsidTr="00DF385B">
        <w:tc>
          <w:tcPr>
            <w:tcW w:w="0" w:type="auto"/>
            <w:tcBorders>
              <w:top w:val="nil"/>
              <w:left w:val="nil"/>
              <w:bottom w:val="nil"/>
              <w:right w:val="nil"/>
            </w:tcBorders>
          </w:tcPr>
          <w:p w14:paraId="1E4EF73C" w14:textId="22E3CECC"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14" w:type="dxa"/>
            <w:gridSpan w:val="2"/>
            <w:tcBorders>
              <w:top w:val="nil"/>
              <w:left w:val="nil"/>
              <w:bottom w:val="nil"/>
              <w:right w:val="nil"/>
            </w:tcBorders>
          </w:tcPr>
          <w:p w14:paraId="566F74A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-157.829</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0CDB7C9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-196.870</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489196" w14:textId="56D128D3"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-228.225</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0A061FAE" w14:textId="0DD66F5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-159.419</w:t>
            </w:r>
            <w:r>
              <w:rPr>
                <w:rFonts w:ascii="Times New Roman" w:hAnsi="Times New Roman" w:cs="Times New Roman"/>
                <w:sz w:val="24"/>
                <w:szCs w:val="24"/>
                <w:vertAlign w:val="superscript"/>
              </w:rPr>
              <w:t>***</w:t>
            </w:r>
          </w:p>
        </w:tc>
      </w:tr>
      <w:tr w:rsidR="007955D7" w:rsidRPr="00AE5324" w14:paraId="0E24163D" w14:textId="77777777" w:rsidTr="00DF385B">
        <w:tc>
          <w:tcPr>
            <w:tcW w:w="0" w:type="auto"/>
            <w:tcBorders>
              <w:top w:val="nil"/>
              <w:left w:val="nil"/>
              <w:bottom w:val="nil"/>
              <w:right w:val="nil"/>
            </w:tcBorders>
          </w:tcPr>
          <w:p w14:paraId="4057DF5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061F8C62"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(22.366)</w:t>
            </w:r>
          </w:p>
        </w:tc>
        <w:tc>
          <w:tcPr>
            <w:tcW w:w="1440" w:type="dxa"/>
            <w:gridSpan w:val="2"/>
            <w:tcBorders>
              <w:top w:val="nil"/>
              <w:left w:val="nil"/>
              <w:bottom w:val="nil"/>
              <w:right w:val="nil"/>
            </w:tcBorders>
          </w:tcPr>
          <w:p w14:paraId="0359508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(23.743)</w:t>
            </w:r>
          </w:p>
        </w:tc>
        <w:tc>
          <w:tcPr>
            <w:tcW w:w="1365" w:type="dxa"/>
            <w:tcBorders>
              <w:top w:val="nil"/>
              <w:left w:val="nil"/>
              <w:bottom w:val="nil"/>
              <w:right w:val="nil"/>
            </w:tcBorders>
          </w:tcPr>
          <w:p w14:paraId="147375CF" w14:textId="01420EA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(27.605)</w:t>
            </w:r>
          </w:p>
        </w:tc>
        <w:tc>
          <w:tcPr>
            <w:tcW w:w="0" w:type="auto"/>
            <w:gridSpan w:val="2"/>
            <w:tcBorders>
              <w:top w:val="nil"/>
              <w:left w:val="nil"/>
              <w:bottom w:val="nil"/>
              <w:right w:val="nil"/>
            </w:tcBorders>
          </w:tcPr>
          <w:p w14:paraId="2C7B381A" w14:textId="6A56CB32"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(17.672)</w:t>
            </w:r>
          </w:p>
        </w:tc>
      </w:tr>
      <w:tr w:rsidR="007955D7" w:rsidRPr="00AE5324" w14:paraId="6A0F1C36" w14:textId="77777777" w:rsidTr="00DF385B">
        <w:tc>
          <w:tcPr>
            <w:tcW w:w="0" w:type="auto"/>
            <w:tcBorders>
              <w:top w:val="nil"/>
              <w:left w:val="nil"/>
              <w:bottom w:val="nil"/>
              <w:right w:val="nil"/>
            </w:tcBorders>
          </w:tcPr>
          <w:p w14:paraId="1975DF0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59F8EFB8"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E11553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39FDE92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5CE576E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64899191" w14:textId="77777777" w:rsidTr="00DF385B">
        <w:tc>
          <w:tcPr>
            <w:tcW w:w="0" w:type="auto"/>
            <w:tcBorders>
              <w:top w:val="nil"/>
              <w:left w:val="nil"/>
              <w:bottom w:val="nil"/>
              <w:right w:val="nil"/>
            </w:tcBorders>
          </w:tcPr>
          <w:p w14:paraId="60BA2878" w14:textId="6C931BB4"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14" w:type="dxa"/>
            <w:gridSpan w:val="2"/>
            <w:tcBorders>
              <w:top w:val="nil"/>
              <w:left w:val="nil"/>
              <w:bottom w:val="nil"/>
              <w:right w:val="nil"/>
            </w:tcBorders>
          </w:tcPr>
          <w:p w14:paraId="60AF702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-0.337</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456EDCA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-0.373</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491444B1" w14:textId="55E9459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-0.500</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299C1976" w14:textId="7E1ACC4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r>
              <w:rPr>
                <w:rFonts w:ascii="Times New Roman" w:hAnsi="Times New Roman" w:cs="Times New Roman"/>
                <w:sz w:val="24"/>
                <w:szCs w:val="24"/>
                <w:vertAlign w:val="superscript"/>
              </w:rPr>
              <w:t>***</w:t>
            </w:r>
          </w:p>
        </w:tc>
      </w:tr>
      <w:tr w:rsidR="007955D7" w:rsidRPr="00AE5324" w14:paraId="154DE5E7" w14:textId="77777777" w:rsidTr="00DF385B">
        <w:tc>
          <w:tcPr>
            <w:tcW w:w="0" w:type="auto"/>
            <w:tcBorders>
              <w:top w:val="nil"/>
              <w:left w:val="nil"/>
              <w:bottom w:val="nil"/>
              <w:right w:val="nil"/>
            </w:tcBorders>
          </w:tcPr>
          <w:p w14:paraId="0CA24F6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9CBFEB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(0.051)</w:t>
            </w:r>
          </w:p>
        </w:tc>
        <w:tc>
          <w:tcPr>
            <w:tcW w:w="1440" w:type="dxa"/>
            <w:gridSpan w:val="2"/>
            <w:tcBorders>
              <w:top w:val="nil"/>
              <w:left w:val="nil"/>
              <w:bottom w:val="nil"/>
              <w:right w:val="nil"/>
            </w:tcBorders>
          </w:tcPr>
          <w:p w14:paraId="31F6F74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(0.035)</w:t>
            </w:r>
          </w:p>
        </w:tc>
        <w:tc>
          <w:tcPr>
            <w:tcW w:w="1365" w:type="dxa"/>
            <w:tcBorders>
              <w:top w:val="nil"/>
              <w:left w:val="nil"/>
              <w:bottom w:val="nil"/>
              <w:right w:val="nil"/>
            </w:tcBorders>
          </w:tcPr>
          <w:p w14:paraId="6A7998B0" w14:textId="3D146968"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0" w:type="auto"/>
            <w:gridSpan w:val="2"/>
            <w:tcBorders>
              <w:top w:val="nil"/>
              <w:left w:val="nil"/>
              <w:bottom w:val="nil"/>
              <w:right w:val="nil"/>
            </w:tcBorders>
          </w:tcPr>
          <w:p w14:paraId="55E38ABA" w14:textId="1F2FC13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w:t>
            </w:r>
          </w:p>
        </w:tc>
      </w:tr>
      <w:tr w:rsidR="007955D7" w:rsidRPr="00AE5324" w14:paraId="7B98DB45" w14:textId="77777777" w:rsidTr="00DF385B">
        <w:tc>
          <w:tcPr>
            <w:tcW w:w="0" w:type="auto"/>
            <w:tcBorders>
              <w:top w:val="nil"/>
              <w:left w:val="nil"/>
              <w:bottom w:val="nil"/>
              <w:right w:val="nil"/>
            </w:tcBorders>
          </w:tcPr>
          <w:p w14:paraId="68798AB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9CB4003"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563690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71C17614"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25DBC81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35490C37" w14:textId="77777777" w:rsidTr="00DF385B">
        <w:tc>
          <w:tcPr>
            <w:tcW w:w="0" w:type="auto"/>
            <w:tcBorders>
              <w:top w:val="nil"/>
              <w:left w:val="nil"/>
              <w:bottom w:val="nil"/>
              <w:right w:val="nil"/>
            </w:tcBorders>
          </w:tcPr>
          <w:p w14:paraId="3220E4FF" w14:textId="6A696D3E"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1414" w:type="dxa"/>
            <w:gridSpan w:val="2"/>
            <w:tcBorders>
              <w:top w:val="nil"/>
              <w:left w:val="nil"/>
              <w:bottom w:val="nil"/>
              <w:right w:val="nil"/>
            </w:tcBorders>
          </w:tcPr>
          <w:p w14:paraId="32FDD916"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-0.694</w:t>
            </w:r>
          </w:p>
        </w:tc>
        <w:tc>
          <w:tcPr>
            <w:tcW w:w="1440" w:type="dxa"/>
            <w:gridSpan w:val="2"/>
            <w:tcBorders>
              <w:top w:val="nil"/>
              <w:left w:val="nil"/>
              <w:bottom w:val="nil"/>
              <w:right w:val="nil"/>
            </w:tcBorders>
          </w:tcPr>
          <w:p w14:paraId="4F7E01A6"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0.034</w:t>
            </w:r>
          </w:p>
        </w:tc>
        <w:tc>
          <w:tcPr>
            <w:tcW w:w="1365" w:type="dxa"/>
            <w:tcBorders>
              <w:top w:val="nil"/>
              <w:left w:val="nil"/>
              <w:bottom w:val="nil"/>
              <w:right w:val="nil"/>
            </w:tcBorders>
          </w:tcPr>
          <w:p w14:paraId="30122349" w14:textId="07EF06EC"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7.050</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42E0632A" w14:textId="72F5FDF4"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-4.623</w:t>
            </w:r>
            <w:r>
              <w:rPr>
                <w:rFonts w:ascii="Times New Roman" w:hAnsi="Times New Roman" w:cs="Times New Roman"/>
                <w:sz w:val="24"/>
                <w:szCs w:val="24"/>
                <w:vertAlign w:val="superscript"/>
              </w:rPr>
              <w:t>**</w:t>
            </w:r>
          </w:p>
        </w:tc>
      </w:tr>
      <w:tr w:rsidR="007955D7" w:rsidRPr="00AE5324" w14:paraId="5E98F617" w14:textId="77777777" w:rsidTr="00DF385B">
        <w:tc>
          <w:tcPr>
            <w:tcW w:w="0" w:type="auto"/>
            <w:tcBorders>
              <w:top w:val="nil"/>
              <w:left w:val="nil"/>
              <w:bottom w:val="nil"/>
              <w:right w:val="nil"/>
            </w:tcBorders>
          </w:tcPr>
          <w:p w14:paraId="4E66582C"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75160A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(2.772)</w:t>
            </w:r>
          </w:p>
        </w:tc>
        <w:tc>
          <w:tcPr>
            <w:tcW w:w="1440" w:type="dxa"/>
            <w:gridSpan w:val="2"/>
            <w:tcBorders>
              <w:top w:val="nil"/>
              <w:left w:val="nil"/>
              <w:bottom w:val="nil"/>
              <w:right w:val="nil"/>
            </w:tcBorders>
          </w:tcPr>
          <w:p w14:paraId="17F6E51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(2.255)</w:t>
            </w:r>
          </w:p>
        </w:tc>
        <w:tc>
          <w:tcPr>
            <w:tcW w:w="1365" w:type="dxa"/>
            <w:tcBorders>
              <w:top w:val="nil"/>
              <w:left w:val="nil"/>
              <w:bottom w:val="nil"/>
              <w:right w:val="nil"/>
            </w:tcBorders>
          </w:tcPr>
          <w:p w14:paraId="75BFF3E1" w14:textId="4CEDEC7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(2.536)</w:t>
            </w:r>
          </w:p>
        </w:tc>
        <w:tc>
          <w:tcPr>
            <w:tcW w:w="0" w:type="auto"/>
            <w:gridSpan w:val="2"/>
            <w:tcBorders>
              <w:top w:val="nil"/>
              <w:left w:val="nil"/>
              <w:bottom w:val="nil"/>
              <w:right w:val="nil"/>
            </w:tcBorders>
          </w:tcPr>
          <w:p w14:paraId="5FFBEBFB" w14:textId="77F1570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(1.830)</w:t>
            </w:r>
          </w:p>
        </w:tc>
      </w:tr>
      <w:tr w:rsidR="007955D7" w:rsidRPr="00AE5324" w14:paraId="567410F0" w14:textId="77777777" w:rsidTr="00DF385B">
        <w:tc>
          <w:tcPr>
            <w:tcW w:w="0" w:type="auto"/>
            <w:tcBorders>
              <w:top w:val="nil"/>
              <w:left w:val="nil"/>
              <w:bottom w:val="nil"/>
              <w:right w:val="nil"/>
            </w:tcBorders>
          </w:tcPr>
          <w:p w14:paraId="2D25BE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C0A0EC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8E630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41DF858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37125C84"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083BD790" w14:textId="77777777" w:rsidTr="00DF385B">
        <w:tc>
          <w:tcPr>
            <w:tcW w:w="0" w:type="auto"/>
            <w:tcBorders>
              <w:top w:val="nil"/>
              <w:left w:val="nil"/>
              <w:bottom w:val="nil"/>
              <w:right w:val="nil"/>
            </w:tcBorders>
          </w:tcPr>
          <w:p w14:paraId="3DBAB0FD" w14:textId="71BD3EF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AE5324">
              <w:rPr>
                <w:rFonts w:ascii="Times New Roman" w:hAnsi="Times New Roman" w:cs="Times New Roman"/>
                <w:sz w:val="24"/>
                <w:szCs w:val="24"/>
              </w:rPr>
              <w:t>rend</w:t>
            </w:r>
          </w:p>
        </w:tc>
        <w:tc>
          <w:tcPr>
            <w:tcW w:w="1414" w:type="dxa"/>
            <w:gridSpan w:val="2"/>
            <w:tcBorders>
              <w:top w:val="nil"/>
              <w:left w:val="nil"/>
              <w:bottom w:val="nil"/>
              <w:right w:val="nil"/>
            </w:tcBorders>
          </w:tcPr>
          <w:p w14:paraId="3E249FA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-30.908</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1E0E4115"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-20.791</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3E393EE" w14:textId="33F4B98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-22.873</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6CAEC802" w14:textId="25AA44F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-24.458</w:t>
            </w:r>
            <w:r>
              <w:rPr>
                <w:rFonts w:ascii="Times New Roman" w:hAnsi="Times New Roman" w:cs="Times New Roman"/>
                <w:sz w:val="24"/>
                <w:szCs w:val="24"/>
                <w:vertAlign w:val="superscript"/>
              </w:rPr>
              <w:t>***</w:t>
            </w:r>
          </w:p>
        </w:tc>
      </w:tr>
      <w:tr w:rsidR="007955D7" w:rsidRPr="00AE5324" w14:paraId="6F8DFA40" w14:textId="77777777" w:rsidTr="00DF385B">
        <w:tc>
          <w:tcPr>
            <w:tcW w:w="0" w:type="auto"/>
            <w:tcBorders>
              <w:top w:val="nil"/>
              <w:left w:val="nil"/>
              <w:bottom w:val="single" w:sz="4" w:space="0" w:color="auto"/>
              <w:right w:val="nil"/>
            </w:tcBorders>
          </w:tcPr>
          <w:p w14:paraId="7AC952E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single" w:sz="4" w:space="0" w:color="auto"/>
              <w:right w:val="nil"/>
            </w:tcBorders>
          </w:tcPr>
          <w:p w14:paraId="187E4C7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(3.292)</w:t>
            </w:r>
          </w:p>
        </w:tc>
        <w:tc>
          <w:tcPr>
            <w:tcW w:w="1440" w:type="dxa"/>
            <w:gridSpan w:val="2"/>
            <w:tcBorders>
              <w:top w:val="nil"/>
              <w:left w:val="nil"/>
              <w:bottom w:val="single" w:sz="4" w:space="0" w:color="auto"/>
              <w:right w:val="nil"/>
            </w:tcBorders>
          </w:tcPr>
          <w:p w14:paraId="40488ECE"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(5.030)</w:t>
            </w:r>
          </w:p>
        </w:tc>
        <w:tc>
          <w:tcPr>
            <w:tcW w:w="1365" w:type="dxa"/>
            <w:tcBorders>
              <w:top w:val="nil"/>
              <w:left w:val="nil"/>
              <w:bottom w:val="single" w:sz="4" w:space="0" w:color="auto"/>
              <w:right w:val="nil"/>
            </w:tcBorders>
          </w:tcPr>
          <w:p w14:paraId="3A9B4E4D" w14:textId="69AF6CFB"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(5.213)</w:t>
            </w:r>
          </w:p>
        </w:tc>
        <w:tc>
          <w:tcPr>
            <w:tcW w:w="0" w:type="auto"/>
            <w:gridSpan w:val="2"/>
            <w:tcBorders>
              <w:top w:val="nil"/>
              <w:left w:val="nil"/>
              <w:bottom w:val="single" w:sz="4" w:space="0" w:color="auto"/>
              <w:right w:val="nil"/>
            </w:tcBorders>
          </w:tcPr>
          <w:p w14:paraId="7317B52A" w14:textId="6F1821C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(3.705)</w:t>
            </w:r>
          </w:p>
        </w:tc>
      </w:tr>
      <w:tr w:rsidR="007955D7" w:rsidRPr="00AE5324" w14:paraId="2E0E919B" w14:textId="77777777" w:rsidTr="00DF385B">
        <w:tc>
          <w:tcPr>
            <w:tcW w:w="0" w:type="auto"/>
            <w:gridSpan w:val="2"/>
            <w:tcBorders>
              <w:top w:val="single" w:sz="4" w:space="0" w:color="auto"/>
              <w:left w:val="nil"/>
              <w:bottom w:val="nil"/>
              <w:right w:val="nil"/>
            </w:tcBorders>
          </w:tcPr>
          <w:p w14:paraId="34C65BF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1414" w:type="dxa"/>
            <w:gridSpan w:val="2"/>
            <w:tcBorders>
              <w:top w:val="single" w:sz="4" w:space="0" w:color="auto"/>
              <w:left w:val="nil"/>
              <w:bottom w:val="nil"/>
              <w:right w:val="nil"/>
            </w:tcBorders>
          </w:tcPr>
          <w:p w14:paraId="38C2F02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440" w:type="dxa"/>
            <w:gridSpan w:val="2"/>
            <w:tcBorders>
              <w:top w:val="single" w:sz="4" w:space="0" w:color="auto"/>
              <w:left w:val="nil"/>
              <w:bottom w:val="nil"/>
              <w:right w:val="nil"/>
            </w:tcBorders>
          </w:tcPr>
          <w:p w14:paraId="29846881"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365" w:type="dxa"/>
            <w:tcBorders>
              <w:top w:val="single" w:sz="4" w:space="0" w:color="auto"/>
              <w:left w:val="nil"/>
              <w:bottom w:val="nil"/>
              <w:right w:val="nil"/>
            </w:tcBorders>
          </w:tcPr>
          <w:p w14:paraId="57A9F042" w14:textId="700A482B"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c>
          <w:tcPr>
            <w:tcW w:w="0" w:type="auto"/>
            <w:tcBorders>
              <w:top w:val="single" w:sz="4" w:space="0" w:color="auto"/>
              <w:left w:val="nil"/>
              <w:bottom w:val="nil"/>
              <w:right w:val="nil"/>
            </w:tcBorders>
          </w:tcPr>
          <w:p w14:paraId="2D72F430" w14:textId="386BE39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r>
      <w:tr w:rsidR="007955D7" w:rsidRPr="00AE5324" w14:paraId="4B08531B" w14:textId="77777777" w:rsidTr="00DF385B">
        <w:tc>
          <w:tcPr>
            <w:tcW w:w="0" w:type="auto"/>
            <w:gridSpan w:val="2"/>
            <w:tcBorders>
              <w:top w:val="nil"/>
              <w:left w:val="nil"/>
              <w:bottom w:val="nil"/>
              <w:right w:val="nil"/>
            </w:tcBorders>
          </w:tcPr>
          <w:p w14:paraId="7FF4BBA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1414" w:type="dxa"/>
            <w:gridSpan w:val="2"/>
            <w:tcBorders>
              <w:top w:val="nil"/>
              <w:left w:val="nil"/>
              <w:bottom w:val="nil"/>
              <w:right w:val="nil"/>
            </w:tcBorders>
          </w:tcPr>
          <w:p w14:paraId="6AD0C9EA" w14:textId="2C3110E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440" w:type="dxa"/>
            <w:gridSpan w:val="2"/>
            <w:tcBorders>
              <w:top w:val="nil"/>
              <w:left w:val="nil"/>
              <w:bottom w:val="nil"/>
              <w:right w:val="nil"/>
            </w:tcBorders>
          </w:tcPr>
          <w:p w14:paraId="66DF0FC4" w14:textId="56C8950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365" w:type="dxa"/>
            <w:tcBorders>
              <w:top w:val="nil"/>
              <w:left w:val="nil"/>
              <w:bottom w:val="nil"/>
              <w:right w:val="nil"/>
            </w:tcBorders>
          </w:tcPr>
          <w:p w14:paraId="166CB27D" w14:textId="51E8884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nil"/>
              <w:left w:val="nil"/>
              <w:bottom w:val="nil"/>
              <w:right w:val="nil"/>
            </w:tcBorders>
          </w:tcPr>
          <w:p w14:paraId="6308288B" w14:textId="1E6F20DD"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9E7020">
              <w:rPr>
                <w:rFonts w:ascii="Times New Roman" w:hAnsi="Times New Roman" w:cs="Times New Roman"/>
                <w:sz w:val="24"/>
                <w:szCs w:val="24"/>
              </w:rPr>
              <w:t>1</w:t>
            </w:r>
          </w:p>
        </w:tc>
      </w:tr>
      <w:tr w:rsidR="007955D7" w:rsidRPr="00AE5324" w14:paraId="0D9751D4" w14:textId="77777777" w:rsidTr="00DF385B">
        <w:tc>
          <w:tcPr>
            <w:tcW w:w="0" w:type="auto"/>
            <w:gridSpan w:val="2"/>
            <w:tcBorders>
              <w:top w:val="nil"/>
              <w:left w:val="nil"/>
              <w:bottom w:val="nil"/>
              <w:right w:val="nil"/>
            </w:tcBorders>
          </w:tcPr>
          <w:p w14:paraId="19692141" w14:textId="59F74F1A"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1414" w:type="dxa"/>
            <w:gridSpan w:val="2"/>
            <w:tcBorders>
              <w:top w:val="nil"/>
              <w:left w:val="nil"/>
              <w:bottom w:val="nil"/>
              <w:right w:val="nil"/>
            </w:tcBorders>
          </w:tcPr>
          <w:p w14:paraId="712D8A69" w14:textId="65AB682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gridSpan w:val="2"/>
            <w:tcBorders>
              <w:top w:val="nil"/>
              <w:left w:val="nil"/>
              <w:bottom w:val="nil"/>
              <w:right w:val="nil"/>
            </w:tcBorders>
          </w:tcPr>
          <w:p w14:paraId="7B23C924"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27.913</w:t>
            </w:r>
          </w:p>
        </w:tc>
        <w:tc>
          <w:tcPr>
            <w:tcW w:w="1365" w:type="dxa"/>
            <w:tcBorders>
              <w:top w:val="nil"/>
              <w:left w:val="nil"/>
              <w:bottom w:val="nil"/>
              <w:right w:val="nil"/>
            </w:tcBorders>
          </w:tcPr>
          <w:p w14:paraId="26E8529B" w14:textId="52BBFC2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70.473</w:t>
            </w:r>
          </w:p>
        </w:tc>
        <w:tc>
          <w:tcPr>
            <w:tcW w:w="0" w:type="auto"/>
            <w:tcBorders>
              <w:top w:val="nil"/>
              <w:left w:val="nil"/>
              <w:bottom w:val="nil"/>
              <w:right w:val="nil"/>
            </w:tcBorders>
          </w:tcPr>
          <w:p w14:paraId="39B5C6C5" w14:textId="696D533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110.817</w:t>
            </w:r>
          </w:p>
        </w:tc>
      </w:tr>
      <w:tr w:rsidR="007955D7" w:rsidRPr="00AE5324" w14:paraId="4B63A9C9" w14:textId="77777777" w:rsidTr="00DF385B">
        <w:tc>
          <w:tcPr>
            <w:tcW w:w="0" w:type="auto"/>
            <w:gridSpan w:val="2"/>
            <w:tcBorders>
              <w:top w:val="nil"/>
              <w:left w:val="nil"/>
              <w:bottom w:val="single" w:sz="4" w:space="0" w:color="auto"/>
              <w:right w:val="nil"/>
            </w:tcBorders>
          </w:tcPr>
          <w:p w14:paraId="012AF8D4" w14:textId="40EE06C5"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414" w:type="dxa"/>
            <w:gridSpan w:val="2"/>
            <w:tcBorders>
              <w:top w:val="nil"/>
              <w:left w:val="nil"/>
              <w:bottom w:val="single" w:sz="4" w:space="0" w:color="auto"/>
              <w:right w:val="nil"/>
            </w:tcBorders>
          </w:tcPr>
          <w:p w14:paraId="68988314" w14:textId="7BC6A3E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gridSpan w:val="2"/>
            <w:tcBorders>
              <w:top w:val="nil"/>
              <w:left w:val="nil"/>
              <w:bottom w:val="single" w:sz="4" w:space="0" w:color="auto"/>
              <w:right w:val="nil"/>
            </w:tcBorders>
          </w:tcPr>
          <w:p w14:paraId="3DE97A9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13.815</w:t>
            </w:r>
          </w:p>
        </w:tc>
        <w:tc>
          <w:tcPr>
            <w:tcW w:w="1365" w:type="dxa"/>
            <w:tcBorders>
              <w:top w:val="nil"/>
              <w:left w:val="nil"/>
              <w:bottom w:val="single" w:sz="4" w:space="0" w:color="auto"/>
              <w:right w:val="nil"/>
            </w:tcBorders>
          </w:tcPr>
          <w:p w14:paraId="411106D7" w14:textId="54EC0E66"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37.213</w:t>
            </w:r>
          </w:p>
        </w:tc>
        <w:tc>
          <w:tcPr>
            <w:tcW w:w="0" w:type="auto"/>
            <w:tcBorders>
              <w:top w:val="nil"/>
              <w:left w:val="nil"/>
              <w:bottom w:val="single" w:sz="4" w:space="0" w:color="auto"/>
              <w:right w:val="nil"/>
            </w:tcBorders>
          </w:tcPr>
          <w:p w14:paraId="454035FB" w14:textId="5D9BBDB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58.209</w:t>
            </w:r>
          </w:p>
        </w:tc>
      </w:tr>
    </w:tbl>
    <w:p w14:paraId="069661CD" w14:textId="26C08945" w:rsidR="00617370" w:rsidRDefault="00D35137" w:rsidP="00617370">
      <w:pPr>
        <w:widowControl w:val="0"/>
        <w:autoSpaceDE w:val="0"/>
        <w:autoSpaceDN w:val="0"/>
        <w:adjustRightInd w:val="0"/>
        <w:spacing w:after="0" w:line="240" w:lineRule="auto"/>
        <w:rPr>
          <w:rFonts w:ascii="Times New Roman" w:hAnsi="Times New Roman" w:cs="Times New Roman"/>
          <w:sz w:val="20"/>
          <w:szCs w:val="20"/>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p>
    <w:p w14:paraId="24A1F3FD" w14:textId="40A9AD41" w:rsidR="00AF0DEC" w:rsidRPr="00F67ECC" w:rsidRDefault="00D35137" w:rsidP="00B2401C">
      <w:pPr>
        <w:rPr>
          <w:rFonts w:ascii="Times New Roman" w:hAnsi="Times New Roman" w:cs="Times New Roman"/>
          <w:sz w:val="20"/>
          <w:szCs w:val="24"/>
        </w:rPr>
      </w:pPr>
      <w:r w:rsidRPr="00F67ECC">
        <w:rPr>
          <w:rFonts w:ascii="Times New Roman" w:hAnsi="Times New Roman" w:cs="Times New Roman"/>
          <w:sz w:val="20"/>
          <w:szCs w:val="24"/>
        </w:rPr>
        <w:t>Specifications of the models: (1): FE, (2): FE-IV (Instrumental variables)</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Cragg-Donald Wald statistic and </w:t>
      </w:r>
      <w:proofErr w:type="spellStart"/>
      <w:r w:rsidRPr="00F67ECC">
        <w:rPr>
          <w:rFonts w:ascii="Times New Roman" w:hAnsi="Times New Roman" w:cs="Times New Roman"/>
          <w:sz w:val="20"/>
          <w:szCs w:val="24"/>
        </w:rPr>
        <w:t>Kleibergen-Paaprk</w:t>
      </w:r>
      <w:proofErr w:type="spellEnd"/>
      <w:r w:rsidRPr="00F67ECC">
        <w:rPr>
          <w:rFonts w:ascii="Times New Roman" w:hAnsi="Times New Roman" w:cs="Times New Roman"/>
          <w:sz w:val="20"/>
          <w:szCs w:val="24"/>
        </w:rPr>
        <w:t xml:space="preserve"> Wald 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Layout w:type="fixed"/>
        <w:tblLook w:val="0000" w:firstRow="0" w:lastRow="0" w:firstColumn="0" w:lastColumn="0" w:noHBand="0" w:noVBand="0"/>
      </w:tblPr>
      <w:tblGrid>
        <w:gridCol w:w="2340"/>
        <w:gridCol w:w="1170"/>
        <w:gridCol w:w="1674"/>
        <w:gridCol w:w="1728"/>
        <w:gridCol w:w="1728"/>
      </w:tblGrid>
      <w:tr w:rsidR="00D93E91" w:rsidRPr="00AE5324" w14:paraId="05FE03BF" w14:textId="77777777" w:rsidTr="007A2A1B">
        <w:tc>
          <w:tcPr>
            <w:tcW w:w="2340" w:type="dxa"/>
            <w:tcBorders>
              <w:top w:val="single" w:sz="4" w:space="0" w:color="auto"/>
              <w:left w:val="nil"/>
              <w:bottom w:val="nil"/>
              <w:right w:val="nil"/>
            </w:tcBorders>
          </w:tcPr>
          <w:p w14:paraId="614F48BE" w14:textId="77777777" w:rsidR="00D93E91" w:rsidRPr="00AE5324" w:rsidRDefault="00D93E91" w:rsidP="00D93E91">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single" w:sz="4" w:space="0" w:color="auto"/>
              <w:left w:val="nil"/>
              <w:bottom w:val="nil"/>
              <w:right w:val="nil"/>
            </w:tcBorders>
          </w:tcPr>
          <w:p w14:paraId="39A69BAF" w14:textId="75385C39"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674" w:type="dxa"/>
            <w:tcBorders>
              <w:top w:val="single" w:sz="4" w:space="0" w:color="auto"/>
              <w:left w:val="nil"/>
              <w:bottom w:val="nil"/>
              <w:right w:val="nil"/>
            </w:tcBorders>
          </w:tcPr>
          <w:p w14:paraId="47AF4950"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A9C5981"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4B2282BA"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D93E91" w:rsidRPr="00AE5324" w14:paraId="4D2866BD" w14:textId="77777777" w:rsidTr="007A2A1B">
        <w:tc>
          <w:tcPr>
            <w:tcW w:w="2340" w:type="dxa"/>
            <w:tcBorders>
              <w:top w:val="nil"/>
              <w:left w:val="nil"/>
              <w:bottom w:val="nil"/>
              <w:right w:val="nil"/>
            </w:tcBorders>
          </w:tcPr>
          <w:p w14:paraId="7CE2789F" w14:textId="77777777" w:rsidR="00D93E91" w:rsidRPr="00AE5324" w:rsidRDefault="00D93E91" w:rsidP="00D93E9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170" w:type="dxa"/>
            <w:tcBorders>
              <w:top w:val="nil"/>
              <w:left w:val="nil"/>
              <w:bottom w:val="nil"/>
              <w:right w:val="nil"/>
            </w:tcBorders>
          </w:tcPr>
          <w:p w14:paraId="41859FAD" w14:textId="36940688" w:rsidR="00D93E91"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3A5B7C" w14:textId="226265FE"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4D450EE" w14:textId="77777777" w:rsidR="00D93E91"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0318CBB"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BEA0F61" w14:textId="6DC60A2E"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c>
          <w:tcPr>
            <w:tcW w:w="1728" w:type="dxa"/>
            <w:tcBorders>
              <w:top w:val="nil"/>
              <w:left w:val="nil"/>
              <w:bottom w:val="nil"/>
              <w:right w:val="nil"/>
            </w:tcBorders>
          </w:tcPr>
          <w:p w14:paraId="5624644B" w14:textId="3E58B0D4"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19A3" w:rsidRPr="00AE5324" w14:paraId="5384B44E" w14:textId="77777777" w:rsidTr="007A2A1B">
        <w:tc>
          <w:tcPr>
            <w:tcW w:w="2340" w:type="dxa"/>
            <w:tcBorders>
              <w:top w:val="single" w:sz="4" w:space="0" w:color="auto"/>
              <w:left w:val="nil"/>
              <w:bottom w:val="nil"/>
              <w:right w:val="nil"/>
            </w:tcBorders>
          </w:tcPr>
          <w:p w14:paraId="21FA442B" w14:textId="6BFD666A"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170" w:type="dxa"/>
            <w:tcBorders>
              <w:top w:val="single" w:sz="4" w:space="0" w:color="auto"/>
              <w:left w:val="nil"/>
              <w:bottom w:val="nil"/>
              <w:right w:val="nil"/>
            </w:tcBorders>
          </w:tcPr>
          <w:p w14:paraId="1915E17E" w14:textId="734EDF0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w:t>
            </w:r>
            <w:r>
              <w:rPr>
                <w:rFonts w:ascii="Times New Roman" w:hAnsi="Times New Roman" w:cs="Times New Roman"/>
                <w:sz w:val="24"/>
                <w:szCs w:val="24"/>
                <w:vertAlign w:val="superscript"/>
              </w:rPr>
              <w:t>**</w:t>
            </w:r>
          </w:p>
        </w:tc>
        <w:tc>
          <w:tcPr>
            <w:tcW w:w="1674" w:type="dxa"/>
            <w:tcBorders>
              <w:top w:val="single" w:sz="4" w:space="0" w:color="auto"/>
              <w:left w:val="nil"/>
              <w:bottom w:val="nil"/>
              <w:right w:val="nil"/>
            </w:tcBorders>
          </w:tcPr>
          <w:p w14:paraId="77785744" w14:textId="33CEE66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5EB8CA41" w14:textId="23692B8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723417DF" w14:textId="14B77911"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r>
              <w:rPr>
                <w:rFonts w:ascii="Times New Roman" w:hAnsi="Times New Roman" w:cs="Times New Roman"/>
                <w:sz w:val="24"/>
                <w:szCs w:val="24"/>
                <w:vertAlign w:val="superscript"/>
              </w:rPr>
              <w:t>***</w:t>
            </w:r>
          </w:p>
        </w:tc>
      </w:tr>
      <w:tr w:rsidR="00F419A3" w:rsidRPr="00AE5324" w14:paraId="09511899" w14:textId="77777777" w:rsidTr="007A2A1B">
        <w:tc>
          <w:tcPr>
            <w:tcW w:w="2340" w:type="dxa"/>
            <w:tcBorders>
              <w:top w:val="nil"/>
              <w:left w:val="nil"/>
              <w:bottom w:val="nil"/>
              <w:right w:val="nil"/>
            </w:tcBorders>
          </w:tcPr>
          <w:p w14:paraId="2505FC90"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71B6ED30" w14:textId="5DAC3C4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674" w:type="dxa"/>
            <w:tcBorders>
              <w:top w:val="nil"/>
              <w:left w:val="nil"/>
              <w:bottom w:val="nil"/>
              <w:right w:val="nil"/>
            </w:tcBorders>
          </w:tcPr>
          <w:p w14:paraId="11B63237" w14:textId="3391EF2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1728" w:type="dxa"/>
            <w:tcBorders>
              <w:top w:val="nil"/>
              <w:left w:val="nil"/>
              <w:bottom w:val="nil"/>
              <w:right w:val="nil"/>
            </w:tcBorders>
          </w:tcPr>
          <w:p w14:paraId="15B1317D" w14:textId="00905FD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1728" w:type="dxa"/>
            <w:tcBorders>
              <w:top w:val="nil"/>
              <w:left w:val="nil"/>
              <w:bottom w:val="nil"/>
              <w:right w:val="nil"/>
            </w:tcBorders>
          </w:tcPr>
          <w:p w14:paraId="49C44327" w14:textId="3DB9AF8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419A3" w:rsidRPr="00AE5324" w14:paraId="32F4A992" w14:textId="77777777" w:rsidTr="007A2A1B">
        <w:tc>
          <w:tcPr>
            <w:tcW w:w="2340" w:type="dxa"/>
            <w:tcBorders>
              <w:top w:val="nil"/>
              <w:left w:val="nil"/>
              <w:bottom w:val="nil"/>
              <w:right w:val="nil"/>
            </w:tcBorders>
          </w:tcPr>
          <w:p w14:paraId="0729488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55CF22B3"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067322D2"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A0B7416"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4712065"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08136F0E" w14:textId="77777777" w:rsidTr="007A2A1B">
        <w:tc>
          <w:tcPr>
            <w:tcW w:w="2340" w:type="dxa"/>
            <w:tcBorders>
              <w:top w:val="nil"/>
              <w:left w:val="nil"/>
              <w:bottom w:val="nil"/>
              <w:right w:val="nil"/>
            </w:tcBorders>
          </w:tcPr>
          <w:p w14:paraId="6F1A08A6" w14:textId="17904BAE"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170" w:type="dxa"/>
            <w:tcBorders>
              <w:top w:val="nil"/>
              <w:left w:val="nil"/>
              <w:bottom w:val="nil"/>
              <w:right w:val="nil"/>
            </w:tcBorders>
          </w:tcPr>
          <w:p w14:paraId="54CAB480" w14:textId="15B40B8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r>
              <w:rPr>
                <w:rFonts w:ascii="Times New Roman" w:hAnsi="Times New Roman" w:cs="Times New Roman"/>
                <w:sz w:val="24"/>
                <w:szCs w:val="24"/>
                <w:vertAlign w:val="superscript"/>
              </w:rPr>
              <w:t>**</w:t>
            </w:r>
          </w:p>
        </w:tc>
        <w:tc>
          <w:tcPr>
            <w:tcW w:w="1674" w:type="dxa"/>
            <w:tcBorders>
              <w:top w:val="nil"/>
              <w:left w:val="nil"/>
              <w:bottom w:val="nil"/>
              <w:right w:val="nil"/>
            </w:tcBorders>
          </w:tcPr>
          <w:p w14:paraId="7F7B776D" w14:textId="372B388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-5.673</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EA18423" w14:textId="1024378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-5.513</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5571026" w14:textId="587347DA"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-5.522</w:t>
            </w:r>
            <w:r>
              <w:rPr>
                <w:rFonts w:ascii="Times New Roman" w:hAnsi="Times New Roman" w:cs="Times New Roman"/>
                <w:sz w:val="24"/>
                <w:szCs w:val="24"/>
                <w:vertAlign w:val="superscript"/>
              </w:rPr>
              <w:t>***</w:t>
            </w:r>
          </w:p>
        </w:tc>
      </w:tr>
      <w:tr w:rsidR="00F419A3" w:rsidRPr="00AE5324" w14:paraId="4EE47370" w14:textId="77777777" w:rsidTr="007A2A1B">
        <w:tc>
          <w:tcPr>
            <w:tcW w:w="2340" w:type="dxa"/>
            <w:tcBorders>
              <w:top w:val="nil"/>
              <w:left w:val="nil"/>
              <w:bottom w:val="nil"/>
              <w:right w:val="nil"/>
            </w:tcBorders>
          </w:tcPr>
          <w:p w14:paraId="6C98191E"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2208741C" w14:textId="5998622A"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1674" w:type="dxa"/>
            <w:tcBorders>
              <w:top w:val="nil"/>
              <w:left w:val="nil"/>
              <w:bottom w:val="nil"/>
              <w:right w:val="nil"/>
            </w:tcBorders>
          </w:tcPr>
          <w:p w14:paraId="395B1257" w14:textId="45FADBA5"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(1.296)</w:t>
            </w:r>
          </w:p>
        </w:tc>
        <w:tc>
          <w:tcPr>
            <w:tcW w:w="1728" w:type="dxa"/>
            <w:tcBorders>
              <w:top w:val="nil"/>
              <w:left w:val="nil"/>
              <w:bottom w:val="nil"/>
              <w:right w:val="nil"/>
            </w:tcBorders>
          </w:tcPr>
          <w:p w14:paraId="75DB67F9" w14:textId="43C9227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(1.293)</w:t>
            </w:r>
          </w:p>
        </w:tc>
        <w:tc>
          <w:tcPr>
            <w:tcW w:w="1728" w:type="dxa"/>
            <w:tcBorders>
              <w:top w:val="nil"/>
              <w:left w:val="nil"/>
              <w:bottom w:val="nil"/>
              <w:right w:val="nil"/>
            </w:tcBorders>
          </w:tcPr>
          <w:p w14:paraId="7D30A986" w14:textId="163CA4D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rsidR="00F419A3" w:rsidRPr="00AE5324" w14:paraId="5D0244F0" w14:textId="77777777" w:rsidTr="007A2A1B">
        <w:tc>
          <w:tcPr>
            <w:tcW w:w="2340" w:type="dxa"/>
            <w:tcBorders>
              <w:top w:val="nil"/>
              <w:left w:val="nil"/>
              <w:bottom w:val="nil"/>
              <w:right w:val="nil"/>
            </w:tcBorders>
          </w:tcPr>
          <w:p w14:paraId="2D2D6FF9"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432D6698"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3FC5A578"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C69B4AD"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E4520A6"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6B947A38" w14:textId="77777777" w:rsidTr="007A2A1B">
        <w:tc>
          <w:tcPr>
            <w:tcW w:w="2340" w:type="dxa"/>
            <w:tcBorders>
              <w:top w:val="nil"/>
              <w:left w:val="nil"/>
              <w:bottom w:val="nil"/>
              <w:right w:val="nil"/>
            </w:tcBorders>
          </w:tcPr>
          <w:p w14:paraId="3B1B93B7" w14:textId="39CFC584"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 price</w:t>
            </w:r>
          </w:p>
        </w:tc>
        <w:tc>
          <w:tcPr>
            <w:tcW w:w="1170" w:type="dxa"/>
            <w:tcBorders>
              <w:top w:val="nil"/>
              <w:left w:val="nil"/>
              <w:bottom w:val="nil"/>
              <w:right w:val="nil"/>
            </w:tcBorders>
          </w:tcPr>
          <w:p w14:paraId="2BFE95DE" w14:textId="72D920F5"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0.552</w:t>
            </w:r>
            <w:r>
              <w:rPr>
                <w:rFonts w:ascii="Times New Roman" w:hAnsi="Times New Roman" w:cs="Times New Roman"/>
                <w:sz w:val="24"/>
                <w:szCs w:val="24"/>
                <w:vertAlign w:val="superscript"/>
              </w:rPr>
              <w:t>***</w:t>
            </w:r>
          </w:p>
        </w:tc>
        <w:tc>
          <w:tcPr>
            <w:tcW w:w="1674" w:type="dxa"/>
            <w:tcBorders>
              <w:top w:val="nil"/>
              <w:left w:val="nil"/>
              <w:bottom w:val="nil"/>
              <w:right w:val="nil"/>
            </w:tcBorders>
          </w:tcPr>
          <w:p w14:paraId="60C83CF0" w14:textId="0ED2463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0.502</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CD6B47A" w14:textId="33DBDB4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0.487</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3D69EBC" w14:textId="1478414F"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0.441</w:t>
            </w:r>
            <w:r>
              <w:rPr>
                <w:rFonts w:ascii="Times New Roman" w:hAnsi="Times New Roman" w:cs="Times New Roman"/>
                <w:sz w:val="24"/>
                <w:szCs w:val="24"/>
                <w:vertAlign w:val="superscript"/>
              </w:rPr>
              <w:t>***</w:t>
            </w:r>
          </w:p>
        </w:tc>
      </w:tr>
      <w:tr w:rsidR="00F419A3" w:rsidRPr="00AE5324" w14:paraId="47DBD370" w14:textId="77777777" w:rsidTr="007A2A1B">
        <w:tc>
          <w:tcPr>
            <w:tcW w:w="2340" w:type="dxa"/>
            <w:tcBorders>
              <w:top w:val="nil"/>
              <w:left w:val="nil"/>
              <w:bottom w:val="nil"/>
              <w:right w:val="nil"/>
            </w:tcBorders>
          </w:tcPr>
          <w:p w14:paraId="3A21B413"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3A060EF3" w14:textId="646E399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w:t>
            </w:r>
          </w:p>
        </w:tc>
        <w:tc>
          <w:tcPr>
            <w:tcW w:w="1674" w:type="dxa"/>
            <w:tcBorders>
              <w:top w:val="nil"/>
              <w:left w:val="nil"/>
              <w:bottom w:val="nil"/>
              <w:right w:val="nil"/>
            </w:tcBorders>
          </w:tcPr>
          <w:p w14:paraId="15785626" w14:textId="73A4DB34"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w:t>
            </w:r>
          </w:p>
        </w:tc>
        <w:tc>
          <w:tcPr>
            <w:tcW w:w="1728" w:type="dxa"/>
            <w:tcBorders>
              <w:top w:val="nil"/>
              <w:left w:val="nil"/>
              <w:bottom w:val="nil"/>
              <w:right w:val="nil"/>
            </w:tcBorders>
          </w:tcPr>
          <w:p w14:paraId="448DA96D" w14:textId="167A4950"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728" w:type="dxa"/>
            <w:tcBorders>
              <w:top w:val="nil"/>
              <w:left w:val="nil"/>
              <w:bottom w:val="nil"/>
              <w:right w:val="nil"/>
            </w:tcBorders>
          </w:tcPr>
          <w:p w14:paraId="09A9883A" w14:textId="6C5B396F"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F419A3" w:rsidRPr="00AE5324" w14:paraId="6DC1320C" w14:textId="77777777" w:rsidTr="007A2A1B">
        <w:tc>
          <w:tcPr>
            <w:tcW w:w="2340" w:type="dxa"/>
            <w:tcBorders>
              <w:top w:val="nil"/>
              <w:left w:val="nil"/>
              <w:bottom w:val="nil"/>
              <w:right w:val="nil"/>
            </w:tcBorders>
          </w:tcPr>
          <w:p w14:paraId="64C730E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48AB19A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670312EC"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BF9D4FA"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A6C7494"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124C1864" w14:textId="77777777" w:rsidTr="007A2A1B">
        <w:tc>
          <w:tcPr>
            <w:tcW w:w="2340" w:type="dxa"/>
            <w:tcBorders>
              <w:top w:val="single" w:sz="4" w:space="0" w:color="auto"/>
              <w:left w:val="nil"/>
              <w:bottom w:val="nil"/>
              <w:right w:val="nil"/>
            </w:tcBorders>
          </w:tcPr>
          <w:p w14:paraId="72C38D4C" w14:textId="77777777" w:rsidR="00F419A3"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 D</w:t>
            </w:r>
            <w:r>
              <w:rPr>
                <w:rFonts w:ascii="Times New Roman" w:hAnsi="Times New Roman" w:cs="Times New Roman" w:hint="eastAsia"/>
                <w:sz w:val="24"/>
                <w:szCs w:val="24"/>
              </w:rPr>
              <w:t>umm</w:t>
            </w:r>
            <w:r>
              <w:rPr>
                <w:rFonts w:ascii="Times New Roman" w:hAnsi="Times New Roman" w:cs="Times New Roman"/>
                <w:sz w:val="24"/>
                <w:szCs w:val="24"/>
              </w:rPr>
              <w:t>y</w:t>
            </w:r>
          </w:p>
          <w:p w14:paraId="3B4C0FDA" w14:textId="6ABFF642" w:rsidR="00F419A3"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Weather Vars          </w:t>
            </w:r>
          </w:p>
          <w:p w14:paraId="3CFCA07F" w14:textId="1D8B41A9"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Imports</w:t>
            </w:r>
          </w:p>
        </w:tc>
        <w:tc>
          <w:tcPr>
            <w:tcW w:w="1170" w:type="dxa"/>
            <w:tcBorders>
              <w:top w:val="single" w:sz="4" w:space="0" w:color="auto"/>
              <w:left w:val="nil"/>
              <w:bottom w:val="nil"/>
              <w:right w:val="nil"/>
            </w:tcBorders>
          </w:tcPr>
          <w:p w14:paraId="06097D11"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50FA3EF"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42A5FF47" w14:textId="3410C87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74" w:type="dxa"/>
            <w:tcBorders>
              <w:top w:val="single" w:sz="4" w:space="0" w:color="auto"/>
              <w:left w:val="nil"/>
              <w:bottom w:val="nil"/>
              <w:right w:val="nil"/>
            </w:tcBorders>
          </w:tcPr>
          <w:p w14:paraId="4CDBE1A4"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2A6C3A27"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753F2A25" w14:textId="14FFC16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728" w:type="dxa"/>
            <w:tcBorders>
              <w:top w:val="single" w:sz="4" w:space="0" w:color="auto"/>
              <w:left w:val="nil"/>
              <w:bottom w:val="nil"/>
              <w:right w:val="nil"/>
            </w:tcBorders>
          </w:tcPr>
          <w:p w14:paraId="413F6A33"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8DA0D54"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1340C81A" w14:textId="203E3173"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728" w:type="dxa"/>
            <w:tcBorders>
              <w:top w:val="single" w:sz="4" w:space="0" w:color="auto"/>
              <w:left w:val="nil"/>
              <w:bottom w:val="nil"/>
              <w:right w:val="nil"/>
            </w:tcBorders>
          </w:tcPr>
          <w:p w14:paraId="2C356375"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hint="eastAsia"/>
                <w:sz w:val="24"/>
                <w:szCs w:val="24"/>
              </w:rPr>
              <w:t>es</w:t>
            </w:r>
          </w:p>
          <w:p w14:paraId="17353F7F"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7494E42" w14:textId="70D1A341"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F419A3" w:rsidRPr="00AE5324" w14:paraId="6A42123A" w14:textId="77777777" w:rsidTr="007A2A1B">
        <w:tc>
          <w:tcPr>
            <w:tcW w:w="2340" w:type="dxa"/>
            <w:tcBorders>
              <w:top w:val="single" w:sz="4" w:space="0" w:color="auto"/>
              <w:left w:val="nil"/>
              <w:bottom w:val="nil"/>
              <w:right w:val="nil"/>
            </w:tcBorders>
          </w:tcPr>
          <w:p w14:paraId="42B4CDAB"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1170" w:type="dxa"/>
            <w:tcBorders>
              <w:top w:val="single" w:sz="4" w:space="0" w:color="auto"/>
              <w:left w:val="nil"/>
              <w:bottom w:val="nil"/>
              <w:right w:val="nil"/>
            </w:tcBorders>
          </w:tcPr>
          <w:p w14:paraId="2D42FE80" w14:textId="1944529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674" w:type="dxa"/>
            <w:tcBorders>
              <w:top w:val="single" w:sz="4" w:space="0" w:color="auto"/>
              <w:left w:val="nil"/>
              <w:bottom w:val="nil"/>
              <w:right w:val="nil"/>
            </w:tcBorders>
          </w:tcPr>
          <w:p w14:paraId="7E2A451F" w14:textId="2A2B195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728" w:type="dxa"/>
            <w:tcBorders>
              <w:top w:val="single" w:sz="4" w:space="0" w:color="auto"/>
              <w:left w:val="nil"/>
              <w:bottom w:val="nil"/>
              <w:right w:val="nil"/>
            </w:tcBorders>
          </w:tcPr>
          <w:p w14:paraId="36AAA12F" w14:textId="598F83A1"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728" w:type="dxa"/>
            <w:tcBorders>
              <w:top w:val="single" w:sz="4" w:space="0" w:color="auto"/>
              <w:left w:val="nil"/>
              <w:bottom w:val="nil"/>
              <w:right w:val="nil"/>
            </w:tcBorders>
          </w:tcPr>
          <w:p w14:paraId="4AF669B5" w14:textId="76961A5C"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F419A3" w:rsidRPr="00AE5324" w14:paraId="75BBAB9A" w14:textId="77777777" w:rsidTr="007A2A1B">
        <w:tc>
          <w:tcPr>
            <w:tcW w:w="2340" w:type="dxa"/>
            <w:tcBorders>
              <w:top w:val="nil"/>
              <w:left w:val="nil"/>
              <w:bottom w:val="nil"/>
              <w:right w:val="nil"/>
            </w:tcBorders>
          </w:tcPr>
          <w:p w14:paraId="03C2343C"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1170" w:type="dxa"/>
            <w:tcBorders>
              <w:top w:val="nil"/>
              <w:left w:val="nil"/>
              <w:bottom w:val="nil"/>
              <w:right w:val="nil"/>
            </w:tcBorders>
          </w:tcPr>
          <w:p w14:paraId="4C5A8A42"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674" w:type="dxa"/>
            <w:tcBorders>
              <w:top w:val="nil"/>
              <w:left w:val="nil"/>
              <w:bottom w:val="nil"/>
              <w:right w:val="nil"/>
            </w:tcBorders>
          </w:tcPr>
          <w:p w14:paraId="4876E31D"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728" w:type="dxa"/>
            <w:tcBorders>
              <w:top w:val="nil"/>
              <w:left w:val="nil"/>
              <w:bottom w:val="nil"/>
              <w:right w:val="nil"/>
            </w:tcBorders>
          </w:tcPr>
          <w:p w14:paraId="13F3A0E9" w14:textId="3734B15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728" w:type="dxa"/>
            <w:tcBorders>
              <w:top w:val="nil"/>
              <w:left w:val="nil"/>
              <w:bottom w:val="nil"/>
              <w:right w:val="nil"/>
            </w:tcBorders>
          </w:tcPr>
          <w:p w14:paraId="0470C82A" w14:textId="3B51AED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r>
      <w:tr w:rsidR="00F419A3" w:rsidRPr="00AE5324" w14:paraId="5930B203" w14:textId="77777777" w:rsidTr="007A2A1B">
        <w:tc>
          <w:tcPr>
            <w:tcW w:w="2340" w:type="dxa"/>
            <w:tcBorders>
              <w:top w:val="nil"/>
              <w:left w:val="nil"/>
              <w:bottom w:val="nil"/>
              <w:right w:val="nil"/>
            </w:tcBorders>
          </w:tcPr>
          <w:p w14:paraId="3BB32390"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1170" w:type="dxa"/>
            <w:tcBorders>
              <w:top w:val="nil"/>
              <w:left w:val="nil"/>
              <w:bottom w:val="nil"/>
              <w:right w:val="nil"/>
            </w:tcBorders>
          </w:tcPr>
          <w:p w14:paraId="62682573"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674" w:type="dxa"/>
            <w:tcBorders>
              <w:top w:val="nil"/>
              <w:left w:val="nil"/>
              <w:bottom w:val="nil"/>
              <w:right w:val="nil"/>
            </w:tcBorders>
          </w:tcPr>
          <w:p w14:paraId="50719A52" w14:textId="6BA0BCC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25.007</w:t>
            </w:r>
          </w:p>
        </w:tc>
        <w:tc>
          <w:tcPr>
            <w:tcW w:w="1728" w:type="dxa"/>
            <w:tcBorders>
              <w:top w:val="nil"/>
              <w:left w:val="nil"/>
              <w:bottom w:val="nil"/>
              <w:right w:val="nil"/>
            </w:tcBorders>
          </w:tcPr>
          <w:p w14:paraId="313A2B0F" w14:textId="090719B2"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24.128</w:t>
            </w:r>
          </w:p>
        </w:tc>
        <w:tc>
          <w:tcPr>
            <w:tcW w:w="1728" w:type="dxa"/>
            <w:tcBorders>
              <w:top w:val="nil"/>
              <w:left w:val="nil"/>
              <w:bottom w:val="nil"/>
              <w:right w:val="nil"/>
            </w:tcBorders>
          </w:tcPr>
          <w:p w14:paraId="1F92AE2D" w14:textId="028ED2F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27.983</w:t>
            </w:r>
          </w:p>
        </w:tc>
      </w:tr>
      <w:tr w:rsidR="00F419A3" w:rsidRPr="00AE5324" w14:paraId="2193F0DC" w14:textId="77777777" w:rsidTr="007A2A1B">
        <w:tc>
          <w:tcPr>
            <w:tcW w:w="2340" w:type="dxa"/>
            <w:tcBorders>
              <w:top w:val="nil"/>
              <w:left w:val="nil"/>
              <w:bottom w:val="single" w:sz="4" w:space="0" w:color="auto"/>
              <w:right w:val="nil"/>
            </w:tcBorders>
          </w:tcPr>
          <w:p w14:paraId="3C2A09BD"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170" w:type="dxa"/>
            <w:tcBorders>
              <w:top w:val="nil"/>
              <w:left w:val="nil"/>
              <w:bottom w:val="single" w:sz="4" w:space="0" w:color="auto"/>
              <w:right w:val="nil"/>
            </w:tcBorders>
          </w:tcPr>
          <w:p w14:paraId="33C459AC"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674" w:type="dxa"/>
            <w:tcBorders>
              <w:top w:val="nil"/>
              <w:left w:val="nil"/>
              <w:bottom w:val="single" w:sz="4" w:space="0" w:color="auto"/>
              <w:right w:val="nil"/>
            </w:tcBorders>
          </w:tcPr>
          <w:p w14:paraId="0EB0F64D" w14:textId="627E6A7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12.362</w:t>
            </w:r>
          </w:p>
        </w:tc>
        <w:tc>
          <w:tcPr>
            <w:tcW w:w="1728" w:type="dxa"/>
            <w:tcBorders>
              <w:top w:val="nil"/>
              <w:left w:val="nil"/>
              <w:bottom w:val="single" w:sz="4" w:space="0" w:color="auto"/>
              <w:right w:val="nil"/>
            </w:tcBorders>
          </w:tcPr>
          <w:p w14:paraId="35E5A125" w14:textId="4C656F3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11.917</w:t>
            </w:r>
          </w:p>
        </w:tc>
        <w:tc>
          <w:tcPr>
            <w:tcW w:w="1728" w:type="dxa"/>
            <w:tcBorders>
              <w:top w:val="nil"/>
              <w:left w:val="nil"/>
              <w:bottom w:val="single" w:sz="4" w:space="0" w:color="auto"/>
              <w:right w:val="nil"/>
            </w:tcBorders>
          </w:tcPr>
          <w:p w14:paraId="4563D29F" w14:textId="142CA61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13.845</w:t>
            </w:r>
          </w:p>
        </w:tc>
      </w:tr>
    </w:tbl>
    <w:p w14:paraId="74CC6BC5" w14:textId="77777777" w:rsidR="00A0641A" w:rsidRPr="00AE5324" w:rsidRDefault="00A0641A" w:rsidP="00B2401C">
      <w:pPr>
        <w:rPr>
          <w:rFonts w:ascii="Times New Roman" w:hAnsi="Times New Roman" w:cs="Times New Roman"/>
          <w:sz w:val="24"/>
          <w:szCs w:val="24"/>
        </w:rPr>
      </w:pPr>
    </w:p>
    <w:p w14:paraId="461DAD4E" w14:textId="77777777" w:rsidR="00F419A3" w:rsidRPr="00AE5324" w:rsidRDefault="00390B83">
      <w:pPr>
        <w:rPr>
          <w:rFonts w:ascii="Times New Roman" w:hAnsi="Times New Roman" w:cs="Times New Roman"/>
          <w:sz w:val="24"/>
          <w:szCs w:val="24"/>
        </w:rPr>
      </w:pPr>
      <w:r w:rsidRPr="00AE5324">
        <w:rPr>
          <w:rFonts w:ascii="Times New Roman" w:hAnsi="Times New Roman" w:cs="Times New Roman"/>
          <w:sz w:val="24"/>
          <w:szCs w:val="24"/>
        </w:rPr>
        <w:br w:type="page"/>
      </w:r>
    </w:p>
    <w:tbl>
      <w:tblPr>
        <w:tblW w:w="0" w:type="auto"/>
        <w:tblLayout w:type="fixed"/>
        <w:tblLook w:val="0000" w:firstRow="0" w:lastRow="0" w:firstColumn="0" w:lastColumn="0" w:noHBand="0" w:noVBand="0"/>
      </w:tblPr>
      <w:tblGrid>
        <w:gridCol w:w="2340"/>
        <w:gridCol w:w="1170"/>
        <w:gridCol w:w="1674"/>
        <w:gridCol w:w="1728"/>
        <w:gridCol w:w="1728"/>
      </w:tblGrid>
      <w:tr w:rsidR="00F419A3" w:rsidRPr="00AE5324" w14:paraId="36F54133" w14:textId="77777777" w:rsidTr="00A640F0">
        <w:tc>
          <w:tcPr>
            <w:tcW w:w="2340" w:type="dxa"/>
            <w:tcBorders>
              <w:top w:val="single" w:sz="4" w:space="0" w:color="auto"/>
              <w:left w:val="nil"/>
              <w:bottom w:val="nil"/>
              <w:right w:val="nil"/>
            </w:tcBorders>
          </w:tcPr>
          <w:p w14:paraId="7B8E7621" w14:textId="6778D77E"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single" w:sz="4" w:space="0" w:color="auto"/>
              <w:left w:val="nil"/>
              <w:bottom w:val="nil"/>
              <w:right w:val="nil"/>
            </w:tcBorders>
          </w:tcPr>
          <w:p w14:paraId="2356C64D" w14:textId="43171476"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single" w:sz="4" w:space="0" w:color="auto"/>
              <w:left w:val="nil"/>
              <w:bottom w:val="nil"/>
              <w:right w:val="nil"/>
            </w:tcBorders>
          </w:tcPr>
          <w:p w14:paraId="53024A9E" w14:textId="79977958"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single" w:sz="4" w:space="0" w:color="auto"/>
              <w:left w:val="nil"/>
              <w:bottom w:val="nil"/>
              <w:right w:val="nil"/>
            </w:tcBorders>
          </w:tcPr>
          <w:p w14:paraId="19F576A7" w14:textId="54F296FE"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single" w:sz="4" w:space="0" w:color="auto"/>
              <w:left w:val="nil"/>
              <w:bottom w:val="nil"/>
              <w:right w:val="nil"/>
            </w:tcBorders>
          </w:tcPr>
          <w:p w14:paraId="78D5A3AE" w14:textId="31F9BDC9"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r>
      <w:tr w:rsidR="00F419A3" w:rsidRPr="00AE5324" w14:paraId="5AEFBA14" w14:textId="77777777" w:rsidTr="00A640F0">
        <w:tc>
          <w:tcPr>
            <w:tcW w:w="2340" w:type="dxa"/>
            <w:tcBorders>
              <w:top w:val="nil"/>
              <w:left w:val="nil"/>
              <w:bottom w:val="nil"/>
              <w:right w:val="nil"/>
            </w:tcBorders>
          </w:tcPr>
          <w:p w14:paraId="79D30615"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2F9D5B8D" w14:textId="57E9669A"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42CDF6E1" w14:textId="4B92C055"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284FA97" w14:textId="0E75783F"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28E5F6C" w14:textId="21EFFACE" w:rsidR="00F419A3" w:rsidRPr="00AE5324" w:rsidRDefault="00F419A3" w:rsidP="00A640F0">
            <w:pPr>
              <w:widowControl w:val="0"/>
              <w:autoSpaceDE w:val="0"/>
              <w:autoSpaceDN w:val="0"/>
              <w:adjustRightInd w:val="0"/>
              <w:spacing w:after="0" w:line="240" w:lineRule="auto"/>
              <w:jc w:val="center"/>
              <w:rPr>
                <w:rFonts w:ascii="Times New Roman" w:hAnsi="Times New Roman" w:cs="Times New Roman"/>
                <w:sz w:val="24"/>
                <w:szCs w:val="24"/>
              </w:rPr>
            </w:pPr>
          </w:p>
        </w:tc>
      </w:tr>
      <w:tr w:rsidR="00F419A3" w:rsidRPr="00AE5324" w14:paraId="035A91AF" w14:textId="77777777" w:rsidTr="00A640F0">
        <w:tc>
          <w:tcPr>
            <w:tcW w:w="2340" w:type="dxa"/>
            <w:tcBorders>
              <w:top w:val="nil"/>
              <w:left w:val="nil"/>
              <w:bottom w:val="nil"/>
              <w:right w:val="nil"/>
            </w:tcBorders>
          </w:tcPr>
          <w:p w14:paraId="39C2773E"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74656787"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7141965C"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C322C0C"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BD0C677" w14:textId="77777777" w:rsidR="00F419A3" w:rsidRPr="00AE5324" w:rsidRDefault="00F419A3" w:rsidP="00A640F0">
            <w:pPr>
              <w:widowControl w:val="0"/>
              <w:autoSpaceDE w:val="0"/>
              <w:autoSpaceDN w:val="0"/>
              <w:adjustRightInd w:val="0"/>
              <w:spacing w:after="0" w:line="240" w:lineRule="auto"/>
              <w:rPr>
                <w:rFonts w:ascii="Times New Roman" w:hAnsi="Times New Roman" w:cs="Times New Roman"/>
                <w:sz w:val="24"/>
                <w:szCs w:val="24"/>
              </w:rPr>
            </w:pPr>
          </w:p>
        </w:tc>
      </w:tr>
    </w:tbl>
    <w:p w14:paraId="5CF9B1A3" w14:textId="678DCDD1" w:rsidR="007A2A1B" w:rsidRPr="00AE5324" w:rsidRDefault="007A2A1B">
      <w:pPr>
        <w:rPr>
          <w:rFonts w:ascii="Times New Roman" w:hAnsi="Times New Roman" w:cs="Times New Roman"/>
          <w:sz w:val="24"/>
          <w:szCs w:val="24"/>
        </w:rPr>
      </w:pPr>
    </w:p>
    <w:p w14:paraId="0EEC5CB4" w14:textId="237BBC76" w:rsidR="000C7F7B" w:rsidRPr="00AE5324" w:rsidRDefault="000C7F7B">
      <w:pPr>
        <w:rPr>
          <w:rFonts w:ascii="Times New Roman" w:hAnsi="Times New Roman" w:cs="Times New Roman"/>
          <w:sz w:val="24"/>
          <w:szCs w:val="24"/>
        </w:rPr>
      </w:pPr>
    </w:p>
    <w:p w14:paraId="4FD990D0" w14:textId="7ACFBF57" w:rsidR="00390B83" w:rsidRPr="00AE5324" w:rsidRDefault="00390B83">
      <w:pPr>
        <w:rPr>
          <w:rFonts w:ascii="Times New Roman" w:hAnsi="Times New Roman" w:cs="Times New Roman"/>
          <w:sz w:val="24"/>
          <w:szCs w:val="24"/>
        </w:rPr>
      </w:pPr>
    </w:p>
    <w:p w14:paraId="286A37B8" w14:textId="77777777" w:rsidR="00390B83" w:rsidRPr="00AE5324" w:rsidRDefault="00390B83">
      <w:pPr>
        <w:rPr>
          <w:rFonts w:ascii="Times New Roman" w:hAnsi="Times New Roman" w:cs="Times New Roman"/>
          <w:sz w:val="24"/>
          <w:szCs w:val="24"/>
        </w:rPr>
      </w:pP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5156" w:type="pct"/>
        <w:tblLook w:val="0000" w:firstRow="0" w:lastRow="0" w:firstColumn="0" w:lastColumn="0" w:noHBand="0" w:noVBand="0"/>
      </w:tblPr>
      <w:tblGrid>
        <w:gridCol w:w="2498"/>
        <w:gridCol w:w="1358"/>
        <w:gridCol w:w="1636"/>
        <w:gridCol w:w="1711"/>
        <w:gridCol w:w="1707"/>
      </w:tblGrid>
      <w:tr w:rsidR="00C748C3" w14:paraId="0EB50CAE" w14:textId="77777777" w:rsidTr="00BB62F0">
        <w:tc>
          <w:tcPr>
            <w:tcW w:w="1402" w:type="pct"/>
            <w:tcBorders>
              <w:top w:val="single" w:sz="4" w:space="0" w:color="auto"/>
              <w:left w:val="nil"/>
              <w:bottom w:val="nil"/>
              <w:right w:val="nil"/>
            </w:tcBorders>
          </w:tcPr>
          <w:p w14:paraId="63635800"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single" w:sz="4" w:space="0" w:color="auto"/>
              <w:left w:val="nil"/>
              <w:bottom w:val="nil"/>
              <w:right w:val="nil"/>
            </w:tcBorders>
          </w:tcPr>
          <w:p w14:paraId="7533DDAD" w14:textId="6FAD336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918" w:type="pct"/>
            <w:tcBorders>
              <w:top w:val="single" w:sz="4" w:space="0" w:color="auto"/>
              <w:left w:val="nil"/>
              <w:bottom w:val="nil"/>
              <w:right w:val="nil"/>
            </w:tcBorders>
          </w:tcPr>
          <w:p w14:paraId="61CC2258" w14:textId="335B2C8E"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60" w:type="pct"/>
            <w:tcBorders>
              <w:top w:val="single" w:sz="4" w:space="0" w:color="auto"/>
              <w:left w:val="nil"/>
              <w:bottom w:val="nil"/>
              <w:right w:val="nil"/>
            </w:tcBorders>
          </w:tcPr>
          <w:p w14:paraId="6F4E6468" w14:textId="7C02213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958" w:type="pct"/>
            <w:tcBorders>
              <w:top w:val="single" w:sz="4" w:space="0" w:color="auto"/>
              <w:left w:val="nil"/>
              <w:bottom w:val="nil"/>
              <w:right w:val="nil"/>
            </w:tcBorders>
          </w:tcPr>
          <w:p w14:paraId="2D6ECCD7" w14:textId="1CE1EC52"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C748C3" w14:paraId="0F95E074" w14:textId="77777777" w:rsidTr="00BB62F0">
        <w:tc>
          <w:tcPr>
            <w:tcW w:w="1402" w:type="pct"/>
            <w:tcBorders>
              <w:top w:val="nil"/>
              <w:left w:val="nil"/>
              <w:bottom w:val="nil"/>
              <w:right w:val="nil"/>
            </w:tcBorders>
          </w:tcPr>
          <w:p w14:paraId="52B42801" w14:textId="51B3AE33" w:rsidR="00C748C3" w:rsidRDefault="00345B9C" w:rsidP="00C748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w:t>
            </w:r>
            <w:r w:rsidR="00471BAD">
              <w:rPr>
                <w:rFonts w:ascii="Times New Roman" w:hAnsi="Times New Roman" w:cs="Times New Roman"/>
                <w:sz w:val="24"/>
                <w:szCs w:val="24"/>
              </w:rPr>
              <w:t xml:space="preserve"> D</w:t>
            </w:r>
            <w:r w:rsidR="00471BAD" w:rsidRPr="00AE5324">
              <w:rPr>
                <w:rFonts w:ascii="Times New Roman" w:hAnsi="Times New Roman" w:cs="Times New Roman"/>
                <w:sz w:val="24"/>
                <w:szCs w:val="24"/>
              </w:rPr>
              <w:t>eviation</w:t>
            </w:r>
          </w:p>
        </w:tc>
        <w:tc>
          <w:tcPr>
            <w:tcW w:w="762" w:type="pct"/>
            <w:tcBorders>
              <w:top w:val="nil"/>
              <w:left w:val="nil"/>
              <w:bottom w:val="nil"/>
              <w:right w:val="nil"/>
            </w:tcBorders>
          </w:tcPr>
          <w:p w14:paraId="646FA26D" w14:textId="3579B5D3"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918" w:type="pct"/>
            <w:tcBorders>
              <w:top w:val="nil"/>
              <w:left w:val="nil"/>
              <w:bottom w:val="nil"/>
              <w:right w:val="nil"/>
            </w:tcBorders>
          </w:tcPr>
          <w:p w14:paraId="748CBC5C"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9B7174D" w14:textId="19412DF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184F8BEA"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7005A76E" w14:textId="3EB7419C"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958" w:type="pct"/>
            <w:tcBorders>
              <w:top w:val="nil"/>
              <w:left w:val="nil"/>
              <w:bottom w:val="nil"/>
              <w:right w:val="nil"/>
            </w:tcBorders>
          </w:tcPr>
          <w:p w14:paraId="612EBDF7"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3F52B96" w14:textId="593A97F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9E7020" w14:paraId="05E8B4A1" w14:textId="77777777" w:rsidTr="00BB62F0">
        <w:tc>
          <w:tcPr>
            <w:tcW w:w="1402" w:type="pct"/>
            <w:tcBorders>
              <w:top w:val="single" w:sz="4" w:space="0" w:color="auto"/>
              <w:left w:val="nil"/>
              <w:bottom w:val="nil"/>
              <w:right w:val="nil"/>
            </w:tcBorders>
          </w:tcPr>
          <w:p w14:paraId="03D07625" w14:textId="6CD33715"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762" w:type="pct"/>
            <w:tcBorders>
              <w:top w:val="single" w:sz="4" w:space="0" w:color="auto"/>
              <w:left w:val="nil"/>
              <w:bottom w:val="nil"/>
              <w:right w:val="nil"/>
            </w:tcBorders>
          </w:tcPr>
          <w:p w14:paraId="6F511F2A"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3.919</w:t>
            </w:r>
            <w:r>
              <w:rPr>
                <w:rFonts w:ascii="Times New Roman" w:hAnsi="Times New Roman" w:cs="Times New Roman"/>
                <w:sz w:val="24"/>
                <w:szCs w:val="24"/>
                <w:vertAlign w:val="superscript"/>
              </w:rPr>
              <w:t>***</w:t>
            </w:r>
          </w:p>
        </w:tc>
        <w:tc>
          <w:tcPr>
            <w:tcW w:w="918" w:type="pct"/>
            <w:tcBorders>
              <w:top w:val="single" w:sz="4" w:space="0" w:color="auto"/>
              <w:left w:val="nil"/>
              <w:bottom w:val="nil"/>
              <w:right w:val="nil"/>
            </w:tcBorders>
          </w:tcPr>
          <w:p w14:paraId="1625712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w:t>
            </w:r>
          </w:p>
        </w:tc>
        <w:tc>
          <w:tcPr>
            <w:tcW w:w="960" w:type="pct"/>
            <w:tcBorders>
              <w:top w:val="single" w:sz="4" w:space="0" w:color="auto"/>
              <w:left w:val="nil"/>
              <w:bottom w:val="nil"/>
              <w:right w:val="nil"/>
            </w:tcBorders>
          </w:tcPr>
          <w:p w14:paraId="3573291B" w14:textId="44CB55B1"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4.851</w:t>
            </w:r>
          </w:p>
        </w:tc>
        <w:tc>
          <w:tcPr>
            <w:tcW w:w="958" w:type="pct"/>
            <w:tcBorders>
              <w:top w:val="single" w:sz="4" w:space="0" w:color="auto"/>
              <w:left w:val="nil"/>
              <w:bottom w:val="nil"/>
              <w:right w:val="nil"/>
            </w:tcBorders>
          </w:tcPr>
          <w:p w14:paraId="1DFCCA46" w14:textId="7945C6F4"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5.657</w:t>
            </w:r>
          </w:p>
        </w:tc>
      </w:tr>
      <w:tr w:rsidR="009E7020" w14:paraId="43E7A668" w14:textId="77777777" w:rsidTr="00BB62F0">
        <w:tc>
          <w:tcPr>
            <w:tcW w:w="1402" w:type="pct"/>
            <w:tcBorders>
              <w:top w:val="nil"/>
              <w:left w:val="nil"/>
              <w:bottom w:val="nil"/>
              <w:right w:val="nil"/>
            </w:tcBorders>
          </w:tcPr>
          <w:p w14:paraId="4B6625C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28C34FD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918" w:type="pct"/>
            <w:tcBorders>
              <w:top w:val="nil"/>
              <w:left w:val="nil"/>
              <w:bottom w:val="nil"/>
              <w:right w:val="nil"/>
            </w:tcBorders>
          </w:tcPr>
          <w:p w14:paraId="67DA556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(2.609)</w:t>
            </w:r>
          </w:p>
        </w:tc>
        <w:tc>
          <w:tcPr>
            <w:tcW w:w="960" w:type="pct"/>
            <w:tcBorders>
              <w:top w:val="nil"/>
              <w:left w:val="nil"/>
              <w:bottom w:val="nil"/>
              <w:right w:val="nil"/>
            </w:tcBorders>
          </w:tcPr>
          <w:p w14:paraId="3E0A2A27" w14:textId="5D23927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(3.471)</w:t>
            </w:r>
          </w:p>
        </w:tc>
        <w:tc>
          <w:tcPr>
            <w:tcW w:w="958" w:type="pct"/>
            <w:tcBorders>
              <w:top w:val="nil"/>
              <w:left w:val="nil"/>
              <w:bottom w:val="nil"/>
              <w:right w:val="nil"/>
            </w:tcBorders>
          </w:tcPr>
          <w:p w14:paraId="26FFF1B0" w14:textId="4B76D94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(4.676)</w:t>
            </w:r>
          </w:p>
        </w:tc>
      </w:tr>
      <w:tr w:rsidR="009E7020" w14:paraId="4555DEF4" w14:textId="77777777" w:rsidTr="00BB62F0">
        <w:tc>
          <w:tcPr>
            <w:tcW w:w="1402" w:type="pct"/>
            <w:tcBorders>
              <w:top w:val="nil"/>
              <w:left w:val="nil"/>
              <w:bottom w:val="nil"/>
              <w:right w:val="nil"/>
            </w:tcBorders>
          </w:tcPr>
          <w:p w14:paraId="28E7C9D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5F36D95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63D3DE4"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7C38C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69A37A7"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73D39F0B" w14:textId="77777777" w:rsidTr="00BB62F0">
        <w:tc>
          <w:tcPr>
            <w:tcW w:w="1402" w:type="pct"/>
            <w:tcBorders>
              <w:top w:val="nil"/>
              <w:left w:val="nil"/>
              <w:bottom w:val="nil"/>
              <w:right w:val="nil"/>
            </w:tcBorders>
          </w:tcPr>
          <w:p w14:paraId="0A5715F4" w14:textId="3BEBABE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762" w:type="pct"/>
            <w:tcBorders>
              <w:top w:val="nil"/>
              <w:left w:val="nil"/>
              <w:bottom w:val="nil"/>
              <w:right w:val="nil"/>
            </w:tcBorders>
          </w:tcPr>
          <w:p w14:paraId="49F1E6EA"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-33.934</w:t>
            </w:r>
          </w:p>
        </w:tc>
        <w:tc>
          <w:tcPr>
            <w:tcW w:w="918" w:type="pct"/>
            <w:tcBorders>
              <w:top w:val="nil"/>
              <w:left w:val="nil"/>
              <w:bottom w:val="nil"/>
              <w:right w:val="nil"/>
            </w:tcBorders>
          </w:tcPr>
          <w:p w14:paraId="60347E77"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-1449.359</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E484CE" w14:textId="48E8C35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-4267.616</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51C7AA0D" w14:textId="7661FF3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-588.358</w:t>
            </w:r>
            <w:r>
              <w:rPr>
                <w:rFonts w:ascii="Times New Roman" w:hAnsi="Times New Roman" w:cs="Times New Roman"/>
                <w:sz w:val="24"/>
                <w:szCs w:val="24"/>
                <w:vertAlign w:val="superscript"/>
              </w:rPr>
              <w:t>***</w:t>
            </w:r>
          </w:p>
        </w:tc>
      </w:tr>
      <w:tr w:rsidR="009E7020" w14:paraId="033AA4FA" w14:textId="77777777" w:rsidTr="00BB62F0">
        <w:tc>
          <w:tcPr>
            <w:tcW w:w="1402" w:type="pct"/>
            <w:tcBorders>
              <w:top w:val="nil"/>
              <w:left w:val="nil"/>
              <w:bottom w:val="nil"/>
              <w:right w:val="nil"/>
            </w:tcBorders>
          </w:tcPr>
          <w:p w14:paraId="18895F8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922CC0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(21.409)</w:t>
            </w:r>
          </w:p>
        </w:tc>
        <w:tc>
          <w:tcPr>
            <w:tcW w:w="918" w:type="pct"/>
            <w:tcBorders>
              <w:top w:val="nil"/>
              <w:left w:val="nil"/>
              <w:bottom w:val="nil"/>
              <w:right w:val="nil"/>
            </w:tcBorders>
          </w:tcPr>
          <w:p w14:paraId="76FA30C2"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(416.052)</w:t>
            </w:r>
          </w:p>
        </w:tc>
        <w:tc>
          <w:tcPr>
            <w:tcW w:w="960" w:type="pct"/>
            <w:tcBorders>
              <w:top w:val="nil"/>
              <w:left w:val="nil"/>
              <w:bottom w:val="nil"/>
              <w:right w:val="nil"/>
            </w:tcBorders>
          </w:tcPr>
          <w:p w14:paraId="772D8B38" w14:textId="51CC506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(1788.112)</w:t>
            </w:r>
          </w:p>
        </w:tc>
        <w:tc>
          <w:tcPr>
            <w:tcW w:w="958" w:type="pct"/>
            <w:tcBorders>
              <w:top w:val="nil"/>
              <w:left w:val="nil"/>
              <w:bottom w:val="nil"/>
              <w:right w:val="nil"/>
            </w:tcBorders>
          </w:tcPr>
          <w:p w14:paraId="2942D037" w14:textId="7F73B80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(117.839)</w:t>
            </w:r>
          </w:p>
        </w:tc>
      </w:tr>
      <w:tr w:rsidR="009E7020" w14:paraId="5C71B435" w14:textId="77777777" w:rsidTr="00BB62F0">
        <w:tc>
          <w:tcPr>
            <w:tcW w:w="1402" w:type="pct"/>
            <w:tcBorders>
              <w:top w:val="nil"/>
              <w:left w:val="nil"/>
              <w:bottom w:val="nil"/>
              <w:right w:val="nil"/>
            </w:tcBorders>
          </w:tcPr>
          <w:p w14:paraId="7BD7B9D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E02A2EB"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6630C1F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778F4F6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4FE6986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1A56B0B9" w14:textId="77777777" w:rsidTr="00BB62F0">
        <w:tc>
          <w:tcPr>
            <w:tcW w:w="1402" w:type="pct"/>
            <w:tcBorders>
              <w:top w:val="nil"/>
              <w:left w:val="nil"/>
              <w:bottom w:val="nil"/>
              <w:right w:val="nil"/>
            </w:tcBorders>
          </w:tcPr>
          <w:p w14:paraId="111B3AB6" w14:textId="0F1EE238"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762" w:type="pct"/>
            <w:tcBorders>
              <w:top w:val="nil"/>
              <w:left w:val="nil"/>
              <w:bottom w:val="nil"/>
              <w:right w:val="nil"/>
            </w:tcBorders>
          </w:tcPr>
          <w:p w14:paraId="5CA8095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1148.854</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57B5BC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1186.421</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7C767F" w14:textId="600B629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1965.170</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9DACF7D" w14:textId="68C62DE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582.973</w:t>
            </w:r>
            <w:r>
              <w:rPr>
                <w:rFonts w:ascii="Times New Roman" w:hAnsi="Times New Roman" w:cs="Times New Roman"/>
                <w:sz w:val="24"/>
                <w:szCs w:val="24"/>
                <w:vertAlign w:val="superscript"/>
              </w:rPr>
              <w:t>**</w:t>
            </w:r>
          </w:p>
        </w:tc>
      </w:tr>
      <w:tr w:rsidR="009E7020" w14:paraId="2F59B9C7" w14:textId="77777777" w:rsidTr="00BB62F0">
        <w:tc>
          <w:tcPr>
            <w:tcW w:w="1402" w:type="pct"/>
            <w:tcBorders>
              <w:top w:val="nil"/>
              <w:left w:val="nil"/>
              <w:bottom w:val="nil"/>
              <w:right w:val="nil"/>
            </w:tcBorders>
          </w:tcPr>
          <w:p w14:paraId="0AC6798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B312574"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(251.948)</w:t>
            </w:r>
          </w:p>
        </w:tc>
        <w:tc>
          <w:tcPr>
            <w:tcW w:w="918" w:type="pct"/>
            <w:tcBorders>
              <w:top w:val="nil"/>
              <w:left w:val="nil"/>
              <w:bottom w:val="nil"/>
              <w:right w:val="nil"/>
            </w:tcBorders>
          </w:tcPr>
          <w:p w14:paraId="2776C52F"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(273.061)</w:t>
            </w:r>
          </w:p>
        </w:tc>
        <w:tc>
          <w:tcPr>
            <w:tcW w:w="960" w:type="pct"/>
            <w:tcBorders>
              <w:top w:val="nil"/>
              <w:left w:val="nil"/>
              <w:bottom w:val="nil"/>
              <w:right w:val="nil"/>
            </w:tcBorders>
          </w:tcPr>
          <w:p w14:paraId="1277613C" w14:textId="29A4800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(435.533)</w:t>
            </w:r>
          </w:p>
        </w:tc>
        <w:tc>
          <w:tcPr>
            <w:tcW w:w="958" w:type="pct"/>
            <w:tcBorders>
              <w:top w:val="nil"/>
              <w:left w:val="nil"/>
              <w:bottom w:val="nil"/>
              <w:right w:val="nil"/>
            </w:tcBorders>
          </w:tcPr>
          <w:p w14:paraId="08DA0761" w14:textId="4869D72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(264.881)</w:t>
            </w:r>
          </w:p>
        </w:tc>
      </w:tr>
      <w:tr w:rsidR="009E7020" w14:paraId="66DB9C63" w14:textId="77777777" w:rsidTr="00BB62F0">
        <w:tc>
          <w:tcPr>
            <w:tcW w:w="1402" w:type="pct"/>
            <w:tcBorders>
              <w:top w:val="nil"/>
              <w:left w:val="nil"/>
              <w:bottom w:val="nil"/>
              <w:right w:val="nil"/>
            </w:tcBorders>
          </w:tcPr>
          <w:p w14:paraId="2038E13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12486E5"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3157D47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117E817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3D39A0D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44D854BB" w14:textId="77777777" w:rsidTr="00BB62F0">
        <w:tc>
          <w:tcPr>
            <w:tcW w:w="1402" w:type="pct"/>
            <w:tcBorders>
              <w:top w:val="nil"/>
              <w:left w:val="nil"/>
              <w:bottom w:val="nil"/>
              <w:right w:val="nil"/>
            </w:tcBorders>
          </w:tcPr>
          <w:p w14:paraId="120B64B9" w14:textId="5B876BE9"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762" w:type="pct"/>
            <w:tcBorders>
              <w:top w:val="nil"/>
              <w:left w:val="nil"/>
              <w:bottom w:val="nil"/>
              <w:right w:val="nil"/>
            </w:tcBorders>
          </w:tcPr>
          <w:p w14:paraId="5A23D01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50.409</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2AF3F09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51.556</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6B623EC0" w14:textId="078656B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20.285</w:t>
            </w:r>
          </w:p>
        </w:tc>
        <w:tc>
          <w:tcPr>
            <w:tcW w:w="958" w:type="pct"/>
            <w:tcBorders>
              <w:top w:val="nil"/>
              <w:left w:val="nil"/>
              <w:bottom w:val="nil"/>
              <w:right w:val="nil"/>
            </w:tcBorders>
          </w:tcPr>
          <w:p w14:paraId="330E40CA" w14:textId="3A19C05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64.725</w:t>
            </w:r>
            <w:r>
              <w:rPr>
                <w:rFonts w:ascii="Times New Roman" w:hAnsi="Times New Roman" w:cs="Times New Roman"/>
                <w:sz w:val="24"/>
                <w:szCs w:val="24"/>
                <w:vertAlign w:val="superscript"/>
              </w:rPr>
              <w:t>***</w:t>
            </w:r>
          </w:p>
        </w:tc>
      </w:tr>
      <w:tr w:rsidR="009E7020" w14:paraId="47968F30" w14:textId="77777777" w:rsidTr="00BB62F0">
        <w:tc>
          <w:tcPr>
            <w:tcW w:w="1402" w:type="pct"/>
            <w:tcBorders>
              <w:top w:val="nil"/>
              <w:left w:val="nil"/>
              <w:bottom w:val="nil"/>
              <w:right w:val="nil"/>
            </w:tcBorders>
          </w:tcPr>
          <w:p w14:paraId="3A37717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C097CE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(12.734)</w:t>
            </w:r>
          </w:p>
        </w:tc>
        <w:tc>
          <w:tcPr>
            <w:tcW w:w="918" w:type="pct"/>
            <w:tcBorders>
              <w:top w:val="nil"/>
              <w:left w:val="nil"/>
              <w:bottom w:val="nil"/>
              <w:right w:val="nil"/>
            </w:tcBorders>
          </w:tcPr>
          <w:p w14:paraId="130AC354"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(12.001)</w:t>
            </w:r>
          </w:p>
        </w:tc>
        <w:tc>
          <w:tcPr>
            <w:tcW w:w="960" w:type="pct"/>
            <w:tcBorders>
              <w:top w:val="nil"/>
              <w:left w:val="nil"/>
              <w:bottom w:val="nil"/>
              <w:right w:val="nil"/>
            </w:tcBorders>
          </w:tcPr>
          <w:p w14:paraId="1EF43393" w14:textId="44388A1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(23.656)</w:t>
            </w:r>
          </w:p>
        </w:tc>
        <w:tc>
          <w:tcPr>
            <w:tcW w:w="958" w:type="pct"/>
            <w:tcBorders>
              <w:top w:val="nil"/>
              <w:left w:val="nil"/>
              <w:bottom w:val="nil"/>
              <w:right w:val="nil"/>
            </w:tcBorders>
          </w:tcPr>
          <w:p w14:paraId="196B61E0" w14:textId="5819444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(10.219)</w:t>
            </w:r>
          </w:p>
        </w:tc>
      </w:tr>
      <w:tr w:rsidR="009E7020" w14:paraId="27492C20" w14:textId="77777777" w:rsidTr="00BB62F0">
        <w:tc>
          <w:tcPr>
            <w:tcW w:w="1402" w:type="pct"/>
            <w:tcBorders>
              <w:top w:val="nil"/>
              <w:left w:val="nil"/>
              <w:bottom w:val="nil"/>
              <w:right w:val="nil"/>
            </w:tcBorders>
          </w:tcPr>
          <w:p w14:paraId="760002D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97A139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B4DD90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548BA74D"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C9E12F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01D7BB3E" w14:textId="77777777" w:rsidTr="00BB62F0">
        <w:tc>
          <w:tcPr>
            <w:tcW w:w="1402" w:type="pct"/>
            <w:tcBorders>
              <w:top w:val="nil"/>
              <w:left w:val="nil"/>
              <w:bottom w:val="nil"/>
              <w:right w:val="nil"/>
            </w:tcBorders>
          </w:tcPr>
          <w:p w14:paraId="3D2E7E2C" w14:textId="412283DB"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762" w:type="pct"/>
            <w:tcBorders>
              <w:top w:val="nil"/>
              <w:left w:val="nil"/>
              <w:bottom w:val="nil"/>
              <w:right w:val="nil"/>
            </w:tcBorders>
          </w:tcPr>
          <w:p w14:paraId="3BAB40D1"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-10651.414</w:t>
            </w:r>
          </w:p>
        </w:tc>
        <w:tc>
          <w:tcPr>
            <w:tcW w:w="918" w:type="pct"/>
            <w:tcBorders>
              <w:top w:val="nil"/>
              <w:left w:val="nil"/>
              <w:bottom w:val="nil"/>
              <w:right w:val="nil"/>
            </w:tcBorders>
          </w:tcPr>
          <w:p w14:paraId="33E25BC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-18320.487</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0DE8CB6D" w14:textId="3CA8F6A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-36332.117</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6D0C30E" w14:textId="1478C5D9"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-9517.163</w:t>
            </w:r>
            <w:r>
              <w:rPr>
                <w:rFonts w:ascii="Times New Roman" w:hAnsi="Times New Roman" w:cs="Times New Roman"/>
                <w:sz w:val="24"/>
                <w:szCs w:val="24"/>
                <w:vertAlign w:val="superscript"/>
              </w:rPr>
              <w:t>**</w:t>
            </w:r>
          </w:p>
        </w:tc>
      </w:tr>
      <w:tr w:rsidR="009E7020" w14:paraId="1901AA21" w14:textId="77777777" w:rsidTr="00BB62F0">
        <w:tc>
          <w:tcPr>
            <w:tcW w:w="1402" w:type="pct"/>
            <w:tcBorders>
              <w:top w:val="nil"/>
              <w:left w:val="nil"/>
              <w:bottom w:val="nil"/>
              <w:right w:val="nil"/>
            </w:tcBorders>
          </w:tcPr>
          <w:p w14:paraId="4C36F41E"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33FFE6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(8572.316)</w:t>
            </w:r>
          </w:p>
        </w:tc>
        <w:tc>
          <w:tcPr>
            <w:tcW w:w="918" w:type="pct"/>
            <w:tcBorders>
              <w:top w:val="nil"/>
              <w:left w:val="nil"/>
              <w:bottom w:val="nil"/>
              <w:right w:val="nil"/>
            </w:tcBorders>
          </w:tcPr>
          <w:p w14:paraId="790F047D"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(6055.183)</w:t>
            </w:r>
          </w:p>
        </w:tc>
        <w:tc>
          <w:tcPr>
            <w:tcW w:w="960" w:type="pct"/>
            <w:tcBorders>
              <w:top w:val="nil"/>
              <w:left w:val="nil"/>
              <w:bottom w:val="nil"/>
              <w:right w:val="nil"/>
            </w:tcBorders>
          </w:tcPr>
          <w:p w14:paraId="502C183C" w14:textId="5496802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(11312.209)</w:t>
            </w:r>
          </w:p>
        </w:tc>
        <w:tc>
          <w:tcPr>
            <w:tcW w:w="958" w:type="pct"/>
            <w:tcBorders>
              <w:top w:val="nil"/>
              <w:left w:val="nil"/>
              <w:bottom w:val="nil"/>
              <w:right w:val="nil"/>
            </w:tcBorders>
          </w:tcPr>
          <w:p w14:paraId="46AA9422" w14:textId="6BA324A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(4779.315)</w:t>
            </w:r>
          </w:p>
        </w:tc>
      </w:tr>
      <w:tr w:rsidR="009E7020" w14:paraId="4C6DCA2A" w14:textId="77777777" w:rsidTr="00BB62F0">
        <w:tc>
          <w:tcPr>
            <w:tcW w:w="1402" w:type="pct"/>
            <w:tcBorders>
              <w:top w:val="nil"/>
              <w:left w:val="nil"/>
              <w:bottom w:val="nil"/>
              <w:right w:val="nil"/>
            </w:tcBorders>
          </w:tcPr>
          <w:p w14:paraId="6FE87C4B"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F52DF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0CF0A1E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80514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3BB886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18A1FAC1" w14:textId="77777777" w:rsidTr="00BB62F0">
        <w:tc>
          <w:tcPr>
            <w:tcW w:w="1402" w:type="pct"/>
            <w:tcBorders>
              <w:top w:val="nil"/>
              <w:left w:val="nil"/>
              <w:bottom w:val="nil"/>
              <w:right w:val="nil"/>
            </w:tcBorders>
          </w:tcPr>
          <w:p w14:paraId="2AF17DCF" w14:textId="1B10B552"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762" w:type="pct"/>
            <w:tcBorders>
              <w:top w:val="nil"/>
              <w:left w:val="nil"/>
              <w:bottom w:val="nil"/>
              <w:right w:val="nil"/>
            </w:tcBorders>
          </w:tcPr>
          <w:p w14:paraId="0D742BC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-29.177</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CC0CA1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-35.643</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B148DF2" w14:textId="366E1ECA"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-24.537</w:t>
            </w:r>
          </w:p>
        </w:tc>
        <w:tc>
          <w:tcPr>
            <w:tcW w:w="958" w:type="pct"/>
            <w:tcBorders>
              <w:top w:val="nil"/>
              <w:left w:val="nil"/>
              <w:bottom w:val="nil"/>
              <w:right w:val="nil"/>
            </w:tcBorders>
          </w:tcPr>
          <w:p w14:paraId="6E96575A" w14:textId="4BEF71F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-42.999</w:t>
            </w:r>
            <w:r>
              <w:rPr>
                <w:rFonts w:ascii="Times New Roman" w:hAnsi="Times New Roman" w:cs="Times New Roman"/>
                <w:sz w:val="24"/>
                <w:szCs w:val="24"/>
                <w:vertAlign w:val="superscript"/>
              </w:rPr>
              <w:t>***</w:t>
            </w:r>
          </w:p>
        </w:tc>
      </w:tr>
      <w:tr w:rsidR="009E7020" w14:paraId="03D4C771" w14:textId="77777777" w:rsidTr="00BB62F0">
        <w:tc>
          <w:tcPr>
            <w:tcW w:w="1402" w:type="pct"/>
            <w:tcBorders>
              <w:top w:val="nil"/>
              <w:left w:val="nil"/>
              <w:bottom w:val="nil"/>
              <w:right w:val="nil"/>
            </w:tcBorders>
          </w:tcPr>
          <w:p w14:paraId="191D76B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A5EF6BC"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(7.041)</w:t>
            </w:r>
          </w:p>
        </w:tc>
        <w:tc>
          <w:tcPr>
            <w:tcW w:w="918" w:type="pct"/>
            <w:tcBorders>
              <w:top w:val="nil"/>
              <w:left w:val="nil"/>
              <w:bottom w:val="nil"/>
              <w:right w:val="nil"/>
            </w:tcBorders>
          </w:tcPr>
          <w:p w14:paraId="482C57FF"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(8.990)</w:t>
            </w:r>
          </w:p>
        </w:tc>
        <w:tc>
          <w:tcPr>
            <w:tcW w:w="960" w:type="pct"/>
            <w:tcBorders>
              <w:top w:val="nil"/>
              <w:left w:val="nil"/>
              <w:bottom w:val="nil"/>
              <w:right w:val="nil"/>
            </w:tcBorders>
          </w:tcPr>
          <w:p w14:paraId="6838B956" w14:textId="497F7E31"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(15.045)</w:t>
            </w:r>
          </w:p>
        </w:tc>
        <w:tc>
          <w:tcPr>
            <w:tcW w:w="958" w:type="pct"/>
            <w:tcBorders>
              <w:top w:val="nil"/>
              <w:left w:val="nil"/>
              <w:bottom w:val="nil"/>
              <w:right w:val="nil"/>
            </w:tcBorders>
          </w:tcPr>
          <w:p w14:paraId="632B0111" w14:textId="108A44A3"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(7.824)</w:t>
            </w:r>
          </w:p>
        </w:tc>
      </w:tr>
      <w:tr w:rsidR="009E7020" w14:paraId="48E99CC0" w14:textId="77777777" w:rsidTr="00BB62F0">
        <w:tc>
          <w:tcPr>
            <w:tcW w:w="1402" w:type="pct"/>
            <w:tcBorders>
              <w:top w:val="nil"/>
              <w:left w:val="nil"/>
              <w:bottom w:val="nil"/>
              <w:right w:val="nil"/>
            </w:tcBorders>
          </w:tcPr>
          <w:p w14:paraId="14F3DA7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A12069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092A6A4"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250FC3B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8D4DB3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308C8E47" w14:textId="77777777" w:rsidTr="00BB62F0">
        <w:tc>
          <w:tcPr>
            <w:tcW w:w="1402" w:type="pct"/>
            <w:tcBorders>
              <w:top w:val="nil"/>
              <w:left w:val="nil"/>
              <w:bottom w:val="nil"/>
              <w:right w:val="nil"/>
            </w:tcBorders>
          </w:tcPr>
          <w:p w14:paraId="452F4332" w14:textId="49CE447F"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762" w:type="pct"/>
            <w:tcBorders>
              <w:top w:val="nil"/>
              <w:left w:val="nil"/>
              <w:bottom w:val="nil"/>
              <w:right w:val="nil"/>
            </w:tcBorders>
          </w:tcPr>
          <w:p w14:paraId="4131C00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15.823</w:t>
            </w:r>
          </w:p>
        </w:tc>
        <w:tc>
          <w:tcPr>
            <w:tcW w:w="918" w:type="pct"/>
            <w:tcBorders>
              <w:top w:val="nil"/>
              <w:left w:val="nil"/>
              <w:bottom w:val="nil"/>
              <w:right w:val="nil"/>
            </w:tcBorders>
          </w:tcPr>
          <w:p w14:paraId="2CA00DA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126.983</w:t>
            </w:r>
          </w:p>
        </w:tc>
        <w:tc>
          <w:tcPr>
            <w:tcW w:w="960" w:type="pct"/>
            <w:tcBorders>
              <w:top w:val="nil"/>
              <w:left w:val="nil"/>
              <w:bottom w:val="nil"/>
              <w:right w:val="nil"/>
            </w:tcBorders>
          </w:tcPr>
          <w:p w14:paraId="133996D8" w14:textId="479C235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2103.008</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35C8CA6" w14:textId="494F4324"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-1004.714</w:t>
            </w:r>
            <w:r>
              <w:rPr>
                <w:rFonts w:ascii="Times New Roman" w:hAnsi="Times New Roman" w:cs="Times New Roman"/>
                <w:sz w:val="24"/>
                <w:szCs w:val="24"/>
                <w:vertAlign w:val="superscript"/>
              </w:rPr>
              <w:t>**</w:t>
            </w:r>
          </w:p>
        </w:tc>
      </w:tr>
      <w:tr w:rsidR="009E7020" w14:paraId="2541F1A5" w14:textId="77777777" w:rsidTr="00BB62F0">
        <w:tc>
          <w:tcPr>
            <w:tcW w:w="1402" w:type="pct"/>
            <w:tcBorders>
              <w:top w:val="nil"/>
              <w:left w:val="nil"/>
              <w:bottom w:val="nil"/>
              <w:right w:val="nil"/>
            </w:tcBorders>
          </w:tcPr>
          <w:p w14:paraId="1B3B08B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2C9526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(619.203)</w:t>
            </w:r>
          </w:p>
        </w:tc>
        <w:tc>
          <w:tcPr>
            <w:tcW w:w="918" w:type="pct"/>
            <w:tcBorders>
              <w:top w:val="nil"/>
              <w:left w:val="nil"/>
              <w:bottom w:val="nil"/>
              <w:right w:val="nil"/>
            </w:tcBorders>
          </w:tcPr>
          <w:p w14:paraId="406B2D0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(575.206)</w:t>
            </w:r>
          </w:p>
        </w:tc>
        <w:tc>
          <w:tcPr>
            <w:tcW w:w="960" w:type="pct"/>
            <w:tcBorders>
              <w:top w:val="nil"/>
              <w:left w:val="nil"/>
              <w:bottom w:val="nil"/>
              <w:right w:val="nil"/>
            </w:tcBorders>
          </w:tcPr>
          <w:p w14:paraId="6AAB7028" w14:textId="7C26ACE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(1039.109)</w:t>
            </w:r>
          </w:p>
        </w:tc>
        <w:tc>
          <w:tcPr>
            <w:tcW w:w="958" w:type="pct"/>
            <w:tcBorders>
              <w:top w:val="nil"/>
              <w:left w:val="nil"/>
              <w:bottom w:val="nil"/>
              <w:right w:val="nil"/>
            </w:tcBorders>
          </w:tcPr>
          <w:p w14:paraId="4DFAB015" w14:textId="38CDD1F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(494.835)</w:t>
            </w:r>
          </w:p>
        </w:tc>
      </w:tr>
      <w:tr w:rsidR="009E7020" w14:paraId="63250F97" w14:textId="77777777" w:rsidTr="00BB62F0">
        <w:tc>
          <w:tcPr>
            <w:tcW w:w="1402" w:type="pct"/>
            <w:tcBorders>
              <w:top w:val="nil"/>
              <w:left w:val="nil"/>
              <w:bottom w:val="nil"/>
              <w:right w:val="nil"/>
            </w:tcBorders>
          </w:tcPr>
          <w:p w14:paraId="6DDFFC8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E728E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7319BEF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3DC03D1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12F52F5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47421D7F" w14:textId="77777777" w:rsidTr="00BB62F0">
        <w:tc>
          <w:tcPr>
            <w:tcW w:w="1402" w:type="pct"/>
            <w:tcBorders>
              <w:top w:val="nil"/>
              <w:left w:val="nil"/>
              <w:bottom w:val="nil"/>
              <w:right w:val="nil"/>
            </w:tcBorders>
          </w:tcPr>
          <w:p w14:paraId="1FD3F38B" w14:textId="26FB790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AE5324">
              <w:rPr>
                <w:rFonts w:ascii="Times New Roman" w:hAnsi="Times New Roman" w:cs="Times New Roman"/>
                <w:sz w:val="24"/>
                <w:szCs w:val="24"/>
              </w:rPr>
              <w:t>rend</w:t>
            </w:r>
          </w:p>
        </w:tc>
        <w:tc>
          <w:tcPr>
            <w:tcW w:w="762" w:type="pct"/>
            <w:tcBorders>
              <w:top w:val="nil"/>
              <w:left w:val="nil"/>
              <w:bottom w:val="nil"/>
              <w:right w:val="nil"/>
            </w:tcBorders>
          </w:tcPr>
          <w:p w14:paraId="2132CD4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-6565.623</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4F8DB1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-4550.044</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9FA5FE4" w14:textId="1537622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-8831.587</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53D99CD" w14:textId="017E125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-2906.360</w:t>
            </w:r>
            <w:r>
              <w:rPr>
                <w:rFonts w:ascii="Times New Roman" w:hAnsi="Times New Roman" w:cs="Times New Roman"/>
                <w:sz w:val="24"/>
                <w:szCs w:val="24"/>
                <w:vertAlign w:val="superscript"/>
              </w:rPr>
              <w:t>***</w:t>
            </w:r>
          </w:p>
        </w:tc>
      </w:tr>
      <w:tr w:rsidR="009E7020" w14:paraId="122B8AD4" w14:textId="77777777" w:rsidTr="00BB62F0">
        <w:tc>
          <w:tcPr>
            <w:tcW w:w="1402" w:type="pct"/>
            <w:tcBorders>
              <w:top w:val="nil"/>
              <w:left w:val="nil"/>
              <w:bottom w:val="single" w:sz="4" w:space="0" w:color="auto"/>
              <w:right w:val="nil"/>
            </w:tcBorders>
          </w:tcPr>
          <w:p w14:paraId="4E726AAD"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single" w:sz="4" w:space="0" w:color="auto"/>
              <w:right w:val="nil"/>
            </w:tcBorders>
          </w:tcPr>
          <w:p w14:paraId="16734B0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(2343.967)</w:t>
            </w:r>
          </w:p>
        </w:tc>
        <w:tc>
          <w:tcPr>
            <w:tcW w:w="918" w:type="pct"/>
            <w:tcBorders>
              <w:top w:val="nil"/>
              <w:left w:val="nil"/>
              <w:bottom w:val="single" w:sz="4" w:space="0" w:color="auto"/>
              <w:right w:val="nil"/>
            </w:tcBorders>
          </w:tcPr>
          <w:p w14:paraId="60117599"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(1282.693)</w:t>
            </w:r>
          </w:p>
        </w:tc>
        <w:tc>
          <w:tcPr>
            <w:tcW w:w="960" w:type="pct"/>
            <w:tcBorders>
              <w:top w:val="nil"/>
              <w:left w:val="nil"/>
              <w:bottom w:val="single" w:sz="4" w:space="0" w:color="auto"/>
              <w:right w:val="nil"/>
            </w:tcBorders>
          </w:tcPr>
          <w:p w14:paraId="18D961AD" w14:textId="62392D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(2136.339)</w:t>
            </w:r>
          </w:p>
        </w:tc>
        <w:tc>
          <w:tcPr>
            <w:tcW w:w="958" w:type="pct"/>
            <w:tcBorders>
              <w:top w:val="nil"/>
              <w:left w:val="nil"/>
              <w:bottom w:val="single" w:sz="4" w:space="0" w:color="auto"/>
              <w:right w:val="nil"/>
            </w:tcBorders>
          </w:tcPr>
          <w:p w14:paraId="6684DD52" w14:textId="22BE397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(1002.133)</w:t>
            </w:r>
          </w:p>
        </w:tc>
      </w:tr>
      <w:tr w:rsidR="009E7020" w14:paraId="25E95C1B" w14:textId="77777777" w:rsidTr="00BB62F0">
        <w:tc>
          <w:tcPr>
            <w:tcW w:w="1402" w:type="pct"/>
            <w:tcBorders>
              <w:top w:val="single" w:sz="4" w:space="0" w:color="auto"/>
              <w:left w:val="nil"/>
              <w:bottom w:val="nil"/>
              <w:right w:val="nil"/>
            </w:tcBorders>
          </w:tcPr>
          <w:p w14:paraId="2B799A0B" w14:textId="3D38EA7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762" w:type="pct"/>
            <w:tcBorders>
              <w:top w:val="single" w:sz="4" w:space="0" w:color="auto"/>
              <w:left w:val="nil"/>
              <w:bottom w:val="nil"/>
              <w:right w:val="nil"/>
            </w:tcBorders>
          </w:tcPr>
          <w:p w14:paraId="7317663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18" w:type="pct"/>
            <w:tcBorders>
              <w:top w:val="single" w:sz="4" w:space="0" w:color="auto"/>
              <w:left w:val="nil"/>
              <w:bottom w:val="nil"/>
              <w:right w:val="nil"/>
            </w:tcBorders>
          </w:tcPr>
          <w:p w14:paraId="63B9647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60" w:type="pct"/>
            <w:tcBorders>
              <w:top w:val="single" w:sz="4" w:space="0" w:color="auto"/>
              <w:left w:val="nil"/>
              <w:bottom w:val="nil"/>
              <w:right w:val="nil"/>
            </w:tcBorders>
          </w:tcPr>
          <w:p w14:paraId="5A4FCEEB" w14:textId="341E0AE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c>
          <w:tcPr>
            <w:tcW w:w="958" w:type="pct"/>
            <w:tcBorders>
              <w:top w:val="single" w:sz="4" w:space="0" w:color="auto"/>
              <w:left w:val="nil"/>
              <w:bottom w:val="nil"/>
              <w:right w:val="nil"/>
            </w:tcBorders>
          </w:tcPr>
          <w:p w14:paraId="42C1F539" w14:textId="3AC37B3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r>
      <w:tr w:rsidR="009E7020" w14:paraId="3FA51F75" w14:textId="77777777" w:rsidTr="00BB62F0">
        <w:tc>
          <w:tcPr>
            <w:tcW w:w="1402" w:type="pct"/>
            <w:tcBorders>
              <w:top w:val="nil"/>
              <w:left w:val="nil"/>
              <w:bottom w:val="nil"/>
              <w:right w:val="nil"/>
            </w:tcBorders>
          </w:tcPr>
          <w:p w14:paraId="047F4DD5" w14:textId="19261420"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762" w:type="pct"/>
            <w:tcBorders>
              <w:top w:val="nil"/>
              <w:left w:val="nil"/>
              <w:bottom w:val="nil"/>
              <w:right w:val="nil"/>
            </w:tcBorders>
          </w:tcPr>
          <w:p w14:paraId="22D98593" w14:textId="6703252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18" w:type="pct"/>
            <w:tcBorders>
              <w:top w:val="nil"/>
              <w:left w:val="nil"/>
              <w:bottom w:val="nil"/>
              <w:right w:val="nil"/>
            </w:tcBorders>
          </w:tcPr>
          <w:p w14:paraId="0DE61DCA" w14:textId="7EB46FC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60" w:type="pct"/>
            <w:tcBorders>
              <w:top w:val="nil"/>
              <w:left w:val="nil"/>
              <w:bottom w:val="nil"/>
              <w:right w:val="nil"/>
            </w:tcBorders>
          </w:tcPr>
          <w:p w14:paraId="50118980" w14:textId="531D59C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58" w:type="pct"/>
            <w:tcBorders>
              <w:top w:val="nil"/>
              <w:left w:val="nil"/>
              <w:bottom w:val="nil"/>
              <w:right w:val="nil"/>
            </w:tcBorders>
          </w:tcPr>
          <w:p w14:paraId="4BD4D967" w14:textId="2C93970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E7020" w14:paraId="0D1E9F2A" w14:textId="77777777" w:rsidTr="00BB62F0">
        <w:tc>
          <w:tcPr>
            <w:tcW w:w="1402" w:type="pct"/>
            <w:tcBorders>
              <w:top w:val="nil"/>
              <w:left w:val="nil"/>
              <w:bottom w:val="nil"/>
              <w:right w:val="nil"/>
            </w:tcBorders>
          </w:tcPr>
          <w:p w14:paraId="3CB49994" w14:textId="51348B0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762" w:type="pct"/>
            <w:tcBorders>
              <w:top w:val="nil"/>
              <w:left w:val="nil"/>
              <w:bottom w:val="nil"/>
              <w:right w:val="nil"/>
            </w:tcBorders>
          </w:tcPr>
          <w:p w14:paraId="7774A6F1" w14:textId="74AED56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nil"/>
              <w:right w:val="nil"/>
            </w:tcBorders>
          </w:tcPr>
          <w:p w14:paraId="51356622"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27.913</w:t>
            </w:r>
          </w:p>
        </w:tc>
        <w:tc>
          <w:tcPr>
            <w:tcW w:w="960" w:type="pct"/>
            <w:tcBorders>
              <w:top w:val="nil"/>
              <w:left w:val="nil"/>
              <w:bottom w:val="nil"/>
              <w:right w:val="nil"/>
            </w:tcBorders>
          </w:tcPr>
          <w:p w14:paraId="089C067D" w14:textId="36F00D0A"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70.473</w:t>
            </w:r>
          </w:p>
        </w:tc>
        <w:tc>
          <w:tcPr>
            <w:tcW w:w="958" w:type="pct"/>
            <w:tcBorders>
              <w:top w:val="nil"/>
              <w:left w:val="nil"/>
              <w:bottom w:val="nil"/>
              <w:right w:val="nil"/>
            </w:tcBorders>
          </w:tcPr>
          <w:p w14:paraId="64B19E9B" w14:textId="6E224F6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110.817</w:t>
            </w:r>
          </w:p>
        </w:tc>
      </w:tr>
      <w:tr w:rsidR="009E7020" w14:paraId="7A20F275" w14:textId="77777777" w:rsidTr="00BB62F0">
        <w:tc>
          <w:tcPr>
            <w:tcW w:w="1402" w:type="pct"/>
            <w:tcBorders>
              <w:top w:val="nil"/>
              <w:left w:val="nil"/>
              <w:bottom w:val="single" w:sz="4" w:space="0" w:color="auto"/>
              <w:right w:val="nil"/>
            </w:tcBorders>
          </w:tcPr>
          <w:p w14:paraId="6ACCD596" w14:textId="2C88DFFA"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762" w:type="pct"/>
            <w:tcBorders>
              <w:top w:val="nil"/>
              <w:left w:val="nil"/>
              <w:bottom w:val="single" w:sz="4" w:space="0" w:color="auto"/>
              <w:right w:val="nil"/>
            </w:tcBorders>
          </w:tcPr>
          <w:p w14:paraId="4F2AD8B2" w14:textId="723F0A5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single" w:sz="4" w:space="0" w:color="auto"/>
              <w:right w:val="nil"/>
            </w:tcBorders>
          </w:tcPr>
          <w:p w14:paraId="39C81296"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13.815</w:t>
            </w:r>
          </w:p>
        </w:tc>
        <w:tc>
          <w:tcPr>
            <w:tcW w:w="960" w:type="pct"/>
            <w:tcBorders>
              <w:top w:val="nil"/>
              <w:left w:val="nil"/>
              <w:bottom w:val="single" w:sz="4" w:space="0" w:color="auto"/>
              <w:right w:val="nil"/>
            </w:tcBorders>
          </w:tcPr>
          <w:p w14:paraId="4B7DC9E0" w14:textId="1FF7999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37.213</w:t>
            </w:r>
          </w:p>
        </w:tc>
        <w:tc>
          <w:tcPr>
            <w:tcW w:w="958" w:type="pct"/>
            <w:tcBorders>
              <w:top w:val="nil"/>
              <w:left w:val="nil"/>
              <w:bottom w:val="single" w:sz="4" w:space="0" w:color="auto"/>
              <w:right w:val="nil"/>
            </w:tcBorders>
          </w:tcPr>
          <w:p w14:paraId="33B677DC" w14:textId="616B704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58.209</w:t>
            </w:r>
          </w:p>
        </w:tc>
      </w:tr>
    </w:tbl>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4D52ABD4" w14:textId="74CC5AC9" w:rsidR="00390B83" w:rsidRPr="00AE5324" w:rsidRDefault="003427A4" w:rsidP="00B2401C">
      <w:pPr>
        <w:rPr>
          <w:rFonts w:ascii="Times New Roman" w:hAnsi="Times New Roman" w:cs="Times New Roman"/>
          <w:sz w:val="24"/>
          <w:szCs w:val="24"/>
        </w:rPr>
      </w:pPr>
      <w:r w:rsidRPr="00AE5324">
        <w:rPr>
          <w:rFonts w:ascii="Times New Roman" w:hAnsi="Times New Roman" w:cs="Times New Roman"/>
          <w:sz w:val="24"/>
          <w:szCs w:val="24"/>
        </w:rPr>
        <w:t>Table 5. Changes in</w:t>
      </w:r>
      <w:r w:rsidR="00EF3CEE" w:rsidRPr="00AE5324">
        <w:rPr>
          <w:rFonts w:ascii="Times New Roman" w:hAnsi="Times New Roman" w:cs="Times New Roman"/>
          <w:sz w:val="24"/>
          <w:szCs w:val="24"/>
        </w:rPr>
        <w:t xml:space="preserve"> price</w:t>
      </w:r>
      <w:r w:rsidRPr="00AE5324">
        <w:rPr>
          <w:rFonts w:ascii="Times New Roman" w:hAnsi="Times New Roman" w:cs="Times New Roman"/>
          <w:sz w:val="24"/>
          <w:szCs w:val="24"/>
        </w:rPr>
        <w:t xml:space="preserve"> due to</w:t>
      </w:r>
      <w:r w:rsidR="00EF3CEE" w:rsidRPr="00AE5324">
        <w:rPr>
          <w:rFonts w:ascii="Times New Roman" w:hAnsi="Times New Roman" w:cs="Times New Roman"/>
          <w:sz w:val="24"/>
          <w:szCs w:val="24"/>
        </w:rPr>
        <w:t xml:space="preserve"> changes in FRA purchases </w:t>
      </w:r>
      <w:r w:rsidRPr="00AE5324">
        <w:rPr>
          <w:rFonts w:ascii="Times New Roman" w:hAnsi="Times New Roman" w:cs="Times New Roman"/>
          <w:sz w:val="24"/>
          <w:szCs w:val="24"/>
        </w:rPr>
        <w:t>in Different Periods</w:t>
      </w:r>
    </w:p>
    <w:tbl>
      <w:tblPr>
        <w:tblW w:w="6700" w:type="dxa"/>
        <w:tblLook w:val="04A0" w:firstRow="1" w:lastRow="0" w:firstColumn="1" w:lastColumn="0" w:noHBand="0" w:noVBand="1"/>
      </w:tblPr>
      <w:tblGrid>
        <w:gridCol w:w="960"/>
        <w:gridCol w:w="1700"/>
        <w:gridCol w:w="1480"/>
        <w:gridCol w:w="960"/>
        <w:gridCol w:w="1600"/>
      </w:tblGrid>
      <w:tr w:rsidR="00F52E8D" w:rsidRPr="00F52E8D" w14:paraId="3913DC59" w14:textId="77777777" w:rsidTr="00F52E8D">
        <w:trPr>
          <w:trHeight w:val="300"/>
        </w:trPr>
        <w:tc>
          <w:tcPr>
            <w:tcW w:w="960" w:type="dxa"/>
            <w:tcBorders>
              <w:top w:val="nil"/>
              <w:left w:val="nil"/>
              <w:bottom w:val="nil"/>
              <w:right w:val="nil"/>
            </w:tcBorders>
            <w:shd w:val="clear" w:color="auto" w:fill="auto"/>
            <w:noWrap/>
            <w:vAlign w:val="bottom"/>
            <w:hideMark/>
          </w:tcPr>
          <w:p w14:paraId="1B96D719" w14:textId="5695C125" w:rsidR="00F52E8D" w:rsidRPr="00F52E8D" w:rsidRDefault="004D59C9" w:rsidP="00F52E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52E8D" w:rsidRPr="00F52E8D">
              <w:rPr>
                <w:rFonts w:ascii="Times New Roman" w:eastAsia="Times New Roman" w:hAnsi="Times New Roman" w:cs="Times New Roman"/>
                <w:color w:val="000000"/>
                <w:sz w:val="24"/>
                <w:szCs w:val="24"/>
              </w:rPr>
              <w:t xml:space="preserve"> </w:t>
            </w:r>
          </w:p>
        </w:tc>
        <w:tc>
          <w:tcPr>
            <w:tcW w:w="1700" w:type="dxa"/>
            <w:tcBorders>
              <w:top w:val="nil"/>
              <w:left w:val="nil"/>
              <w:bottom w:val="nil"/>
              <w:right w:val="nil"/>
            </w:tcBorders>
            <w:shd w:val="clear" w:color="auto" w:fill="auto"/>
            <w:noWrap/>
            <w:vAlign w:val="bottom"/>
            <w:hideMark/>
          </w:tcPr>
          <w:p w14:paraId="04C6A31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2003-2014</w:t>
            </w:r>
          </w:p>
        </w:tc>
        <w:tc>
          <w:tcPr>
            <w:tcW w:w="1480" w:type="dxa"/>
            <w:tcBorders>
              <w:top w:val="nil"/>
              <w:left w:val="nil"/>
              <w:bottom w:val="nil"/>
              <w:right w:val="nil"/>
            </w:tcBorders>
            <w:shd w:val="clear" w:color="auto" w:fill="auto"/>
            <w:noWrap/>
            <w:vAlign w:val="bottom"/>
            <w:hideMark/>
          </w:tcPr>
          <w:p w14:paraId="536A738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2003-2012</w:t>
            </w:r>
          </w:p>
        </w:tc>
        <w:tc>
          <w:tcPr>
            <w:tcW w:w="960" w:type="dxa"/>
            <w:tcBorders>
              <w:top w:val="nil"/>
              <w:left w:val="nil"/>
              <w:bottom w:val="nil"/>
              <w:right w:val="nil"/>
            </w:tcBorders>
            <w:shd w:val="clear" w:color="auto" w:fill="auto"/>
            <w:noWrap/>
            <w:vAlign w:val="bottom"/>
            <w:hideMark/>
          </w:tcPr>
          <w:p w14:paraId="35DDFBC6"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2008-2014</w:t>
            </w:r>
          </w:p>
        </w:tc>
        <w:tc>
          <w:tcPr>
            <w:tcW w:w="1600" w:type="dxa"/>
            <w:tcBorders>
              <w:top w:val="nil"/>
              <w:left w:val="nil"/>
              <w:bottom w:val="nil"/>
              <w:right w:val="nil"/>
            </w:tcBorders>
            <w:shd w:val="clear" w:color="auto" w:fill="auto"/>
            <w:noWrap/>
            <w:vAlign w:val="bottom"/>
            <w:hideMark/>
          </w:tcPr>
          <w:p w14:paraId="2010A197"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2008-2012</w:t>
            </w:r>
          </w:p>
        </w:tc>
      </w:tr>
      <w:tr w:rsidR="00F52E8D" w:rsidRPr="00F52E8D" w14:paraId="71314A24" w14:textId="77777777" w:rsidTr="00F52E8D">
        <w:trPr>
          <w:trHeight w:val="300"/>
        </w:trPr>
        <w:tc>
          <w:tcPr>
            <w:tcW w:w="960" w:type="dxa"/>
            <w:tcBorders>
              <w:top w:val="nil"/>
              <w:left w:val="nil"/>
              <w:bottom w:val="nil"/>
              <w:right w:val="nil"/>
            </w:tcBorders>
            <w:shd w:val="clear" w:color="auto" w:fill="auto"/>
            <w:noWrap/>
            <w:vAlign w:val="bottom"/>
            <w:hideMark/>
          </w:tcPr>
          <w:p w14:paraId="49F9088A"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71C977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55FA1A68"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3DCA9129" w14:textId="77777777" w:rsidR="00872E87" w:rsidRPr="00AE5324" w:rsidRDefault="00872E87" w:rsidP="00F52E8D">
            <w:pPr>
              <w:spacing w:after="0" w:line="240" w:lineRule="auto"/>
              <w:rPr>
                <w:rFonts w:ascii="Times New Roman" w:eastAsia="Times New Roman" w:hAnsi="Times New Roman" w:cs="Times New Roman"/>
                <w:sz w:val="24"/>
                <w:szCs w:val="24"/>
              </w:rPr>
            </w:pPr>
          </w:p>
          <w:p w14:paraId="58FBC811" w14:textId="76D3FE2A" w:rsidR="00872E87" w:rsidRPr="00F52E8D" w:rsidRDefault="00872E87"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E37136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1F077D1"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F03E45B" w14:textId="28CF2FB5" w:rsidR="00385FA9" w:rsidRPr="00AE5324" w:rsidRDefault="00385FA9" w:rsidP="00385FA9">
      <w:pPr>
        <w:rPr>
          <w:rFonts w:ascii="Times New Roman" w:hAnsi="Times New Roman" w:cs="Times New Roman"/>
          <w:sz w:val="24"/>
          <w:szCs w:val="24"/>
        </w:rPr>
      </w:pPr>
      <w:r w:rsidRPr="00AE5324">
        <w:rPr>
          <w:rFonts w:ascii="Times New Roman" w:hAnsi="Times New Roman" w:cs="Times New Roman"/>
          <w:sz w:val="24"/>
          <w:szCs w:val="24"/>
        </w:rPr>
        <w:t xml:space="preserve">Table A2. </w:t>
      </w:r>
      <w:r w:rsidR="00522203" w:rsidRPr="00AE5324">
        <w:rPr>
          <w:rFonts w:ascii="Times New Roman" w:hAnsi="Times New Roman" w:cs="Times New Roman"/>
          <w:sz w:val="24"/>
          <w:szCs w:val="24"/>
        </w:rPr>
        <w:t>Autocorrelation tests</w:t>
      </w:r>
    </w:p>
    <w:p w14:paraId="508A70EB" w14:textId="77777777" w:rsidR="009923AC" w:rsidRPr="00AE5324" w:rsidRDefault="009923AC" w:rsidP="00385FA9">
      <w:pPr>
        <w:rPr>
          <w:rFonts w:ascii="Times New Roman" w:hAnsi="Times New Roman" w:cs="Times New Roman"/>
          <w:sz w:val="24"/>
          <w:szCs w:val="24"/>
        </w:rPr>
      </w:pPr>
    </w:p>
    <w:p w14:paraId="0A43E5C4" w14:textId="49DCA560" w:rsidR="00872E87" w:rsidRDefault="00071FF3">
      <w:pPr>
        <w:rPr>
          <w:rFonts w:ascii="Times New Roman" w:hAnsi="Times New Roman" w:cs="Times New Roman"/>
          <w:sz w:val="24"/>
          <w:szCs w:val="24"/>
        </w:rPr>
      </w:pPr>
      <w:r>
        <w:rPr>
          <w:rFonts w:ascii="Times New Roman" w:hAnsi="Times New Roman" w:cs="Times New Roman"/>
          <w:sz w:val="24"/>
          <w:szCs w:val="24"/>
        </w:rPr>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AD10B" wp14:editId="159181F5">
            <wp:extent cx="5486400" cy="3693795"/>
            <wp:effectExtent l="0" t="0" r="0" b="190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379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45EC1135" w:rsidR="00290AE8" w:rsidRDefault="00290AE8" w:rsidP="00C94C6C">
      <w:pPr>
        <w:rPr>
          <w:rFonts w:ascii="Times New Roman" w:hAnsi="Times New Roman" w:cs="Times New Roman"/>
          <w:sz w:val="24"/>
          <w:szCs w:val="24"/>
        </w:rPr>
      </w:pPr>
    </w:p>
    <w:p w14:paraId="0C5CF480" w14:textId="77777777" w:rsidR="00290AE8" w:rsidRDefault="00290AE8" w:rsidP="00C94C6C">
      <w:pPr>
        <w:rPr>
          <w:rFonts w:ascii="Times New Roman" w:hAnsi="Times New Roman" w:cs="Times New Roman"/>
          <w:sz w:val="24"/>
          <w:szCs w:val="24"/>
        </w:rPr>
      </w:pPr>
    </w:p>
    <w:p w14:paraId="11A872CE" w14:textId="6A147329" w:rsidR="00C94C6C" w:rsidRPr="00AE5324" w:rsidRDefault="00872E87" w:rsidP="00C94C6C">
      <w:pPr>
        <w:rPr>
          <w:rFonts w:ascii="Times New Roman" w:hAnsi="Times New Roman" w:cs="Times New Roman"/>
          <w:sz w:val="24"/>
          <w:szCs w:val="24"/>
        </w:rPr>
      </w:pPr>
      <w:r w:rsidRPr="00AE5324">
        <w:rPr>
          <w:rFonts w:ascii="Times New Roman" w:hAnsi="Times New Roman" w:cs="Times New Roman"/>
          <w:sz w:val="24"/>
          <w:szCs w:val="24"/>
        </w:rPr>
        <w:t xml:space="preserve">In this appendix we describe the autocorrelation tests for crop stocks and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that are used as instrumental variables in the regressions. We consider three types of autocorrelation tests here: the Durbin-Watson test, white noise test, and a Wooldridge type test.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is performed by following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footnote 17 on page 2275). Specifically, we first regress a variable on a linear time trend and then perform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by using Stata command “</w:t>
      </w:r>
      <w:proofErr w:type="spellStart"/>
      <w:r w:rsidRPr="00AE5324">
        <w:rPr>
          <w:rFonts w:ascii="Times New Roman" w:hAnsi="Times New Roman" w:cs="Times New Roman"/>
          <w:sz w:val="24"/>
          <w:szCs w:val="24"/>
        </w:rPr>
        <w:t>estat</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durbinalt</w:t>
      </w:r>
      <w:proofErr w:type="spellEnd"/>
      <w:r w:rsidRPr="00AE5324">
        <w:rPr>
          <w:rFonts w:ascii="Times New Roman" w:hAnsi="Times New Roman" w:cs="Times New Roman"/>
          <w:sz w:val="24"/>
          <w:szCs w:val="24"/>
        </w:rPr>
        <w:t>”. The white noise test is performed by Stata command “</w:t>
      </w:r>
      <w:proofErr w:type="spellStart"/>
      <w:r w:rsidRPr="00AE5324">
        <w:rPr>
          <w:rFonts w:ascii="Times New Roman" w:hAnsi="Times New Roman" w:cs="Times New Roman"/>
          <w:sz w:val="24"/>
          <w:szCs w:val="24"/>
        </w:rPr>
        <w:t>wntestq</w:t>
      </w:r>
      <w:proofErr w:type="spellEnd"/>
      <w:r w:rsidRPr="00AE5324">
        <w:rPr>
          <w:rFonts w:ascii="Times New Roman" w:hAnsi="Times New Roman" w:cs="Times New Roman"/>
          <w:sz w:val="24"/>
          <w:szCs w:val="24"/>
        </w:rPr>
        <w:t xml:space="preserve">”. The Wooldridge type test is based on Wooldridge (2002, p.282) who use the following property of a time series to test if it is not autocorrelated. That is, if a time </w:t>
      </w:r>
      <w:proofErr w:type="gramStart"/>
      <w:r w:rsidRPr="00AE5324">
        <w:rPr>
          <w:rFonts w:ascii="Times New Roman" w:hAnsi="Times New Roman" w:cs="Times New Roman"/>
          <w:sz w:val="24"/>
          <w:szCs w:val="24"/>
        </w:rPr>
        <w:t>series ,</w:t>
      </w:r>
      <w:proofErr w:type="gramEnd"/>
      <w:r w:rsidRPr="00AE5324">
        <w:rPr>
          <w:rFonts w:ascii="Times New Roman" w:hAnsi="Times New Roman" w:cs="Times New Roman"/>
          <w:sz w:val="24"/>
          <w:szCs w:val="24"/>
        </w:rPr>
        <w:t xml:space="preserve"> {1,..., } t u t </w:t>
      </w:r>
      <w:r w:rsidRPr="00AE5324">
        <w:rPr>
          <w:rFonts w:ascii="Cambria Math" w:hAnsi="Cambria Math" w:cs="Cambria Math"/>
          <w:sz w:val="24"/>
          <w:szCs w:val="24"/>
        </w:rPr>
        <w:t>∈</w:t>
      </w:r>
      <w:r w:rsidRPr="00AE5324">
        <w:rPr>
          <w:rFonts w:ascii="Times New Roman" w:hAnsi="Times New Roman" w:cs="Times New Roman"/>
          <w:sz w:val="24"/>
          <w:szCs w:val="24"/>
        </w:rPr>
        <w:t xml:space="preserve"> T is not autocorrelated, then its first-order difference, t </w:t>
      </w:r>
      <w:proofErr w:type="spellStart"/>
      <w:r w:rsidRPr="00AE5324">
        <w:rPr>
          <w:rFonts w:ascii="Times New Roman" w:hAnsi="Times New Roman" w:cs="Times New Roman"/>
          <w:sz w:val="24"/>
          <w:szCs w:val="24"/>
        </w:rPr>
        <w:t>tt</w:t>
      </w:r>
      <w:proofErr w:type="spellEnd"/>
      <w:r w:rsidRPr="00AE5324">
        <w:rPr>
          <w:rFonts w:ascii="Times New Roman" w:hAnsi="Times New Roman" w:cs="Times New Roman"/>
          <w:sz w:val="24"/>
          <w:szCs w:val="24"/>
        </w:rPr>
        <w:t xml:space="preserve"> 1 e u </w:t>
      </w:r>
      <w:proofErr w:type="spellStart"/>
      <w:r w:rsidRPr="00AE5324">
        <w:rPr>
          <w:rFonts w:ascii="Times New Roman" w:hAnsi="Times New Roman" w:cs="Times New Roman"/>
          <w:sz w:val="24"/>
          <w:szCs w:val="24"/>
        </w:rPr>
        <w:t>u</w:t>
      </w:r>
      <w:proofErr w:type="spellEnd"/>
      <w:r w:rsidRPr="00AE5324">
        <w:rPr>
          <w:rFonts w:ascii="Times New Roman" w:hAnsi="Times New Roman" w:cs="Times New Roman"/>
          <w:sz w:val="24"/>
          <w:szCs w:val="24"/>
        </w:rPr>
        <w:t xml:space="preserve"> − ≡ − , satisfies 1 </w:t>
      </w:r>
      <w:proofErr w:type="spellStart"/>
      <w:r w:rsidRPr="00AE5324">
        <w:rPr>
          <w:rFonts w:ascii="Times New Roman" w:hAnsi="Times New Roman" w:cs="Times New Roman"/>
          <w:sz w:val="24"/>
          <w:szCs w:val="24"/>
        </w:rPr>
        <w:t>cov</w:t>
      </w:r>
      <w:proofErr w:type="spellEnd"/>
      <w:r w:rsidRPr="00AE5324">
        <w:rPr>
          <w:rFonts w:ascii="Times New Roman" w:hAnsi="Times New Roman" w:cs="Times New Roman"/>
          <w:sz w:val="24"/>
          <w:szCs w:val="24"/>
        </w:rPr>
        <w:t xml:space="preserve">( , ) 0.5. t </w:t>
      </w:r>
      <w:proofErr w:type="spellStart"/>
      <w:r w:rsidRPr="00AE5324">
        <w:rPr>
          <w:rFonts w:ascii="Times New Roman" w:hAnsi="Times New Roman" w:cs="Times New Roman"/>
          <w:sz w:val="24"/>
          <w:szCs w:val="24"/>
        </w:rPr>
        <w:t>t</w:t>
      </w:r>
      <w:proofErr w:type="spellEnd"/>
      <w:r w:rsidRPr="00AE5324">
        <w:rPr>
          <w:rFonts w:ascii="Times New Roman" w:hAnsi="Times New Roman" w:cs="Times New Roman"/>
          <w:sz w:val="24"/>
          <w:szCs w:val="24"/>
        </w:rPr>
        <w:t xml:space="preserve"> e </w:t>
      </w:r>
      <w:proofErr w:type="spellStart"/>
      <w:r w:rsidRPr="00AE5324">
        <w:rPr>
          <w:rFonts w:ascii="Times New Roman" w:hAnsi="Times New Roman" w:cs="Times New Roman"/>
          <w:sz w:val="24"/>
          <w:szCs w:val="24"/>
        </w:rPr>
        <w:t>e</w:t>
      </w:r>
      <w:proofErr w:type="spellEnd"/>
      <w:r w:rsidRPr="00AE5324">
        <w:rPr>
          <w:rFonts w:ascii="Times New Roman" w:hAnsi="Times New Roman" w:cs="Times New Roman"/>
          <w:sz w:val="24"/>
          <w:szCs w:val="24"/>
        </w:rPr>
        <w:t xml:space="preserve"> − = − See </w:t>
      </w:r>
      <w:proofErr w:type="spellStart"/>
      <w:r w:rsidRPr="00AE5324">
        <w:rPr>
          <w:rFonts w:ascii="Times New Roman" w:hAnsi="Times New Roman" w:cs="Times New Roman"/>
          <w:sz w:val="24"/>
          <w:szCs w:val="24"/>
        </w:rPr>
        <w:t>Drukker</w:t>
      </w:r>
      <w:proofErr w:type="spellEnd"/>
      <w:r w:rsidRPr="00AE5324">
        <w:rPr>
          <w:rFonts w:ascii="Times New Roman" w:hAnsi="Times New Roman" w:cs="Times New Roman"/>
          <w:sz w:val="24"/>
          <w:szCs w:val="24"/>
        </w:rPr>
        <w:t xml:space="preserve"> (2003) for more details about this test. The Durbin-Watson test and the white noise test used here are not applicable to panel data; </w:t>
      </w:r>
      <w:proofErr w:type="gramStart"/>
      <w:r w:rsidRPr="00AE5324">
        <w:rPr>
          <w:rFonts w:ascii="Times New Roman" w:hAnsi="Times New Roman" w:cs="Times New Roman"/>
          <w:sz w:val="24"/>
          <w:szCs w:val="24"/>
        </w:rPr>
        <w:t>so</w:t>
      </w:r>
      <w:proofErr w:type="gramEnd"/>
      <w:r w:rsidRPr="00AE5324">
        <w:rPr>
          <w:rFonts w:ascii="Times New Roman" w:hAnsi="Times New Roman" w:cs="Times New Roman"/>
          <w:sz w:val="24"/>
          <w:szCs w:val="24"/>
        </w:rPr>
        <w:t xml:space="preserve"> we do not have the </w:t>
      </w:r>
      <w:proofErr w:type="spellStart"/>
      <w:r w:rsidRPr="00AE5324">
        <w:rPr>
          <w:rFonts w:ascii="Times New Roman" w:hAnsi="Times New Roman" w:cs="Times New Roman"/>
          <w:sz w:val="24"/>
          <w:szCs w:val="24"/>
        </w:rPr>
        <w:t>pvalues</w:t>
      </w:r>
      <w:proofErr w:type="spellEnd"/>
      <w:r w:rsidRPr="00AE5324">
        <w:rPr>
          <w:rFonts w:ascii="Times New Roman" w:hAnsi="Times New Roman" w:cs="Times New Roman"/>
          <w:sz w:val="24"/>
          <w:szCs w:val="24"/>
        </w:rPr>
        <w:t xml:space="preserve"> of these two tests for the state-level data which are in panel format. The test results are presented in Table A1 below</w:t>
      </w:r>
    </w:p>
    <w:p w14:paraId="3B1822CF" w14:textId="77777777" w:rsidR="00C94C6C" w:rsidRPr="00AE5324" w:rsidRDefault="00C94C6C" w:rsidP="00C94C6C">
      <w:pPr>
        <w:rPr>
          <w:rFonts w:ascii="Times New Roman" w:hAnsi="Times New Roman" w:cs="Times New Roman"/>
          <w:sz w:val="24"/>
          <w:szCs w:val="24"/>
        </w:rPr>
      </w:pPr>
    </w:p>
    <w:p w14:paraId="7A46D4DC" w14:textId="06490A2D" w:rsidR="00C94C6C" w:rsidRPr="00AE5324" w:rsidRDefault="00C94C6C" w:rsidP="00C94C6C">
      <w:pPr>
        <w:rPr>
          <w:rFonts w:ascii="Times New Roman" w:hAnsi="Times New Roman" w:cs="Times New Roman"/>
          <w:sz w:val="24"/>
          <w:szCs w:val="24"/>
        </w:rPr>
      </w:pPr>
      <w:r w:rsidRPr="00AE5324">
        <w:rPr>
          <w:rFonts w:ascii="Times New Roman" w:hAnsi="Times New Roman" w:cs="Times New Roman"/>
          <w:sz w:val="24"/>
          <w:szCs w:val="24"/>
        </w:rPr>
        <w:t xml:space="preserve"> Table A1. p-values of autocorrelation tests for crop stocks and yield shocks (null hypothesis: no autocorrelation)</w:t>
      </w:r>
    </w:p>
    <w:tbl>
      <w:tblPr>
        <w:tblW w:w="7820" w:type="dxa"/>
        <w:tblLook w:val="04A0" w:firstRow="1" w:lastRow="0" w:firstColumn="1" w:lastColumn="0" w:noHBand="0" w:noVBand="1"/>
      </w:tblPr>
      <w:tblGrid>
        <w:gridCol w:w="1700"/>
        <w:gridCol w:w="1480"/>
        <w:gridCol w:w="1600"/>
        <w:gridCol w:w="3040"/>
      </w:tblGrid>
      <w:tr w:rsidR="00C94C6C" w:rsidRPr="009923AC" w14:paraId="4BD729B6" w14:textId="77777777" w:rsidTr="00B010C5">
        <w:trPr>
          <w:trHeight w:val="300"/>
        </w:trPr>
        <w:tc>
          <w:tcPr>
            <w:tcW w:w="1700" w:type="dxa"/>
            <w:tcBorders>
              <w:top w:val="nil"/>
              <w:left w:val="nil"/>
              <w:bottom w:val="nil"/>
              <w:right w:val="nil"/>
            </w:tcBorders>
            <w:shd w:val="clear" w:color="auto" w:fill="auto"/>
            <w:noWrap/>
            <w:vAlign w:val="bottom"/>
            <w:hideMark/>
          </w:tcPr>
          <w:p w14:paraId="0A610232"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Variable</w:t>
            </w:r>
          </w:p>
        </w:tc>
        <w:tc>
          <w:tcPr>
            <w:tcW w:w="1480" w:type="dxa"/>
            <w:tcBorders>
              <w:top w:val="nil"/>
              <w:left w:val="nil"/>
              <w:bottom w:val="nil"/>
              <w:right w:val="nil"/>
            </w:tcBorders>
            <w:shd w:val="clear" w:color="auto" w:fill="auto"/>
            <w:noWrap/>
            <w:vAlign w:val="bottom"/>
            <w:hideMark/>
          </w:tcPr>
          <w:p w14:paraId="469DFED2"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Durbin-Watson</w:t>
            </w:r>
          </w:p>
        </w:tc>
        <w:tc>
          <w:tcPr>
            <w:tcW w:w="1600" w:type="dxa"/>
            <w:tcBorders>
              <w:top w:val="nil"/>
              <w:left w:val="nil"/>
              <w:bottom w:val="nil"/>
              <w:right w:val="nil"/>
            </w:tcBorders>
            <w:shd w:val="clear" w:color="auto" w:fill="auto"/>
            <w:noWrap/>
            <w:vAlign w:val="bottom"/>
            <w:hideMark/>
          </w:tcPr>
          <w:p w14:paraId="3645A325"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White noise test</w:t>
            </w:r>
          </w:p>
        </w:tc>
        <w:tc>
          <w:tcPr>
            <w:tcW w:w="3040" w:type="dxa"/>
            <w:tcBorders>
              <w:top w:val="nil"/>
              <w:left w:val="nil"/>
              <w:bottom w:val="nil"/>
              <w:right w:val="nil"/>
            </w:tcBorders>
            <w:shd w:val="clear" w:color="auto" w:fill="auto"/>
            <w:noWrap/>
            <w:vAlign w:val="bottom"/>
            <w:hideMark/>
          </w:tcPr>
          <w:p w14:paraId="289088A7"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Wooldridge type test</w:t>
            </w:r>
          </w:p>
        </w:tc>
      </w:tr>
    </w:tbl>
    <w:p w14:paraId="416D1F09" w14:textId="124C610F" w:rsidR="00872E87" w:rsidRPr="00AE5324" w:rsidRDefault="00872E87">
      <w:pPr>
        <w:rPr>
          <w:rFonts w:ascii="Times New Roman" w:hAnsi="Times New Roman" w:cs="Times New Roman"/>
          <w:sz w:val="24"/>
          <w:szCs w:val="24"/>
        </w:rPr>
      </w:pPr>
    </w:p>
    <w:p w14:paraId="01CCC2A4" w14:textId="002C0BEA" w:rsidR="00F52E8D" w:rsidRPr="00AE5324" w:rsidRDefault="00F52E8D">
      <w:pPr>
        <w:rPr>
          <w:rFonts w:ascii="Times New Roman" w:hAnsi="Times New Roman" w:cs="Times New Roman"/>
          <w:sz w:val="24"/>
          <w:szCs w:val="24"/>
        </w:rPr>
      </w:pPr>
      <w:r w:rsidRPr="00AE5324">
        <w:rPr>
          <w:rFonts w:ascii="Times New Roman" w:hAnsi="Times New Roman" w:cs="Times New Roman"/>
          <w:sz w:val="24"/>
          <w:szCs w:val="24"/>
        </w:rPr>
        <w:t xml:space="preserve">Table A2. First stage results for </w:t>
      </w:r>
      <w:r w:rsidR="004D59C9">
        <w:rPr>
          <w:rFonts w:ascii="Times New Roman" w:hAnsi="Times New Roman" w:cs="Times New Roman"/>
          <w:sz w:val="24"/>
          <w:szCs w:val="24"/>
        </w:rPr>
        <w:t xml:space="preserve"> </w:t>
      </w:r>
    </w:p>
    <w:p w14:paraId="033818D6" w14:textId="76C1E360" w:rsidR="00872E87" w:rsidRPr="00AE5324" w:rsidRDefault="00872E87">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AE5324" w14:paraId="0BCBCF9D" w14:textId="77777777" w:rsidTr="00F52E8D">
        <w:trPr>
          <w:trHeight w:val="300"/>
        </w:trPr>
        <w:tc>
          <w:tcPr>
            <w:tcW w:w="960" w:type="dxa"/>
            <w:tcBorders>
              <w:top w:val="nil"/>
              <w:left w:val="nil"/>
              <w:bottom w:val="nil"/>
              <w:right w:val="nil"/>
            </w:tcBorders>
            <w:shd w:val="clear" w:color="auto" w:fill="auto"/>
            <w:noWrap/>
            <w:vAlign w:val="bottom"/>
          </w:tcPr>
          <w:p w14:paraId="236B38B0" w14:textId="24E8608D" w:rsidR="00F52E8D" w:rsidRPr="00AE5324"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tcPr>
          <w:p w14:paraId="636A797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tcPr>
          <w:p w14:paraId="06C3FAD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14:paraId="277BE88C"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tcPr>
          <w:p w14:paraId="57950ACA" w14:textId="77777777" w:rsidR="00F52E8D" w:rsidRPr="00AE5324" w:rsidRDefault="00F52E8D" w:rsidP="00F52E8D">
            <w:pPr>
              <w:spacing w:after="0" w:line="240" w:lineRule="auto"/>
              <w:rPr>
                <w:rFonts w:ascii="Times New Roman" w:eastAsia="Times New Roman" w:hAnsi="Times New Roman" w:cs="Times New Roman"/>
                <w:sz w:val="24"/>
                <w:szCs w:val="24"/>
              </w:rPr>
            </w:pPr>
          </w:p>
        </w:tc>
      </w:tr>
      <w:tr w:rsidR="00F52E8D" w:rsidRPr="00F52E8D" w14:paraId="18AFBC4C" w14:textId="77777777" w:rsidTr="00F52E8D">
        <w:trPr>
          <w:trHeight w:val="300"/>
        </w:trPr>
        <w:tc>
          <w:tcPr>
            <w:tcW w:w="960" w:type="dxa"/>
            <w:tcBorders>
              <w:top w:val="nil"/>
              <w:left w:val="nil"/>
              <w:bottom w:val="nil"/>
              <w:right w:val="nil"/>
            </w:tcBorders>
            <w:shd w:val="clear" w:color="auto" w:fill="auto"/>
            <w:noWrap/>
            <w:vAlign w:val="bottom"/>
            <w:hideMark/>
          </w:tcPr>
          <w:p w14:paraId="726AE19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095C881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DDCA88D"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3B01C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53C070AF"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bl>
    <w:p w14:paraId="5EC3C096" w14:textId="16C0262B" w:rsidR="00EF3CEE" w:rsidRPr="00AE5324" w:rsidRDefault="00EF3CEE" w:rsidP="00B2401C">
      <w:pPr>
        <w:rPr>
          <w:rFonts w:ascii="Times New Roman" w:hAnsi="Times New Roman" w:cs="Times New Roman"/>
          <w:sz w:val="24"/>
          <w:szCs w:val="24"/>
        </w:rPr>
      </w:pPr>
    </w:p>
    <w:p w14:paraId="6484F3C5" w14:textId="77777777"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Yujun" w:date="2019-03-08T10:18:00Z" w:initials="ZY">
    <w:p w14:paraId="60D181B7" w14:textId="1D979ABF" w:rsidR="00B80ADA" w:rsidRDefault="00B80ADA">
      <w:pPr>
        <w:pStyle w:val="CommentText"/>
      </w:pPr>
      <w:r>
        <w:rPr>
          <w:rStyle w:val="CommentReference"/>
        </w:rPr>
        <w:annotationRef/>
      </w:r>
      <w:r>
        <w:t xml:space="preserve">Rewrite this part to have less focus on export ban </w:t>
      </w:r>
    </w:p>
  </w:comment>
  <w:comment w:id="1" w:author="Baylis, Katherine R" w:date="2019-02-19T08:46:00Z" w:initials="BKR">
    <w:p w14:paraId="1136F882" w14:textId="77777777" w:rsidR="007B705F" w:rsidRDefault="007B705F"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3" w:author="Baylis, Katherine R" w:date="2019-02-19T08:50:00Z" w:initials="BKR">
    <w:p w14:paraId="651DBA98" w14:textId="77777777" w:rsidR="007B705F" w:rsidRDefault="007B705F" w:rsidP="00864B1B">
      <w:pPr>
        <w:pStyle w:val="CommentText"/>
      </w:pPr>
      <w:r>
        <w:rPr>
          <w:rStyle w:val="CommentReference"/>
        </w:rPr>
        <w:annotationRef/>
      </w:r>
      <w:r>
        <w:t>Right?  So the big issue is that FRA actions are correlated with changes in production over time and space</w:t>
      </w:r>
    </w:p>
  </w:comment>
  <w:comment w:id="4" w:author="Baylis, Katherine R" w:date="2019-02-19T08:49:00Z" w:initials="BKR">
    <w:p w14:paraId="408C3B13" w14:textId="77777777" w:rsidR="007B705F" w:rsidRDefault="007B705F"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5" w:author="Zhou, Yujun" w:date="2019-02-24T11:06:00Z" w:initials="ZY">
    <w:p w14:paraId="578B4FE8" w14:textId="733A354B" w:rsidR="007B705F" w:rsidRDefault="007B705F">
      <w:pPr>
        <w:pStyle w:val="CommentText"/>
      </w:pPr>
      <w:r>
        <w:rPr>
          <w:rStyle w:val="CommentReference"/>
        </w:rPr>
        <w:annotationRef/>
      </w:r>
      <w:r>
        <w:t>Another reason for not using simultaneous equation, supply respond to prices in the previous year as it takes time to grow</w:t>
      </w:r>
    </w:p>
  </w:comment>
  <w:comment w:id="6" w:author="Baylis, Katherine R" w:date="2019-02-21T13:28:00Z" w:initials="BKR">
    <w:p w14:paraId="3634D69A" w14:textId="77777777" w:rsidR="007B705F" w:rsidRDefault="007B705F"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D181B7" w15:done="0"/>
  <w15:commentEx w15:paraId="1136F882" w15:done="0"/>
  <w15:commentEx w15:paraId="651DBA98"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181B7" w16cid:durableId="202CC003"/>
  <w16cid:commentId w16cid:paraId="1136F882" w16cid:durableId="20165F73"/>
  <w16cid:commentId w16cid:paraId="651DBA98" w16cid:durableId="20165F75"/>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9"/>
  </w:num>
  <w:num w:numId="5">
    <w:abstractNumId w:val="6"/>
  </w:num>
  <w:num w:numId="6">
    <w:abstractNumId w:val="8"/>
  </w:num>
  <w:num w:numId="7">
    <w:abstractNumId w:val="3"/>
  </w:num>
  <w:num w:numId="8">
    <w:abstractNumId w:val="0"/>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tKgFALQ5wGktAAAA"/>
  </w:docVars>
  <w:rsids>
    <w:rsidRoot w:val="00607891"/>
    <w:rsid w:val="00000DC7"/>
    <w:rsid w:val="00004F00"/>
    <w:rsid w:val="00006F6D"/>
    <w:rsid w:val="00007143"/>
    <w:rsid w:val="0000794C"/>
    <w:rsid w:val="00010C82"/>
    <w:rsid w:val="00013526"/>
    <w:rsid w:val="00017E48"/>
    <w:rsid w:val="00031F71"/>
    <w:rsid w:val="000363E6"/>
    <w:rsid w:val="00052E3C"/>
    <w:rsid w:val="000538DF"/>
    <w:rsid w:val="000578A5"/>
    <w:rsid w:val="00062BAD"/>
    <w:rsid w:val="00064CAD"/>
    <w:rsid w:val="000670B3"/>
    <w:rsid w:val="000676D8"/>
    <w:rsid w:val="00067FAC"/>
    <w:rsid w:val="00071FF3"/>
    <w:rsid w:val="00077F44"/>
    <w:rsid w:val="00082706"/>
    <w:rsid w:val="00083A23"/>
    <w:rsid w:val="000A1887"/>
    <w:rsid w:val="000B0B64"/>
    <w:rsid w:val="000B5329"/>
    <w:rsid w:val="000C0725"/>
    <w:rsid w:val="000C1373"/>
    <w:rsid w:val="000C529E"/>
    <w:rsid w:val="000C5DD4"/>
    <w:rsid w:val="000C7F7B"/>
    <w:rsid w:val="000D3C1E"/>
    <w:rsid w:val="000D6912"/>
    <w:rsid w:val="000E3716"/>
    <w:rsid w:val="000F0489"/>
    <w:rsid w:val="000F1672"/>
    <w:rsid w:val="000F2D4F"/>
    <w:rsid w:val="001005C3"/>
    <w:rsid w:val="00100F57"/>
    <w:rsid w:val="001035E4"/>
    <w:rsid w:val="0011273D"/>
    <w:rsid w:val="00113EE8"/>
    <w:rsid w:val="00113F43"/>
    <w:rsid w:val="00121BE4"/>
    <w:rsid w:val="00125E8D"/>
    <w:rsid w:val="00133531"/>
    <w:rsid w:val="00135925"/>
    <w:rsid w:val="0013668A"/>
    <w:rsid w:val="00146C1D"/>
    <w:rsid w:val="001560D0"/>
    <w:rsid w:val="00162AB3"/>
    <w:rsid w:val="001643D1"/>
    <w:rsid w:val="00167050"/>
    <w:rsid w:val="001731A9"/>
    <w:rsid w:val="00173D82"/>
    <w:rsid w:val="0017425A"/>
    <w:rsid w:val="00177566"/>
    <w:rsid w:val="0018386F"/>
    <w:rsid w:val="00183966"/>
    <w:rsid w:val="0019598F"/>
    <w:rsid w:val="001A0643"/>
    <w:rsid w:val="001A44AD"/>
    <w:rsid w:val="001A67B4"/>
    <w:rsid w:val="001C2C5A"/>
    <w:rsid w:val="001C60DD"/>
    <w:rsid w:val="001C674E"/>
    <w:rsid w:val="001D026F"/>
    <w:rsid w:val="001D1169"/>
    <w:rsid w:val="001D1F6E"/>
    <w:rsid w:val="001E23D3"/>
    <w:rsid w:val="001E715A"/>
    <w:rsid w:val="00201506"/>
    <w:rsid w:val="00204918"/>
    <w:rsid w:val="00217085"/>
    <w:rsid w:val="0022366F"/>
    <w:rsid w:val="00225CD5"/>
    <w:rsid w:val="00225E41"/>
    <w:rsid w:val="002269DA"/>
    <w:rsid w:val="00227A5C"/>
    <w:rsid w:val="00230C93"/>
    <w:rsid w:val="002367B1"/>
    <w:rsid w:val="00240838"/>
    <w:rsid w:val="00242514"/>
    <w:rsid w:val="00242C58"/>
    <w:rsid w:val="00245C24"/>
    <w:rsid w:val="002569B0"/>
    <w:rsid w:val="00257765"/>
    <w:rsid w:val="00265F7C"/>
    <w:rsid w:val="00266E5F"/>
    <w:rsid w:val="00272F6B"/>
    <w:rsid w:val="00273BA0"/>
    <w:rsid w:val="00280DE8"/>
    <w:rsid w:val="002811C4"/>
    <w:rsid w:val="00282471"/>
    <w:rsid w:val="00283EBE"/>
    <w:rsid w:val="00285A7F"/>
    <w:rsid w:val="00290AE8"/>
    <w:rsid w:val="00294F57"/>
    <w:rsid w:val="0029771C"/>
    <w:rsid w:val="002A2161"/>
    <w:rsid w:val="002A3D02"/>
    <w:rsid w:val="002A5FE8"/>
    <w:rsid w:val="002B2C62"/>
    <w:rsid w:val="002B782D"/>
    <w:rsid w:val="002C13A1"/>
    <w:rsid w:val="002C576F"/>
    <w:rsid w:val="002C6473"/>
    <w:rsid w:val="002D46FD"/>
    <w:rsid w:val="002E2EA0"/>
    <w:rsid w:val="002E7B6A"/>
    <w:rsid w:val="002F6959"/>
    <w:rsid w:val="002F7876"/>
    <w:rsid w:val="0030007C"/>
    <w:rsid w:val="003013B0"/>
    <w:rsid w:val="00302C46"/>
    <w:rsid w:val="00304DDF"/>
    <w:rsid w:val="00305FEC"/>
    <w:rsid w:val="00306E2C"/>
    <w:rsid w:val="00306FA1"/>
    <w:rsid w:val="003122A2"/>
    <w:rsid w:val="00312C90"/>
    <w:rsid w:val="003133CD"/>
    <w:rsid w:val="00314822"/>
    <w:rsid w:val="0031613E"/>
    <w:rsid w:val="003203DC"/>
    <w:rsid w:val="00334A9C"/>
    <w:rsid w:val="00340F01"/>
    <w:rsid w:val="003411CB"/>
    <w:rsid w:val="003414EA"/>
    <w:rsid w:val="003427A4"/>
    <w:rsid w:val="00342E04"/>
    <w:rsid w:val="00344E9F"/>
    <w:rsid w:val="00345B9C"/>
    <w:rsid w:val="003466B2"/>
    <w:rsid w:val="00347CDA"/>
    <w:rsid w:val="00350F21"/>
    <w:rsid w:val="0035162F"/>
    <w:rsid w:val="00351D76"/>
    <w:rsid w:val="00352515"/>
    <w:rsid w:val="00353874"/>
    <w:rsid w:val="00354765"/>
    <w:rsid w:val="00356EFC"/>
    <w:rsid w:val="00362D84"/>
    <w:rsid w:val="00365BDB"/>
    <w:rsid w:val="00366F88"/>
    <w:rsid w:val="0037342E"/>
    <w:rsid w:val="003853D8"/>
    <w:rsid w:val="00385FA9"/>
    <w:rsid w:val="003909E2"/>
    <w:rsid w:val="00390B83"/>
    <w:rsid w:val="00392F8B"/>
    <w:rsid w:val="00397283"/>
    <w:rsid w:val="003A7B93"/>
    <w:rsid w:val="003B039B"/>
    <w:rsid w:val="003B1FB2"/>
    <w:rsid w:val="003B41E5"/>
    <w:rsid w:val="003B639D"/>
    <w:rsid w:val="003C200D"/>
    <w:rsid w:val="003C3311"/>
    <w:rsid w:val="003C371D"/>
    <w:rsid w:val="003C65D6"/>
    <w:rsid w:val="003D036D"/>
    <w:rsid w:val="003D2276"/>
    <w:rsid w:val="003E00BA"/>
    <w:rsid w:val="003F0D4D"/>
    <w:rsid w:val="003F0E2A"/>
    <w:rsid w:val="003F6A4A"/>
    <w:rsid w:val="003F70A3"/>
    <w:rsid w:val="00402D5D"/>
    <w:rsid w:val="004055E0"/>
    <w:rsid w:val="00410D63"/>
    <w:rsid w:val="0041344E"/>
    <w:rsid w:val="004162D4"/>
    <w:rsid w:val="00417775"/>
    <w:rsid w:val="00421BC9"/>
    <w:rsid w:val="00430534"/>
    <w:rsid w:val="00431946"/>
    <w:rsid w:val="00431E3C"/>
    <w:rsid w:val="004332E0"/>
    <w:rsid w:val="00434082"/>
    <w:rsid w:val="004408FD"/>
    <w:rsid w:val="00440B55"/>
    <w:rsid w:val="004465C3"/>
    <w:rsid w:val="004532B9"/>
    <w:rsid w:val="00454D28"/>
    <w:rsid w:val="00457DA9"/>
    <w:rsid w:val="004662EC"/>
    <w:rsid w:val="00466360"/>
    <w:rsid w:val="0046721B"/>
    <w:rsid w:val="00471BAD"/>
    <w:rsid w:val="00482416"/>
    <w:rsid w:val="00484A82"/>
    <w:rsid w:val="004860CD"/>
    <w:rsid w:val="0049011E"/>
    <w:rsid w:val="00492111"/>
    <w:rsid w:val="00493508"/>
    <w:rsid w:val="00495ABF"/>
    <w:rsid w:val="004A0291"/>
    <w:rsid w:val="004A14EC"/>
    <w:rsid w:val="004A27F6"/>
    <w:rsid w:val="004A2E5F"/>
    <w:rsid w:val="004B1830"/>
    <w:rsid w:val="004B31F4"/>
    <w:rsid w:val="004B4AB8"/>
    <w:rsid w:val="004C3D1B"/>
    <w:rsid w:val="004C477D"/>
    <w:rsid w:val="004D20D7"/>
    <w:rsid w:val="004D59C9"/>
    <w:rsid w:val="004D7BFD"/>
    <w:rsid w:val="004E16C2"/>
    <w:rsid w:val="004E1821"/>
    <w:rsid w:val="004E202A"/>
    <w:rsid w:val="004E255C"/>
    <w:rsid w:val="004E37BB"/>
    <w:rsid w:val="004E3C48"/>
    <w:rsid w:val="004E4925"/>
    <w:rsid w:val="004E7F19"/>
    <w:rsid w:val="004F5B97"/>
    <w:rsid w:val="005027D3"/>
    <w:rsid w:val="00502A4C"/>
    <w:rsid w:val="005039D0"/>
    <w:rsid w:val="00505E4B"/>
    <w:rsid w:val="00514192"/>
    <w:rsid w:val="0051607A"/>
    <w:rsid w:val="00516685"/>
    <w:rsid w:val="00517AEF"/>
    <w:rsid w:val="00521359"/>
    <w:rsid w:val="00522203"/>
    <w:rsid w:val="005250CB"/>
    <w:rsid w:val="0052610A"/>
    <w:rsid w:val="00554EAD"/>
    <w:rsid w:val="005671D0"/>
    <w:rsid w:val="00582EF9"/>
    <w:rsid w:val="0059461F"/>
    <w:rsid w:val="00597F13"/>
    <w:rsid w:val="005A2E8F"/>
    <w:rsid w:val="005A365C"/>
    <w:rsid w:val="005A69E4"/>
    <w:rsid w:val="005A6A2F"/>
    <w:rsid w:val="005B1EB9"/>
    <w:rsid w:val="005B40EB"/>
    <w:rsid w:val="005B77BD"/>
    <w:rsid w:val="005B7886"/>
    <w:rsid w:val="005B7D4F"/>
    <w:rsid w:val="005C03A9"/>
    <w:rsid w:val="005C25F8"/>
    <w:rsid w:val="005E1191"/>
    <w:rsid w:val="005E2599"/>
    <w:rsid w:val="005F61C9"/>
    <w:rsid w:val="005F7859"/>
    <w:rsid w:val="00603E2C"/>
    <w:rsid w:val="00607891"/>
    <w:rsid w:val="0061342D"/>
    <w:rsid w:val="006158FD"/>
    <w:rsid w:val="0061702A"/>
    <w:rsid w:val="00617370"/>
    <w:rsid w:val="00617EF1"/>
    <w:rsid w:val="006264E8"/>
    <w:rsid w:val="006333A3"/>
    <w:rsid w:val="00634073"/>
    <w:rsid w:val="00635F8E"/>
    <w:rsid w:val="00637DC2"/>
    <w:rsid w:val="006408DE"/>
    <w:rsid w:val="006415E6"/>
    <w:rsid w:val="00651917"/>
    <w:rsid w:val="00651DAD"/>
    <w:rsid w:val="00651F7E"/>
    <w:rsid w:val="006522BC"/>
    <w:rsid w:val="00655587"/>
    <w:rsid w:val="00661030"/>
    <w:rsid w:val="00661FD6"/>
    <w:rsid w:val="00663FF3"/>
    <w:rsid w:val="00666F84"/>
    <w:rsid w:val="00674D76"/>
    <w:rsid w:val="006752A1"/>
    <w:rsid w:val="00676802"/>
    <w:rsid w:val="00685823"/>
    <w:rsid w:val="006906C1"/>
    <w:rsid w:val="006908F0"/>
    <w:rsid w:val="006A1BDF"/>
    <w:rsid w:val="006A47CE"/>
    <w:rsid w:val="006B0E7C"/>
    <w:rsid w:val="006B6492"/>
    <w:rsid w:val="006B71BE"/>
    <w:rsid w:val="006C09EB"/>
    <w:rsid w:val="006C2511"/>
    <w:rsid w:val="006C325B"/>
    <w:rsid w:val="006C4538"/>
    <w:rsid w:val="006C5417"/>
    <w:rsid w:val="006D19D9"/>
    <w:rsid w:val="006D1EC7"/>
    <w:rsid w:val="006D7AD1"/>
    <w:rsid w:val="006E4C6A"/>
    <w:rsid w:val="006E52A2"/>
    <w:rsid w:val="0070030D"/>
    <w:rsid w:val="00703571"/>
    <w:rsid w:val="0070735C"/>
    <w:rsid w:val="00707F08"/>
    <w:rsid w:val="00716FB2"/>
    <w:rsid w:val="00720AB2"/>
    <w:rsid w:val="00722C4D"/>
    <w:rsid w:val="00724B1A"/>
    <w:rsid w:val="00730476"/>
    <w:rsid w:val="007355EF"/>
    <w:rsid w:val="007403A8"/>
    <w:rsid w:val="00750481"/>
    <w:rsid w:val="00750A38"/>
    <w:rsid w:val="00750D3E"/>
    <w:rsid w:val="00752845"/>
    <w:rsid w:val="00753144"/>
    <w:rsid w:val="0075508C"/>
    <w:rsid w:val="00755F99"/>
    <w:rsid w:val="00756D01"/>
    <w:rsid w:val="007727FD"/>
    <w:rsid w:val="00777EA8"/>
    <w:rsid w:val="007803E0"/>
    <w:rsid w:val="007809A3"/>
    <w:rsid w:val="00783CDA"/>
    <w:rsid w:val="007915DB"/>
    <w:rsid w:val="007955D7"/>
    <w:rsid w:val="007A121D"/>
    <w:rsid w:val="007A17F0"/>
    <w:rsid w:val="007A26FA"/>
    <w:rsid w:val="007A2A1B"/>
    <w:rsid w:val="007A308F"/>
    <w:rsid w:val="007A6394"/>
    <w:rsid w:val="007A7553"/>
    <w:rsid w:val="007A7729"/>
    <w:rsid w:val="007B0F4E"/>
    <w:rsid w:val="007B61EC"/>
    <w:rsid w:val="007B705F"/>
    <w:rsid w:val="007B7F34"/>
    <w:rsid w:val="007C1D9D"/>
    <w:rsid w:val="007C21A8"/>
    <w:rsid w:val="007D5D82"/>
    <w:rsid w:val="007D74B9"/>
    <w:rsid w:val="007E4E4B"/>
    <w:rsid w:val="007E6BF7"/>
    <w:rsid w:val="007F24AC"/>
    <w:rsid w:val="0080095F"/>
    <w:rsid w:val="008030DB"/>
    <w:rsid w:val="00803CED"/>
    <w:rsid w:val="00804078"/>
    <w:rsid w:val="00807A8A"/>
    <w:rsid w:val="008103DB"/>
    <w:rsid w:val="00813540"/>
    <w:rsid w:val="00816772"/>
    <w:rsid w:val="008275D5"/>
    <w:rsid w:val="00827792"/>
    <w:rsid w:val="008304FC"/>
    <w:rsid w:val="00830A25"/>
    <w:rsid w:val="00834A31"/>
    <w:rsid w:val="00852F0A"/>
    <w:rsid w:val="00853285"/>
    <w:rsid w:val="0085573F"/>
    <w:rsid w:val="00855EE4"/>
    <w:rsid w:val="00864B1B"/>
    <w:rsid w:val="00872492"/>
    <w:rsid w:val="00872A6C"/>
    <w:rsid w:val="00872E87"/>
    <w:rsid w:val="008734A7"/>
    <w:rsid w:val="00876141"/>
    <w:rsid w:val="0087785D"/>
    <w:rsid w:val="00883A5C"/>
    <w:rsid w:val="00886588"/>
    <w:rsid w:val="00886F3D"/>
    <w:rsid w:val="00890569"/>
    <w:rsid w:val="00891E96"/>
    <w:rsid w:val="00892834"/>
    <w:rsid w:val="008A44F7"/>
    <w:rsid w:val="008A4EF7"/>
    <w:rsid w:val="008A526C"/>
    <w:rsid w:val="008A555D"/>
    <w:rsid w:val="008A5D4B"/>
    <w:rsid w:val="008B007C"/>
    <w:rsid w:val="008B23B2"/>
    <w:rsid w:val="008B30BE"/>
    <w:rsid w:val="008B44D9"/>
    <w:rsid w:val="008B5198"/>
    <w:rsid w:val="008C393A"/>
    <w:rsid w:val="008C3C39"/>
    <w:rsid w:val="008C3F13"/>
    <w:rsid w:val="008D272C"/>
    <w:rsid w:val="008D492B"/>
    <w:rsid w:val="008D4A4F"/>
    <w:rsid w:val="008E4930"/>
    <w:rsid w:val="008F2CD3"/>
    <w:rsid w:val="008F3624"/>
    <w:rsid w:val="008F6F98"/>
    <w:rsid w:val="009045C7"/>
    <w:rsid w:val="00906C17"/>
    <w:rsid w:val="00914614"/>
    <w:rsid w:val="00917F40"/>
    <w:rsid w:val="009257EB"/>
    <w:rsid w:val="009276B3"/>
    <w:rsid w:val="009276CA"/>
    <w:rsid w:val="009277EC"/>
    <w:rsid w:val="0093251D"/>
    <w:rsid w:val="0093507E"/>
    <w:rsid w:val="00940D91"/>
    <w:rsid w:val="00942179"/>
    <w:rsid w:val="00944568"/>
    <w:rsid w:val="0094513A"/>
    <w:rsid w:val="00945E84"/>
    <w:rsid w:val="0095628D"/>
    <w:rsid w:val="00957918"/>
    <w:rsid w:val="00961552"/>
    <w:rsid w:val="00961F64"/>
    <w:rsid w:val="0096262C"/>
    <w:rsid w:val="009642D2"/>
    <w:rsid w:val="00972CB2"/>
    <w:rsid w:val="00974B1D"/>
    <w:rsid w:val="00982356"/>
    <w:rsid w:val="0098394B"/>
    <w:rsid w:val="00987708"/>
    <w:rsid w:val="00990C59"/>
    <w:rsid w:val="009923AC"/>
    <w:rsid w:val="009952D9"/>
    <w:rsid w:val="009A0634"/>
    <w:rsid w:val="009B4A4C"/>
    <w:rsid w:val="009C3DE8"/>
    <w:rsid w:val="009C3EC7"/>
    <w:rsid w:val="009C56C4"/>
    <w:rsid w:val="009C5A31"/>
    <w:rsid w:val="009C7505"/>
    <w:rsid w:val="009D234D"/>
    <w:rsid w:val="009E3320"/>
    <w:rsid w:val="009E4CA3"/>
    <w:rsid w:val="009E5B81"/>
    <w:rsid w:val="009E7020"/>
    <w:rsid w:val="009F301A"/>
    <w:rsid w:val="009F5608"/>
    <w:rsid w:val="009F686E"/>
    <w:rsid w:val="00A0028E"/>
    <w:rsid w:val="00A00A19"/>
    <w:rsid w:val="00A01B6F"/>
    <w:rsid w:val="00A0641A"/>
    <w:rsid w:val="00A06F6B"/>
    <w:rsid w:val="00A1322D"/>
    <w:rsid w:val="00A14C61"/>
    <w:rsid w:val="00A150B6"/>
    <w:rsid w:val="00A170DF"/>
    <w:rsid w:val="00A1737D"/>
    <w:rsid w:val="00A241DD"/>
    <w:rsid w:val="00A26C81"/>
    <w:rsid w:val="00A311F0"/>
    <w:rsid w:val="00A342BD"/>
    <w:rsid w:val="00A413A4"/>
    <w:rsid w:val="00A46A36"/>
    <w:rsid w:val="00A46AE9"/>
    <w:rsid w:val="00A508E5"/>
    <w:rsid w:val="00A52DFB"/>
    <w:rsid w:val="00A64033"/>
    <w:rsid w:val="00A640F0"/>
    <w:rsid w:val="00A66EEF"/>
    <w:rsid w:val="00A672D5"/>
    <w:rsid w:val="00A71C93"/>
    <w:rsid w:val="00A768AC"/>
    <w:rsid w:val="00A803CD"/>
    <w:rsid w:val="00A8472A"/>
    <w:rsid w:val="00A858BD"/>
    <w:rsid w:val="00A87B82"/>
    <w:rsid w:val="00A87C88"/>
    <w:rsid w:val="00A903A7"/>
    <w:rsid w:val="00A91F5F"/>
    <w:rsid w:val="00A943C0"/>
    <w:rsid w:val="00AA0448"/>
    <w:rsid w:val="00AA3435"/>
    <w:rsid w:val="00AA39A3"/>
    <w:rsid w:val="00AA5EC6"/>
    <w:rsid w:val="00AB074D"/>
    <w:rsid w:val="00AB5E93"/>
    <w:rsid w:val="00AC0863"/>
    <w:rsid w:val="00AC2FAB"/>
    <w:rsid w:val="00AC4E05"/>
    <w:rsid w:val="00AC5BA3"/>
    <w:rsid w:val="00AD340D"/>
    <w:rsid w:val="00AD49A5"/>
    <w:rsid w:val="00AD7062"/>
    <w:rsid w:val="00AE058D"/>
    <w:rsid w:val="00AE090B"/>
    <w:rsid w:val="00AE5324"/>
    <w:rsid w:val="00AF003F"/>
    <w:rsid w:val="00AF0340"/>
    <w:rsid w:val="00AF0DEC"/>
    <w:rsid w:val="00AF35FD"/>
    <w:rsid w:val="00B0066E"/>
    <w:rsid w:val="00B00884"/>
    <w:rsid w:val="00B010C5"/>
    <w:rsid w:val="00B0151C"/>
    <w:rsid w:val="00B0413B"/>
    <w:rsid w:val="00B06DB0"/>
    <w:rsid w:val="00B128D7"/>
    <w:rsid w:val="00B12B8E"/>
    <w:rsid w:val="00B12E85"/>
    <w:rsid w:val="00B1475C"/>
    <w:rsid w:val="00B17B95"/>
    <w:rsid w:val="00B2401C"/>
    <w:rsid w:val="00B26736"/>
    <w:rsid w:val="00B270CA"/>
    <w:rsid w:val="00B33CA2"/>
    <w:rsid w:val="00B33F7F"/>
    <w:rsid w:val="00B415A3"/>
    <w:rsid w:val="00B426C7"/>
    <w:rsid w:val="00B45EA4"/>
    <w:rsid w:val="00B47C80"/>
    <w:rsid w:val="00B5132A"/>
    <w:rsid w:val="00B53A43"/>
    <w:rsid w:val="00B53B75"/>
    <w:rsid w:val="00B55BF9"/>
    <w:rsid w:val="00B560E2"/>
    <w:rsid w:val="00B63F24"/>
    <w:rsid w:val="00B65089"/>
    <w:rsid w:val="00B65636"/>
    <w:rsid w:val="00B67E33"/>
    <w:rsid w:val="00B71120"/>
    <w:rsid w:val="00B71453"/>
    <w:rsid w:val="00B71B7D"/>
    <w:rsid w:val="00B80ADA"/>
    <w:rsid w:val="00B85C43"/>
    <w:rsid w:val="00B9025A"/>
    <w:rsid w:val="00B91034"/>
    <w:rsid w:val="00BA632F"/>
    <w:rsid w:val="00BA7F22"/>
    <w:rsid w:val="00BB070F"/>
    <w:rsid w:val="00BB1066"/>
    <w:rsid w:val="00BB14F6"/>
    <w:rsid w:val="00BB1808"/>
    <w:rsid w:val="00BB5F22"/>
    <w:rsid w:val="00BB5FCF"/>
    <w:rsid w:val="00BB62F0"/>
    <w:rsid w:val="00BB6F7B"/>
    <w:rsid w:val="00BC0FEA"/>
    <w:rsid w:val="00BC1C8A"/>
    <w:rsid w:val="00BC5D67"/>
    <w:rsid w:val="00BD091C"/>
    <w:rsid w:val="00BD742E"/>
    <w:rsid w:val="00BE43A4"/>
    <w:rsid w:val="00BE7813"/>
    <w:rsid w:val="00BF39CC"/>
    <w:rsid w:val="00BF7CE7"/>
    <w:rsid w:val="00C05C72"/>
    <w:rsid w:val="00C14DDF"/>
    <w:rsid w:val="00C2063A"/>
    <w:rsid w:val="00C22390"/>
    <w:rsid w:val="00C22471"/>
    <w:rsid w:val="00C24AC3"/>
    <w:rsid w:val="00C27A8F"/>
    <w:rsid w:val="00C3110E"/>
    <w:rsid w:val="00C315DD"/>
    <w:rsid w:val="00C35432"/>
    <w:rsid w:val="00C35F17"/>
    <w:rsid w:val="00C37429"/>
    <w:rsid w:val="00C428B1"/>
    <w:rsid w:val="00C43066"/>
    <w:rsid w:val="00C4718E"/>
    <w:rsid w:val="00C50049"/>
    <w:rsid w:val="00C5270E"/>
    <w:rsid w:val="00C544AA"/>
    <w:rsid w:val="00C54B27"/>
    <w:rsid w:val="00C551D5"/>
    <w:rsid w:val="00C575E1"/>
    <w:rsid w:val="00C62327"/>
    <w:rsid w:val="00C63CA5"/>
    <w:rsid w:val="00C6626F"/>
    <w:rsid w:val="00C737E4"/>
    <w:rsid w:val="00C748C3"/>
    <w:rsid w:val="00C74CC1"/>
    <w:rsid w:val="00C7528D"/>
    <w:rsid w:val="00C80BDC"/>
    <w:rsid w:val="00C84F3B"/>
    <w:rsid w:val="00C94C6C"/>
    <w:rsid w:val="00C95314"/>
    <w:rsid w:val="00CA1CB1"/>
    <w:rsid w:val="00CA30AB"/>
    <w:rsid w:val="00CB35A7"/>
    <w:rsid w:val="00CB6F9C"/>
    <w:rsid w:val="00CD1508"/>
    <w:rsid w:val="00CD3E6B"/>
    <w:rsid w:val="00CD4A12"/>
    <w:rsid w:val="00CD4CF3"/>
    <w:rsid w:val="00CD5651"/>
    <w:rsid w:val="00CE03D8"/>
    <w:rsid w:val="00CE10C4"/>
    <w:rsid w:val="00CE4A53"/>
    <w:rsid w:val="00CE5DB8"/>
    <w:rsid w:val="00CF165E"/>
    <w:rsid w:val="00CF1B70"/>
    <w:rsid w:val="00CF713C"/>
    <w:rsid w:val="00CF7EBF"/>
    <w:rsid w:val="00D05ACE"/>
    <w:rsid w:val="00D07169"/>
    <w:rsid w:val="00D12887"/>
    <w:rsid w:val="00D21054"/>
    <w:rsid w:val="00D214AE"/>
    <w:rsid w:val="00D23018"/>
    <w:rsid w:val="00D238B5"/>
    <w:rsid w:val="00D24353"/>
    <w:rsid w:val="00D2441F"/>
    <w:rsid w:val="00D2646D"/>
    <w:rsid w:val="00D32905"/>
    <w:rsid w:val="00D32CDC"/>
    <w:rsid w:val="00D35137"/>
    <w:rsid w:val="00D3619A"/>
    <w:rsid w:val="00D36D68"/>
    <w:rsid w:val="00D40F60"/>
    <w:rsid w:val="00D4138D"/>
    <w:rsid w:val="00D46323"/>
    <w:rsid w:val="00D47AF0"/>
    <w:rsid w:val="00D53E17"/>
    <w:rsid w:val="00D568C3"/>
    <w:rsid w:val="00D56EAB"/>
    <w:rsid w:val="00D60B88"/>
    <w:rsid w:val="00D61532"/>
    <w:rsid w:val="00D647EC"/>
    <w:rsid w:val="00D65440"/>
    <w:rsid w:val="00D70988"/>
    <w:rsid w:val="00D73F87"/>
    <w:rsid w:val="00D76A70"/>
    <w:rsid w:val="00D82035"/>
    <w:rsid w:val="00D8326A"/>
    <w:rsid w:val="00D8352E"/>
    <w:rsid w:val="00D83FB2"/>
    <w:rsid w:val="00D87688"/>
    <w:rsid w:val="00D904CC"/>
    <w:rsid w:val="00D905FC"/>
    <w:rsid w:val="00D90E6A"/>
    <w:rsid w:val="00D93CA8"/>
    <w:rsid w:val="00D93E91"/>
    <w:rsid w:val="00DA1280"/>
    <w:rsid w:val="00DA25D7"/>
    <w:rsid w:val="00DA476F"/>
    <w:rsid w:val="00DB0EB8"/>
    <w:rsid w:val="00DB242E"/>
    <w:rsid w:val="00DB4164"/>
    <w:rsid w:val="00DB4D11"/>
    <w:rsid w:val="00DB588F"/>
    <w:rsid w:val="00DB6CCB"/>
    <w:rsid w:val="00DB7089"/>
    <w:rsid w:val="00DB7AC6"/>
    <w:rsid w:val="00DC1A5F"/>
    <w:rsid w:val="00DC4A9D"/>
    <w:rsid w:val="00DC5AFF"/>
    <w:rsid w:val="00DD09B3"/>
    <w:rsid w:val="00DF3469"/>
    <w:rsid w:val="00DF385B"/>
    <w:rsid w:val="00DF49F5"/>
    <w:rsid w:val="00DF4D48"/>
    <w:rsid w:val="00DF52EA"/>
    <w:rsid w:val="00DF5FFF"/>
    <w:rsid w:val="00E06353"/>
    <w:rsid w:val="00E11514"/>
    <w:rsid w:val="00E21F37"/>
    <w:rsid w:val="00E31703"/>
    <w:rsid w:val="00E4383B"/>
    <w:rsid w:val="00E43C67"/>
    <w:rsid w:val="00E44487"/>
    <w:rsid w:val="00E44638"/>
    <w:rsid w:val="00E51AFC"/>
    <w:rsid w:val="00E52436"/>
    <w:rsid w:val="00E53119"/>
    <w:rsid w:val="00E55AA5"/>
    <w:rsid w:val="00E563E6"/>
    <w:rsid w:val="00E63B17"/>
    <w:rsid w:val="00E6448B"/>
    <w:rsid w:val="00E64501"/>
    <w:rsid w:val="00E72DED"/>
    <w:rsid w:val="00E75C59"/>
    <w:rsid w:val="00E8343C"/>
    <w:rsid w:val="00E84A20"/>
    <w:rsid w:val="00E939DD"/>
    <w:rsid w:val="00E94A0A"/>
    <w:rsid w:val="00E95C02"/>
    <w:rsid w:val="00E961F6"/>
    <w:rsid w:val="00EB022B"/>
    <w:rsid w:val="00EB12DF"/>
    <w:rsid w:val="00EB224F"/>
    <w:rsid w:val="00EB6F52"/>
    <w:rsid w:val="00EB7445"/>
    <w:rsid w:val="00EC0FFF"/>
    <w:rsid w:val="00EC1310"/>
    <w:rsid w:val="00EC18B7"/>
    <w:rsid w:val="00EC3D33"/>
    <w:rsid w:val="00EC7AEE"/>
    <w:rsid w:val="00ED06B1"/>
    <w:rsid w:val="00ED0C16"/>
    <w:rsid w:val="00ED3B7E"/>
    <w:rsid w:val="00ED4398"/>
    <w:rsid w:val="00ED55F8"/>
    <w:rsid w:val="00ED5895"/>
    <w:rsid w:val="00EE45E5"/>
    <w:rsid w:val="00EE7F96"/>
    <w:rsid w:val="00EF008A"/>
    <w:rsid w:val="00EF0178"/>
    <w:rsid w:val="00EF1F28"/>
    <w:rsid w:val="00EF2F94"/>
    <w:rsid w:val="00EF3CEE"/>
    <w:rsid w:val="00EF65E6"/>
    <w:rsid w:val="00F0008C"/>
    <w:rsid w:val="00F02EDD"/>
    <w:rsid w:val="00F05EC6"/>
    <w:rsid w:val="00F10006"/>
    <w:rsid w:val="00F2056A"/>
    <w:rsid w:val="00F20A27"/>
    <w:rsid w:val="00F26E03"/>
    <w:rsid w:val="00F306A9"/>
    <w:rsid w:val="00F30BAE"/>
    <w:rsid w:val="00F321D4"/>
    <w:rsid w:val="00F358C3"/>
    <w:rsid w:val="00F419A3"/>
    <w:rsid w:val="00F42512"/>
    <w:rsid w:val="00F43AB1"/>
    <w:rsid w:val="00F51960"/>
    <w:rsid w:val="00F52E8D"/>
    <w:rsid w:val="00F5310A"/>
    <w:rsid w:val="00F5525D"/>
    <w:rsid w:val="00F5632B"/>
    <w:rsid w:val="00F564B5"/>
    <w:rsid w:val="00F64ED7"/>
    <w:rsid w:val="00F65288"/>
    <w:rsid w:val="00F657C0"/>
    <w:rsid w:val="00F67ECC"/>
    <w:rsid w:val="00F70D03"/>
    <w:rsid w:val="00F71FA0"/>
    <w:rsid w:val="00F7580C"/>
    <w:rsid w:val="00F82809"/>
    <w:rsid w:val="00F83491"/>
    <w:rsid w:val="00F854DE"/>
    <w:rsid w:val="00F95600"/>
    <w:rsid w:val="00FA0BEB"/>
    <w:rsid w:val="00FA583E"/>
    <w:rsid w:val="00FA626E"/>
    <w:rsid w:val="00FA653E"/>
    <w:rsid w:val="00FA661A"/>
    <w:rsid w:val="00FB2F65"/>
    <w:rsid w:val="00FB4920"/>
    <w:rsid w:val="00FB5144"/>
    <w:rsid w:val="00FB74B3"/>
    <w:rsid w:val="00FC3362"/>
    <w:rsid w:val="00FC5BAE"/>
    <w:rsid w:val="00FC7E4A"/>
    <w:rsid w:val="00FE41E7"/>
    <w:rsid w:val="00FE64CA"/>
    <w:rsid w:val="00FE6DB3"/>
    <w:rsid w:val="00FF03F1"/>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4153-8B7A-47D3-82B3-BF50EA61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29</Pages>
  <Words>8056</Words>
  <Characters>45924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114</cp:revision>
  <dcterms:created xsi:type="dcterms:W3CDTF">2019-03-06T01:46:00Z</dcterms:created>
  <dcterms:modified xsi:type="dcterms:W3CDTF">2019-03-08T19:56:00Z</dcterms:modified>
</cp:coreProperties>
</file>