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A380D1" w14:textId="068E044F" w:rsidR="00BD10B4" w:rsidRPr="006960D7" w:rsidRDefault="006746C8" w:rsidP="00BF4FEC">
      <w:pPr>
        <w:jc w:val="center"/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</w:pPr>
      <w:r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>P</w:t>
      </w:r>
      <w:r w:rsidR="00EF4F17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erformance evaluation </w:t>
      </w:r>
      <w:r w:rsidR="005F778C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for forecasting modeling </w:t>
      </w:r>
      <w:r w:rsidR="00DA4E47" w:rsidRPr="006960D7">
        <w:rPr>
          <w:rFonts w:ascii="Times New Roman" w:hAnsi="Times New Roman" w:cs="Times New Roman"/>
          <w:b/>
          <w:color w:val="auto"/>
          <w:sz w:val="24"/>
          <w:szCs w:val="20"/>
        </w:rPr>
        <w:t>wit</w:t>
      </w:r>
      <w:r w:rsidR="00DA4E47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h </w:t>
      </w:r>
      <w:r w:rsidR="00653F54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spatiotemporal </w:t>
      </w:r>
      <w:r w:rsidR="005F778C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>structures</w:t>
      </w:r>
      <w:r w:rsidR="00DA4E47" w:rsidRPr="006960D7">
        <w:rPr>
          <w:rFonts w:ascii="Times New Roman" w:hAnsi="Times New Roman" w:cs="Times New Roman"/>
          <w:b/>
          <w:color w:val="auto"/>
          <w:sz w:val="24"/>
          <w:szCs w:val="20"/>
          <w:lang w:eastAsia="en-US"/>
        </w:rPr>
        <w:t xml:space="preserve"> in data</w:t>
      </w:r>
    </w:p>
    <w:p w14:paraId="519E54EC" w14:textId="4857624E" w:rsidR="00BF4FEC" w:rsidRDefault="0042604B" w:rsidP="0042604B">
      <w:pPr>
        <w:jc w:val="center"/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  <w:lang w:eastAsia="en-US"/>
        </w:rPr>
        <w:t>Yujun Zhou and Kathy Baylis</w:t>
      </w:r>
    </w:p>
    <w:p w14:paraId="191C9962" w14:textId="5E4C25EF" w:rsidR="009557BE" w:rsidRPr="00973799" w:rsidRDefault="009557BE" w:rsidP="009557BE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468C6E5E" w14:textId="7B3F5051" w:rsidR="006A05CE" w:rsidRPr="006A05CE" w:rsidRDefault="006A05CE" w:rsidP="009759C6">
      <w:pPr>
        <w:spacing w:before="0" w:line="480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A05CE">
        <w:rPr>
          <w:rFonts w:ascii="Times New Roman" w:hAnsi="Times New Roman" w:cs="Times New Roman"/>
          <w:b/>
          <w:bCs/>
          <w:color w:val="auto"/>
          <w:sz w:val="28"/>
          <w:szCs w:val="28"/>
        </w:rPr>
        <w:t>Introduction</w:t>
      </w:r>
    </w:p>
    <w:p w14:paraId="52CF2946" w14:textId="58DA3768" w:rsidR="00917960" w:rsidRDefault="00D47544" w:rsidP="009759C6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The growth in available g</w:t>
      </w:r>
      <w:r w:rsidR="00E42307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eospatial </w:t>
      </w:r>
      <w:r w:rsidR="00DC291B" w:rsidRPr="00973799">
        <w:rPr>
          <w:rFonts w:ascii="Times New Roman" w:hAnsi="Times New Roman" w:cs="Times New Roman"/>
          <w:color w:val="auto"/>
          <w:sz w:val="20"/>
          <w:szCs w:val="20"/>
        </w:rPr>
        <w:t>data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along with the rise of machine learning methods, have let themselves to numerous spatial-temporal forecasting applications.  From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predicting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deforestation to forecasting weather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or pollution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prediction accuracy is vital for the usability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of these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models</w:t>
      </w:r>
      <w:r w:rsidR="00C87BFE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While the spatial and temporal 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>correlation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in panel data are frequently considered in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econometrics and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addressed through methods such as autocorrelation correction or spatial </w:t>
      </w:r>
      <w:r w:rsidR="005576D1">
        <w:rPr>
          <w:rFonts w:ascii="Times New Roman" w:hAnsi="Times New Roman" w:cs="Times New Roman"/>
          <w:color w:val="auto"/>
          <w:sz w:val="20"/>
          <w:szCs w:val="20"/>
        </w:rPr>
        <w:t>clustering,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the interactions between spatial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temporal clustering and standard machine learning methods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are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less well understood. </w:t>
      </w:r>
      <w:proofErr w:type="spellStart"/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>Baltagi</w:t>
      </w:r>
      <w:proofErr w:type="spellEnd"/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et al. </w:t>
      </w:r>
      <w:r w:rsidR="001E71CF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>2012, 2014) demonstrate the bias of estimators when they ignore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the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>various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spatial 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error structure in </w:t>
      </w:r>
      <w:r w:rsidR="00C51CB3" w:rsidRPr="00441964">
        <w:rPr>
          <w:rFonts w:ascii="Times New Roman" w:hAnsi="Times New Roman" w:cs="Times New Roman"/>
          <w:color w:val="auto"/>
          <w:sz w:val="20"/>
          <w:szCs w:val="20"/>
        </w:rPr>
        <w:t>forecasting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 xml:space="preserve"> using simulated data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E71CF">
        <w:rPr>
          <w:rFonts w:ascii="Times New Roman" w:hAnsi="Times New Roman" w:cs="Times New Roman"/>
          <w:color w:val="auto"/>
          <w:sz w:val="20"/>
          <w:szCs w:val="20"/>
        </w:rPr>
        <w:t>in a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panel set</w:t>
      </w:r>
      <w:r w:rsidR="001E71CF">
        <w:rPr>
          <w:rFonts w:ascii="Times New Roman" w:hAnsi="Times New Roman" w:cs="Times New Roman"/>
          <w:color w:val="auto"/>
          <w:sz w:val="20"/>
          <w:szCs w:val="20"/>
        </w:rPr>
        <w:t>ting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 and suggest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>unbiased estimators for each case</w:t>
      </w:r>
      <w:r w:rsidR="00441964" w:rsidRPr="00441964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C51CB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41964">
        <w:rPr>
          <w:rFonts w:ascii="Times New Roman" w:hAnsi="Times New Roman" w:cs="Times New Roman"/>
          <w:color w:val="auto"/>
          <w:sz w:val="20"/>
          <w:szCs w:val="20"/>
        </w:rPr>
        <w:t xml:space="preserve">In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441964">
        <w:rPr>
          <w:rFonts w:ascii="Times New Roman" w:hAnsi="Times New Roman" w:cs="Times New Roman"/>
          <w:color w:val="auto"/>
          <w:sz w:val="20"/>
          <w:szCs w:val="20"/>
        </w:rPr>
        <w:t xml:space="preserve">practice 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>of machine learning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907C7A">
        <w:rPr>
          <w:rFonts w:ascii="Times New Roman" w:hAnsi="Times New Roman" w:cs="Times New Roman"/>
          <w:color w:val="auto"/>
          <w:sz w:val="20"/>
          <w:szCs w:val="20"/>
        </w:rPr>
        <w:t xml:space="preserve"> though, without knowing the true data generating process, </w:t>
      </w:r>
      <w:r w:rsidR="00A056FC">
        <w:rPr>
          <w:rFonts w:ascii="Times New Roman" w:hAnsi="Times New Roman" w:cs="Times New Roman"/>
          <w:color w:val="auto"/>
          <w:sz w:val="20"/>
          <w:szCs w:val="20"/>
        </w:rPr>
        <w:t xml:space="preserve">we need to </w:t>
      </w:r>
      <w:r w:rsidR="007C784A">
        <w:rPr>
          <w:rFonts w:ascii="Times New Roman" w:hAnsi="Times New Roman" w:cs="Times New Roman"/>
          <w:color w:val="auto"/>
          <w:sz w:val="20"/>
          <w:szCs w:val="20"/>
        </w:rPr>
        <w:t xml:space="preserve">properly 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>defin</w:t>
      </w:r>
      <w:r w:rsidR="00A056FC">
        <w:rPr>
          <w:rFonts w:ascii="Times New Roman" w:hAnsi="Times New Roman" w:cs="Times New Roman"/>
          <w:color w:val="auto"/>
          <w:sz w:val="20"/>
          <w:szCs w:val="20"/>
          <w:lang w:val="en-US"/>
        </w:rPr>
        <w:t>e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the testing data </w:t>
      </w:r>
      <w:r w:rsidR="00142DE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for the model to be </w:t>
      </w:r>
      <w:r w:rsidR="009767EA">
        <w:rPr>
          <w:rFonts w:ascii="Times New Roman" w:hAnsi="Times New Roman" w:cs="Times New Roman"/>
          <w:color w:val="auto"/>
          <w:sz w:val="20"/>
          <w:szCs w:val="20"/>
          <w:lang w:val="en-US"/>
        </w:rPr>
        <w:t>evaluated</w:t>
      </w:r>
      <w:r w:rsidR="00142DED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>prior to</w:t>
      </w:r>
      <w:r w:rsidR="001F3D5F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start building models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>.</w:t>
      </w:r>
      <w:r w:rsidR="00666945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907C7A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</w:t>
      </w:r>
      <w:r w:rsidR="0025519C" w:rsidRPr="00973799">
        <w:rPr>
          <w:rFonts w:ascii="Times New Roman" w:hAnsi="Times New Roman" w:cs="Times New Roman"/>
          <w:color w:val="auto"/>
          <w:sz w:val="20"/>
          <w:szCs w:val="20"/>
        </w:rPr>
        <w:t>Choosing the right performance evaluation matters for generating accurate and trustworthy predictions</w:t>
      </w:r>
      <w:r w:rsidR="00F72A2E">
        <w:rPr>
          <w:rFonts w:ascii="Times New Roman" w:hAnsi="Times New Roman" w:cs="Times New Roman"/>
          <w:color w:val="auto"/>
          <w:sz w:val="20"/>
          <w:szCs w:val="20"/>
        </w:rPr>
        <w:t>, especially when</w:t>
      </w:r>
      <w:r w:rsidR="00EA652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F72A2E">
        <w:rPr>
          <w:rFonts w:ascii="Times New Roman" w:hAnsi="Times New Roman" w:cs="Times New Roman"/>
          <w:color w:val="auto"/>
          <w:sz w:val="20"/>
          <w:szCs w:val="20"/>
        </w:rPr>
        <w:t>the spatiotemporal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 xml:space="preserve"> correlations </w:t>
      </w:r>
      <w:r w:rsidR="00F72A2E">
        <w:rPr>
          <w:rFonts w:ascii="Times New Roman" w:hAnsi="Times New Roman" w:cs="Times New Roman"/>
          <w:color w:val="auto"/>
          <w:sz w:val="20"/>
          <w:szCs w:val="20"/>
        </w:rPr>
        <w:t xml:space="preserve">would affect the </w:t>
      </w:r>
      <w:r w:rsidR="00C833A5">
        <w:rPr>
          <w:rFonts w:ascii="Times New Roman" w:hAnsi="Times New Roman" w:cs="Times New Roman"/>
          <w:color w:val="auto"/>
          <w:sz w:val="20"/>
          <w:szCs w:val="20"/>
        </w:rPr>
        <w:t>model training and model evaluation.</w:t>
      </w:r>
    </w:p>
    <w:p w14:paraId="051CA27C" w14:textId="30794BAB" w:rsidR="00F67A77" w:rsidRPr="00973799" w:rsidRDefault="00951EDE" w:rsidP="002635A6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Two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primary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evaluation methods are cross-validation and Out-of-sample evaluation. </w:t>
      </w:r>
      <w:r w:rsidR="00BC636E" w:rsidRPr="00973799">
        <w:rPr>
          <w:rFonts w:ascii="Times New Roman" w:hAnsi="Times New Roman" w:cs="Times New Roman"/>
          <w:color w:val="auto"/>
          <w:sz w:val="20"/>
          <w:szCs w:val="20"/>
        </w:rPr>
        <w:t>Cross-validation</w:t>
      </w:r>
      <w:r w:rsidR="008603F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(CV)</w:t>
      </w:r>
      <w:r w:rsidR="00BC636E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is a resampling-based technique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for the estimation of a model’s predictive performance. K-fold CV, for example, divide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2045F" w:rsidRPr="00973799">
        <w:rPr>
          <w:rFonts w:ascii="Times New Roman" w:hAnsi="Times New Roman" w:cs="Times New Roman"/>
          <w:color w:val="auto"/>
          <w:sz w:val="20"/>
          <w:szCs w:val="20"/>
        </w:rPr>
        <w:t>the data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into K subsets of approximately the same size and then having each subset </w:t>
      </w:r>
      <w:r w:rsidR="000A4367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used 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successively as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6F28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test set. 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Out-of-sample (OOS) 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evaluation is </w:t>
      </w:r>
      <w:r w:rsidR="001B311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to 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estimate the </w:t>
      </w:r>
      <w:r w:rsidR="001B3116" w:rsidRPr="00973799">
        <w:rPr>
          <w:rFonts w:ascii="Times New Roman" w:hAnsi="Times New Roman" w:cs="Times New Roman"/>
          <w:color w:val="auto"/>
          <w:sz w:val="20"/>
          <w:szCs w:val="20"/>
        </w:rPr>
        <w:t>performance of the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model in “unseen” data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, i.e.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data not used for in training the model</w:t>
      </w:r>
      <w:r w:rsidR="0029428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standard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way of doing this is </w:t>
      </w:r>
      <w:r w:rsidR="00510B3E" w:rsidRPr="00973799">
        <w:rPr>
          <w:rFonts w:ascii="Times New Roman" w:hAnsi="Times New Roman" w:cs="Times New Roman"/>
          <w:color w:val="auto"/>
          <w:sz w:val="20"/>
          <w:szCs w:val="20"/>
        </w:rPr>
        <w:t>called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“h</w:t>
      </w:r>
      <w:r w:rsidR="001B311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old-out 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>validatio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>n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,”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namely splitting the data into training</w:t>
      </w:r>
      <w:r w:rsidR="002A78B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for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the model, but retaining a portion of the data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 xml:space="preserve">untouched, </w:t>
      </w:r>
      <w:r w:rsidR="001D2F62" w:rsidRPr="00973799">
        <w:rPr>
          <w:rFonts w:ascii="Times New Roman" w:hAnsi="Times New Roman" w:cs="Times New Roman"/>
          <w:color w:val="auto"/>
          <w:sz w:val="20"/>
          <w:szCs w:val="20"/>
        </w:rPr>
        <w:t>held</w:t>
      </w:r>
      <w:r w:rsidR="007C166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out </w:t>
      </w:r>
      <w:r w:rsidR="002A78BB" w:rsidRPr="00973799">
        <w:rPr>
          <w:rFonts w:ascii="Times New Roman" w:hAnsi="Times New Roman" w:cs="Times New Roman"/>
          <w:color w:val="auto"/>
          <w:sz w:val="20"/>
          <w:szCs w:val="20"/>
        </w:rPr>
        <w:t>for evaluation</w:t>
      </w:r>
      <w:r w:rsidR="004F7F0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This is similar to out of sample forecasting in econometrics.  However, w</w:t>
      </w:r>
      <w:r w:rsidR="00203A57" w:rsidRPr="00973799">
        <w:rPr>
          <w:rFonts w:ascii="Times New Roman" w:hAnsi="Times New Roman" w:cs="Times New Roman"/>
          <w:color w:val="auto"/>
          <w:sz w:val="20"/>
          <w:szCs w:val="20"/>
        </w:rPr>
        <w:t>ith spatial-temporal dependenc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>i</w:t>
      </w:r>
      <w:r w:rsidR="00203A57" w:rsidRPr="00973799">
        <w:rPr>
          <w:rFonts w:ascii="Times New Roman" w:hAnsi="Times New Roman" w:cs="Times New Roman"/>
          <w:color w:val="auto"/>
          <w:sz w:val="20"/>
          <w:szCs w:val="20"/>
        </w:rPr>
        <w:t>es between observations in both training and testing data, model performance evaluated using CV and OOS can be problematic.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For example, if temporal autocorrelation were </w:t>
      </w:r>
      <w:r w:rsidR="000B5426">
        <w:rPr>
          <w:rFonts w:ascii="Times New Roman" w:hAnsi="Times New Roman" w:cs="Times New Roman"/>
          <w:color w:val="auto"/>
          <w:sz w:val="20"/>
          <w:szCs w:val="20"/>
        </w:rPr>
        <w:t>0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.9, a simple model that predicted </w:t>
      </w:r>
      <w:r w:rsidR="000B5426">
        <w:rPr>
          <w:rFonts w:ascii="Times New Roman" w:hAnsi="Times New Roman" w:cs="Times New Roman"/>
          <w:color w:val="auto"/>
          <w:sz w:val="20"/>
          <w:szCs w:val="20"/>
        </w:rPr>
        <w:t>the out-of-sample next period to be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the same as the current period would have 90% accurac</w:t>
      </w:r>
      <w:r w:rsidR="000B5426">
        <w:rPr>
          <w:rFonts w:ascii="Times New Roman" w:hAnsi="Times New Roman" w:cs="Times New Roman"/>
          <w:color w:val="auto"/>
          <w:sz w:val="20"/>
          <w:szCs w:val="20"/>
        </w:rPr>
        <w:t>y, but one might be very wary about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 its predictive ability in a different setting.  One could envision a similar problem for spatial prediction in a setting with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a </w:t>
      </w:r>
      <w:r w:rsidR="00046F26">
        <w:rPr>
          <w:rFonts w:ascii="Times New Roman" w:hAnsi="Times New Roman" w:cs="Times New Roman"/>
          <w:color w:val="auto"/>
          <w:sz w:val="20"/>
          <w:szCs w:val="20"/>
        </w:rPr>
        <w:t xml:space="preserve">very high spatial correlation.  </w:t>
      </w:r>
      <w:r w:rsidR="006A45E3" w:rsidRPr="00973799">
        <w:rPr>
          <w:rFonts w:ascii="Times New Roman" w:hAnsi="Times New Roman" w:cs="Times New Roman"/>
          <w:color w:val="auto"/>
          <w:sz w:val="20"/>
          <w:szCs w:val="20"/>
        </w:rPr>
        <w:t>In both cases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6A45E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the procedures 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random resampling of the training data </w:t>
      </w:r>
      <w:r w:rsidR="006A45E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or random splitting into the testing </w:t>
      </w:r>
      <w:r w:rsidR="00D876C9" w:rsidRPr="00973799">
        <w:rPr>
          <w:rFonts w:ascii="Times New Roman" w:hAnsi="Times New Roman" w:cs="Times New Roman"/>
          <w:color w:val="auto"/>
          <w:sz w:val="20"/>
          <w:szCs w:val="20"/>
        </w:rPr>
        <w:t>data are</w:t>
      </w:r>
      <w:r w:rsidR="003A39D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no longer random. </w:t>
      </w:r>
      <w:r w:rsidR="005B1E1B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In other words, </w:t>
      </w:r>
      <w:r w:rsidR="00C97273" w:rsidRPr="00973799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the </w:t>
      </w:r>
      <w:r w:rsidR="000C3FE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observations in the </w:t>
      </w:r>
      <w:r w:rsidR="00C9727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testing set </w:t>
      </w:r>
      <w:r w:rsidR="00D60D3C" w:rsidRPr="00973799">
        <w:rPr>
          <w:rFonts w:ascii="Times New Roman" w:hAnsi="Times New Roman" w:cs="Times New Roman"/>
          <w:color w:val="auto"/>
          <w:sz w:val="20"/>
          <w:szCs w:val="20"/>
        </w:rPr>
        <w:t>are</w:t>
      </w:r>
      <w:r w:rsidR="00C9727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no longer independent from the training set</w:t>
      </w:r>
      <w:r w:rsidR="006919C0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with the spatiotemporal correlations</w:t>
      </w:r>
      <w:r w:rsidR="0089593D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759C6" w:rsidRPr="00973799">
        <w:rPr>
          <w:rFonts w:ascii="Times New Roman" w:hAnsi="Times New Roman" w:cs="Times New Roman"/>
          <w:color w:val="auto"/>
          <w:sz w:val="20"/>
          <w:szCs w:val="20"/>
        </w:rPr>
        <w:t>(Oliveira et al., 2018)</w:t>
      </w:r>
      <w:r w:rsidR="007418EE" w:rsidRPr="00973799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5857E1A5" w14:textId="5EE7A101" w:rsidR="009C590A" w:rsidRPr="00973799" w:rsidRDefault="004757D5" w:rsidP="001D2F62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As is described in </w:t>
      </w:r>
      <w:r w:rsidR="009E5A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previous works (particularly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Robert et al</w:t>
      </w:r>
      <w:r w:rsidR="009E5A0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.,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2017), the consequence</w:t>
      </w:r>
      <w:r w:rsidR="00EF299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of ignoring </w:t>
      </w:r>
      <w:r w:rsidR="009D5A1F">
        <w:rPr>
          <w:rFonts w:ascii="Times New Roman" w:hAnsi="Times New Roman" w:cs="Times New Roman"/>
          <w:color w:val="auto"/>
          <w:sz w:val="20"/>
          <w:szCs w:val="20"/>
        </w:rPr>
        <w:t xml:space="preserve">these correlations </w:t>
      </w:r>
      <w:r w:rsidR="009C590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include the following: </w:t>
      </w:r>
    </w:p>
    <w:p w14:paraId="29BCCEF3" w14:textId="3F3FA247" w:rsidR="009C590A" w:rsidRPr="0097379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1. Unreliable results: </w:t>
      </w:r>
      <w:r w:rsidR="00AE219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compared to the result tested on a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truly</w:t>
      </w:r>
      <w:r w:rsidR="00AE219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independent set, </w:t>
      </w:r>
      <w:r w:rsidR="00EF299F" w:rsidRPr="00973799">
        <w:rPr>
          <w:rFonts w:ascii="Times New Roman" w:hAnsi="Times New Roman" w:cs="Times New Roman"/>
          <w:color w:val="auto"/>
          <w:sz w:val="20"/>
          <w:szCs w:val="20"/>
        </w:rPr>
        <w:t>CV and OOS results would appear to be better than they are, making predictions less reliabl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e</w:t>
      </w:r>
      <w:r w:rsidR="0077176D" w:rsidRPr="00973799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A48903F" w14:textId="784968BC" w:rsidR="00B75D31" w:rsidRPr="0097379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2. Overfitting: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tests would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falsely indicate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14098" w:rsidRPr="00973799">
        <w:rPr>
          <w:rFonts w:ascii="Times New Roman" w:hAnsi="Times New Roman" w:cs="Times New Roman"/>
          <w:color w:val="auto"/>
          <w:sz w:val="20"/>
          <w:szCs w:val="20"/>
        </w:rPr>
        <w:t>m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ore complicated models 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perform better when </w:t>
      </w:r>
      <w:r w:rsidR="005E306C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correlations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are 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present.  Imagine that the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left-out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data are perfectly correlated with the test data</w:t>
      </w:r>
      <w:r w:rsidR="003E3AE9">
        <w:rPr>
          <w:rFonts w:ascii="Times New Roman" w:hAnsi="Times New Roman" w:cs="Times New Roman"/>
          <w:color w:val="auto"/>
          <w:sz w:val="20"/>
          <w:szCs w:val="20"/>
        </w:rPr>
        <w:t>, and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a model that perfectly (over) fits the training data will perfectly predict the test data.  </w:t>
      </w:r>
      <w:r w:rsidR="005E306C">
        <w:rPr>
          <w:rFonts w:ascii="Times New Roman" w:hAnsi="Times New Roman" w:cs="Times New Roman"/>
          <w:color w:val="auto"/>
          <w:sz w:val="20"/>
          <w:szCs w:val="20"/>
        </w:rPr>
        <w:t>In this situation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>, cross-validation or OOS will not successfully limit overfitting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55A939B0" w14:textId="4C7FFB35" w:rsidR="00CD64F0" w:rsidRPr="00973799" w:rsidRDefault="009C590A" w:rsidP="008A34AF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3. </w:t>
      </w:r>
      <w:r w:rsidR="0054597E" w:rsidRPr="00973799">
        <w:rPr>
          <w:rFonts w:ascii="Times New Roman" w:hAnsi="Times New Roman" w:cs="Times New Roman"/>
          <w:color w:val="auto"/>
          <w:sz w:val="20"/>
          <w:szCs w:val="20"/>
        </w:rPr>
        <w:t>M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isinterpretation of variables: </w:t>
      </w:r>
      <w:r w:rsidR="005B294D">
        <w:rPr>
          <w:rFonts w:ascii="Times New Roman" w:hAnsi="Times New Roman" w:cs="Times New Roman"/>
          <w:color w:val="auto"/>
          <w:sz w:val="20"/>
          <w:szCs w:val="20"/>
        </w:rPr>
        <w:t>t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>he correlations can be incorporated into the model</w:t>
      </w:r>
      <w:r w:rsidR="00042FA8">
        <w:rPr>
          <w:rFonts w:ascii="Times New Roman" w:hAnsi="Times New Roman" w:cs="Times New Roman"/>
          <w:color w:val="auto"/>
          <w:sz w:val="20"/>
          <w:szCs w:val="20"/>
        </w:rPr>
        <w:t>ling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process through some of the covariates that also have spatial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-</w:t>
      </w:r>
      <w:r w:rsidR="00D51DB2" w:rsidRPr="00973799">
        <w:rPr>
          <w:rFonts w:ascii="Times New Roman" w:hAnsi="Times New Roman" w:cs="Times New Roman"/>
          <w:color w:val="auto"/>
          <w:sz w:val="20"/>
          <w:szCs w:val="20"/>
        </w:rPr>
        <w:t>temporal variation and appear to be more predictive than they actually are</w:t>
      </w:r>
      <w:r w:rsidR="001C2C2F" w:rsidRPr="00973799">
        <w:rPr>
          <w:rFonts w:ascii="Times New Roman" w:hAnsi="Times New Roman" w:cs="Times New Roman"/>
          <w:color w:val="auto"/>
          <w:sz w:val="20"/>
          <w:szCs w:val="20"/>
        </w:rPr>
        <w:t>, e.g.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1C2C2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rainfall</w:t>
      </w:r>
      <w:r w:rsidR="00394F9A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6E3DEE6B" w14:textId="6305008D" w:rsidR="007638EE" w:rsidRDefault="005C7EBD" w:rsidP="006B1B1A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However, </w:t>
      </w:r>
      <w:r w:rsidR="00792340">
        <w:rPr>
          <w:rFonts w:ascii="Times New Roman" w:hAnsi="Times New Roman" w:cs="Times New Roman"/>
          <w:color w:val="auto"/>
          <w:sz w:val="20"/>
          <w:szCs w:val="20"/>
        </w:rPr>
        <w:t xml:space="preserve">previous studies have not clearly shown the consequences of ignoring the </w:t>
      </w:r>
      <w:r w:rsidR="008A7EFA">
        <w:rPr>
          <w:rFonts w:ascii="Times New Roman" w:hAnsi="Times New Roman" w:cs="Times New Roman"/>
          <w:color w:val="auto"/>
          <w:sz w:val="20"/>
          <w:szCs w:val="20"/>
        </w:rPr>
        <w:t>spatiotemporal</w:t>
      </w:r>
      <w:r w:rsidR="0079234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A7EFA">
        <w:rPr>
          <w:rFonts w:ascii="Times New Roman" w:hAnsi="Times New Roman" w:cs="Times New Roman"/>
          <w:color w:val="auto"/>
          <w:sz w:val="20"/>
          <w:szCs w:val="20"/>
        </w:rPr>
        <w:t xml:space="preserve">correlations </w:t>
      </w:r>
      <w:r w:rsidR="00792340">
        <w:rPr>
          <w:rFonts w:ascii="Times New Roman" w:hAnsi="Times New Roman" w:cs="Times New Roman"/>
          <w:color w:val="auto"/>
          <w:sz w:val="20"/>
          <w:szCs w:val="20"/>
        </w:rPr>
        <w:t xml:space="preserve">under </w:t>
      </w:r>
      <w:r w:rsidR="00525D36">
        <w:rPr>
          <w:rFonts w:ascii="Times New Roman" w:hAnsi="Times New Roman" w:cs="Times New Roman"/>
          <w:color w:val="auto"/>
          <w:sz w:val="20"/>
          <w:szCs w:val="20"/>
        </w:rPr>
        <w:t>different spatial and temporal structures</w:t>
      </w:r>
      <w:r w:rsidR="00C9466E">
        <w:rPr>
          <w:rFonts w:ascii="Times New Roman" w:hAnsi="Times New Roman" w:cs="Times New Roman"/>
          <w:color w:val="auto"/>
          <w:sz w:val="20"/>
          <w:szCs w:val="20"/>
        </w:rPr>
        <w:t xml:space="preserve"> and how the bias would be on real-world datasets</w:t>
      </w:r>
      <w:r w:rsidR="00C44237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DF45D7">
        <w:rPr>
          <w:rFonts w:ascii="Times New Roman" w:hAnsi="Times New Roman" w:cs="Times New Roman"/>
          <w:color w:val="auto"/>
          <w:sz w:val="20"/>
          <w:szCs w:val="20"/>
        </w:rPr>
        <w:t xml:space="preserve">In this study, </w:t>
      </w:r>
      <w:r w:rsidR="00AF3EAC">
        <w:rPr>
          <w:rFonts w:ascii="Times New Roman" w:hAnsi="Times New Roman" w:cs="Times New Roman"/>
          <w:color w:val="auto"/>
          <w:sz w:val="20"/>
          <w:szCs w:val="20"/>
        </w:rPr>
        <w:t xml:space="preserve">we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ask three research questions.  </w:t>
      </w:r>
      <w:r w:rsidR="006B1B1A" w:rsidRPr="006B1B1A">
        <w:rPr>
          <w:rFonts w:ascii="Times New Roman" w:hAnsi="Times New Roman" w:cs="Times New Roman"/>
          <w:color w:val="auto"/>
          <w:sz w:val="20"/>
          <w:szCs w:val="20"/>
        </w:rPr>
        <w:t>What are the preferred cross-validation (CV) and out-of-sample (OOS) performance evaluation methods for given spatiotempo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>ral correlations in panel data?  How do we</w:t>
      </w:r>
      <w:r w:rsidR="006B1B1A" w:rsidRPr="006B1B1A">
        <w:rPr>
          <w:rFonts w:ascii="Times New Roman" w:hAnsi="Times New Roman" w:cs="Times New Roman"/>
          <w:color w:val="auto"/>
          <w:sz w:val="20"/>
          <w:szCs w:val="20"/>
        </w:rPr>
        <w:t xml:space="preserve"> adjust for spatiotemporal correlations to improve the out-of-sample performance of the models?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86607">
        <w:rPr>
          <w:rFonts w:ascii="Times New Roman" w:hAnsi="Times New Roman" w:cs="Times New Roman"/>
          <w:color w:val="auto"/>
          <w:sz w:val="20"/>
          <w:szCs w:val="20"/>
        </w:rPr>
        <w:t>Furthermore, h</w:t>
      </w:r>
      <w:r w:rsidR="00186607" w:rsidRPr="006B1B1A">
        <w:rPr>
          <w:rFonts w:ascii="Times New Roman" w:hAnsi="Times New Roman" w:cs="Times New Roman"/>
          <w:color w:val="auto"/>
          <w:sz w:val="20"/>
          <w:szCs w:val="20"/>
        </w:rPr>
        <w:t xml:space="preserve">ow </w:t>
      </w:r>
      <w:r w:rsidR="00186607">
        <w:rPr>
          <w:rFonts w:ascii="Times New Roman" w:hAnsi="Times New Roman" w:cs="Times New Roman"/>
          <w:color w:val="auto"/>
          <w:sz w:val="20"/>
          <w:szCs w:val="20"/>
        </w:rPr>
        <w:t xml:space="preserve">can we </w:t>
      </w:r>
      <w:bookmarkStart w:id="0" w:name="_Hlk24897975"/>
      <w:r w:rsidR="00186607" w:rsidRPr="006B1B1A">
        <w:rPr>
          <w:rFonts w:ascii="Times New Roman" w:hAnsi="Times New Roman" w:cs="Times New Roman"/>
          <w:color w:val="auto"/>
          <w:sz w:val="20"/>
          <w:szCs w:val="20"/>
        </w:rPr>
        <w:t>tackle spatial and temporal heterogeneity</w:t>
      </w:r>
      <w:bookmarkEnd w:id="0"/>
      <w:r w:rsidR="00186607" w:rsidRPr="006B1B1A">
        <w:rPr>
          <w:rFonts w:ascii="Times New Roman" w:hAnsi="Times New Roman" w:cs="Times New Roman"/>
          <w:color w:val="auto"/>
          <w:sz w:val="20"/>
          <w:szCs w:val="20"/>
        </w:rPr>
        <w:t xml:space="preserve">? </w:t>
      </w:r>
      <w:r w:rsidR="0018660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This paper </w:t>
      </w:r>
      <w:r w:rsidR="00AF3EAC">
        <w:rPr>
          <w:rFonts w:ascii="Times New Roman" w:hAnsi="Times New Roman" w:cs="Times New Roman"/>
          <w:color w:val="auto"/>
          <w:sz w:val="20"/>
          <w:szCs w:val="20"/>
        </w:rPr>
        <w:t xml:space="preserve">address this issue using Monte Carlo simulation to specify </w:t>
      </w:r>
      <w:r w:rsidR="008729B2">
        <w:rPr>
          <w:rFonts w:ascii="Times New Roman" w:hAnsi="Times New Roman" w:cs="Times New Roman"/>
          <w:color w:val="auto"/>
          <w:sz w:val="20"/>
          <w:szCs w:val="20"/>
        </w:rPr>
        <w:t xml:space="preserve">different </w:t>
      </w:r>
      <w:r w:rsidR="0007431A">
        <w:rPr>
          <w:rFonts w:ascii="Times New Roman" w:hAnsi="Times New Roman" w:cs="Times New Roman"/>
          <w:color w:val="auto"/>
          <w:sz w:val="20"/>
          <w:szCs w:val="20"/>
        </w:rPr>
        <w:t>spatial</w:t>
      </w:r>
      <w:r w:rsidR="009423EE">
        <w:rPr>
          <w:rFonts w:ascii="Times New Roman" w:hAnsi="Times New Roman" w:cs="Times New Roman"/>
          <w:color w:val="auto"/>
          <w:sz w:val="20"/>
          <w:szCs w:val="20"/>
        </w:rPr>
        <w:t xml:space="preserve"> and </w:t>
      </w:r>
      <w:r w:rsidR="0007431A">
        <w:rPr>
          <w:rFonts w:ascii="Times New Roman" w:hAnsi="Times New Roman" w:cs="Times New Roman"/>
          <w:color w:val="auto"/>
          <w:sz w:val="20"/>
          <w:szCs w:val="20"/>
        </w:rPr>
        <w:t xml:space="preserve">temporal patterns in the </w:t>
      </w:r>
      <w:r w:rsidR="00422393">
        <w:rPr>
          <w:rFonts w:ascii="Times New Roman" w:hAnsi="Times New Roman" w:cs="Times New Roman"/>
          <w:color w:val="auto"/>
          <w:sz w:val="20"/>
          <w:szCs w:val="20"/>
        </w:rPr>
        <w:t>observations</w:t>
      </w:r>
      <w:r w:rsidR="002A2387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C9466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E31F5">
        <w:rPr>
          <w:rFonts w:ascii="Times New Roman" w:hAnsi="Times New Roman" w:cs="Times New Roman"/>
          <w:color w:val="auto"/>
          <w:sz w:val="20"/>
          <w:szCs w:val="20"/>
        </w:rPr>
        <w:t>In particular</w:t>
      </w:r>
      <w:r w:rsidR="002A2387">
        <w:rPr>
          <w:rFonts w:ascii="Times New Roman" w:hAnsi="Times New Roman" w:cs="Times New Roman"/>
          <w:color w:val="auto"/>
          <w:sz w:val="20"/>
          <w:szCs w:val="20"/>
        </w:rPr>
        <w:t xml:space="preserve">, we </w:t>
      </w:r>
      <w:r w:rsidR="004E31F5">
        <w:rPr>
          <w:rFonts w:ascii="Times New Roman" w:hAnsi="Times New Roman" w:cs="Times New Roman"/>
          <w:color w:val="auto"/>
          <w:sz w:val="20"/>
          <w:szCs w:val="20"/>
        </w:rPr>
        <w:t>use the case of different types of deforestation patterns</w:t>
      </w:r>
      <w:r w:rsidR="00B44D6F">
        <w:rPr>
          <w:rFonts w:ascii="Times New Roman" w:hAnsi="Times New Roman" w:cs="Times New Roman"/>
          <w:color w:val="auto"/>
          <w:sz w:val="20"/>
          <w:szCs w:val="20"/>
        </w:rPr>
        <w:t xml:space="preserve"> to demonstrate how big the</w:t>
      </w:r>
      <w:r w:rsidR="00422393">
        <w:rPr>
          <w:rFonts w:ascii="Times New Roman" w:hAnsi="Times New Roman" w:cs="Times New Roman"/>
          <w:color w:val="auto"/>
          <w:sz w:val="20"/>
          <w:szCs w:val="20"/>
        </w:rPr>
        <w:t xml:space="preserve"> bias can be across different </w:t>
      </w:r>
      <w:r w:rsidR="00B44D6F">
        <w:rPr>
          <w:rFonts w:ascii="Times New Roman" w:hAnsi="Times New Roman" w:cs="Times New Roman"/>
          <w:color w:val="auto"/>
          <w:sz w:val="20"/>
          <w:szCs w:val="20"/>
        </w:rPr>
        <w:t xml:space="preserve">degrees and patterns of </w:t>
      </w:r>
      <w:r w:rsidR="00383661">
        <w:rPr>
          <w:rFonts w:ascii="Times New Roman" w:hAnsi="Times New Roman" w:cs="Times New Roman"/>
          <w:color w:val="auto"/>
          <w:sz w:val="20"/>
          <w:szCs w:val="20"/>
        </w:rPr>
        <w:t>spatial correlation</w:t>
      </w:r>
      <w:r w:rsidR="00914372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 xml:space="preserve">The performance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is</w:t>
      </w:r>
      <w:r w:rsidR="008729B2">
        <w:rPr>
          <w:rFonts w:ascii="Times New Roman" w:hAnsi="Times New Roman" w:cs="Times New Roman"/>
          <w:color w:val="auto"/>
          <w:sz w:val="20"/>
          <w:szCs w:val="20"/>
        </w:rPr>
        <w:t xml:space="preserve"> compared to a 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>“</w:t>
      </w:r>
      <w:r w:rsidR="008729B2" w:rsidRPr="008729B2">
        <w:rPr>
          <w:rFonts w:ascii="Times New Roman" w:hAnsi="Times New Roman" w:cs="Times New Roman"/>
          <w:color w:val="auto"/>
          <w:sz w:val="20"/>
          <w:szCs w:val="20"/>
        </w:rPr>
        <w:t>truly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>”</w:t>
      </w:r>
      <w:r w:rsidR="008729B2" w:rsidRPr="008729B2">
        <w:rPr>
          <w:rFonts w:ascii="Times New Roman" w:hAnsi="Times New Roman" w:cs="Times New Roman"/>
          <w:color w:val="auto"/>
          <w:sz w:val="20"/>
          <w:szCs w:val="20"/>
        </w:rPr>
        <w:t xml:space="preserve"> independent dataset create</w:t>
      </w:r>
      <w:r w:rsidR="00DF2D97"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8729B2" w:rsidRPr="008729B2">
        <w:rPr>
          <w:rFonts w:ascii="Times New Roman" w:hAnsi="Times New Roman" w:cs="Times New Roman"/>
          <w:color w:val="auto"/>
          <w:sz w:val="20"/>
          <w:szCs w:val="20"/>
        </w:rPr>
        <w:t xml:space="preserve"> using stratified random sample of the original test set</w:t>
      </w:r>
      <w:r w:rsidR="00FD0E85">
        <w:rPr>
          <w:rFonts w:ascii="Times New Roman" w:hAnsi="Times New Roman" w:cs="Times New Roman"/>
          <w:color w:val="auto"/>
          <w:sz w:val="20"/>
          <w:szCs w:val="20"/>
        </w:rPr>
        <w:t xml:space="preserve"> with the proposed correlations</w:t>
      </w:r>
      <w:r w:rsidR="00DF2D97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91437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523BB">
        <w:rPr>
          <w:rFonts w:ascii="Times New Roman" w:hAnsi="Times New Roman" w:cs="Times New Roman"/>
          <w:color w:val="auto"/>
          <w:sz w:val="20"/>
          <w:szCs w:val="20"/>
        </w:rPr>
        <w:t>Bearing the same correlation structures in mind, we assess the results on real-world deforestation datasets in Brazil.</w:t>
      </w:r>
    </w:p>
    <w:p w14:paraId="3F552620" w14:textId="5B7EA79B" w:rsidR="00073AC6" w:rsidRDefault="00073AC6" w:rsidP="001D2F62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Previous studies have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proposed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several ways </w:t>
      </w:r>
      <w:r w:rsidR="00F115D5">
        <w:rPr>
          <w:rFonts w:ascii="Times New Roman" w:hAnsi="Times New Roman" w:cs="Times New Roman"/>
          <w:color w:val="auto"/>
          <w:sz w:val="20"/>
          <w:szCs w:val="20"/>
        </w:rPr>
        <w:t>to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address spatial and temporal autocorrelations.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</w:rPr>
        <w:t>Brenning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(20</w:t>
      </w:r>
      <w:r w:rsidR="00555A09">
        <w:rPr>
          <w:rFonts w:ascii="Times New Roman" w:hAnsi="Times New Roman" w:cs="Times New Roman"/>
          <w:color w:val="auto"/>
          <w:sz w:val="20"/>
          <w:szCs w:val="20"/>
        </w:rPr>
        <w:t>12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) uses k-means clustering to partition to reduce the influence of spatial autocorrelation. Roberts et al. (2017) invent “block cross-validation” by introducing spatial blocks on contiguous geographic space to force the model to be tested on more distant data,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>with similar idea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s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for temporal blocks of grouping data that fall in the nearby time interval. Meyer et al. (2018) </w:t>
      </w:r>
      <w:r w:rsidR="00D422A6">
        <w:rPr>
          <w:rFonts w:ascii="Times New Roman" w:hAnsi="Times New Roman" w:cs="Times New Roman"/>
          <w:color w:val="auto"/>
          <w:sz w:val="20"/>
          <w:szCs w:val="20"/>
        </w:rPr>
        <w:t>create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“Leave-Location-and-Time-Out (LLTO) CV” to address spatiotemporal correlations.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</w:rPr>
        <w:t>Schratz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et al. (2019) focus on the hyperparameter tuning aspect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concerning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the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lastRenderedPageBreak/>
        <w:t>underlying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spatial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correlations in the data. </w:t>
      </w:r>
      <w:r w:rsidR="009C3A30">
        <w:rPr>
          <w:rFonts w:ascii="Times New Roman" w:hAnsi="Times New Roman" w:cs="Times New Roman"/>
          <w:color w:val="auto"/>
          <w:sz w:val="20"/>
          <w:szCs w:val="20"/>
        </w:rPr>
        <w:t xml:space="preserve">We </w:t>
      </w:r>
      <w:r w:rsidR="006436D5">
        <w:rPr>
          <w:rFonts w:ascii="Times New Roman" w:hAnsi="Times New Roman" w:cs="Times New Roman"/>
          <w:color w:val="auto"/>
          <w:sz w:val="20"/>
          <w:szCs w:val="20"/>
        </w:rPr>
        <w:t xml:space="preserve">compare the effectiveness of these methods in both the simulated dataset and the </w:t>
      </w:r>
      <w:r w:rsidR="009207DC">
        <w:rPr>
          <w:rFonts w:ascii="Times New Roman" w:hAnsi="Times New Roman" w:cs="Times New Roman"/>
          <w:color w:val="auto"/>
          <w:sz w:val="20"/>
          <w:szCs w:val="20"/>
        </w:rPr>
        <w:t>real-world</w:t>
      </w:r>
      <w:r w:rsidR="006436D5">
        <w:rPr>
          <w:rFonts w:ascii="Times New Roman" w:hAnsi="Times New Roman" w:cs="Times New Roman"/>
          <w:color w:val="auto"/>
          <w:sz w:val="20"/>
          <w:szCs w:val="20"/>
        </w:rPr>
        <w:t xml:space="preserve"> panel data.  </w:t>
      </w:r>
    </w:p>
    <w:p w14:paraId="0C20FF32" w14:textId="6AFF1777" w:rsidR="00746D34" w:rsidRDefault="006436D5" w:rsidP="00FF0669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One closely related but under-addressed issue is</w:t>
      </w:r>
      <w:r w:rsidR="00A20B95">
        <w:rPr>
          <w:rFonts w:ascii="Times New Roman" w:hAnsi="Times New Roman" w:cs="Times New Roman"/>
          <w:color w:val="auto"/>
          <w:sz w:val="20"/>
          <w:szCs w:val="20"/>
        </w:rPr>
        <w:t xml:space="preserve"> how to appropriately capture</w:t>
      </w:r>
      <w:r w:rsidRPr="007638EE">
        <w:t xml:space="preserve"> </w:t>
      </w:r>
      <w:bookmarkStart w:id="1" w:name="_Hlk24792545"/>
      <w:r w:rsidRPr="007638EE">
        <w:rPr>
          <w:rFonts w:ascii="Times New Roman" w:hAnsi="Times New Roman" w:cs="Times New Roman"/>
          <w:color w:val="auto"/>
          <w:sz w:val="20"/>
          <w:szCs w:val="20"/>
        </w:rPr>
        <w:t>heterogeneity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bookmarkEnd w:id="1"/>
      <w:r>
        <w:rPr>
          <w:rFonts w:ascii="Times New Roman" w:hAnsi="Times New Roman" w:cs="Times New Roman"/>
          <w:color w:val="auto"/>
          <w:sz w:val="20"/>
          <w:szCs w:val="20"/>
        </w:rPr>
        <w:t>in panel data</w:t>
      </w:r>
      <w:r w:rsidR="007133FF">
        <w:rPr>
          <w:rFonts w:ascii="Times New Roman" w:hAnsi="Times New Roman" w:cs="Times New Roman"/>
          <w:color w:val="auto"/>
          <w:sz w:val="20"/>
          <w:szCs w:val="20"/>
        </w:rPr>
        <w:t xml:space="preserve">. Such </w:t>
      </w:r>
      <w:r w:rsidR="007133FF" w:rsidRPr="007133FF">
        <w:rPr>
          <w:rFonts w:ascii="Times New Roman" w:hAnsi="Times New Roman" w:cs="Times New Roman"/>
          <w:color w:val="auto"/>
          <w:sz w:val="20"/>
          <w:szCs w:val="20"/>
        </w:rPr>
        <w:t xml:space="preserve">heterogeneity </w:t>
      </w:r>
      <w:r w:rsidR="007133FF">
        <w:rPr>
          <w:rFonts w:ascii="Times New Roman" w:hAnsi="Times New Roman" w:cs="Times New Roman"/>
          <w:color w:val="auto"/>
          <w:sz w:val="20"/>
          <w:szCs w:val="20"/>
        </w:rPr>
        <w:t>can come from seasonality</w:t>
      </w:r>
      <w:r w:rsidR="00412859">
        <w:rPr>
          <w:rFonts w:ascii="Times New Roman" w:hAnsi="Times New Roman" w:cs="Times New Roman"/>
          <w:color w:val="auto"/>
          <w:sz w:val="20"/>
          <w:szCs w:val="20"/>
        </w:rPr>
        <w:t xml:space="preserve"> (e.g.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7133FF">
        <w:rPr>
          <w:rFonts w:ascii="Times New Roman" w:hAnsi="Times New Roman" w:cs="Times New Roman"/>
          <w:color w:val="auto"/>
          <w:sz w:val="20"/>
          <w:szCs w:val="20"/>
        </w:rPr>
        <w:t xml:space="preserve"> a</w:t>
      </w:r>
      <w:r w:rsidR="00A00178">
        <w:rPr>
          <w:rFonts w:ascii="Times New Roman" w:hAnsi="Times New Roman" w:cs="Times New Roman"/>
          <w:color w:val="auto"/>
          <w:sz w:val="20"/>
          <w:szCs w:val="20"/>
        </w:rPr>
        <w:t>ir pollution</w:t>
      </w:r>
      <w:r w:rsidR="00412859">
        <w:rPr>
          <w:rFonts w:ascii="Times New Roman" w:hAnsi="Times New Roman" w:cs="Times New Roman"/>
          <w:color w:val="auto"/>
          <w:sz w:val="20"/>
          <w:szCs w:val="20"/>
        </w:rPr>
        <w:t xml:space="preserve"> in winter)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, natural disasters (severe drought in </w:t>
      </w:r>
      <w:r w:rsidR="002D3F23" w:rsidRPr="00412859">
        <w:rPr>
          <w:rFonts w:ascii="Times New Roman" w:hAnsi="Times New Roman" w:cs="Times New Roman"/>
          <w:color w:val="auto"/>
          <w:sz w:val="20"/>
          <w:szCs w:val="20"/>
        </w:rPr>
        <w:t>one year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), 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 xml:space="preserve">or 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>geography (flood</w:t>
      </w:r>
      <w:r w:rsidR="006B1B1A">
        <w:rPr>
          <w:rFonts w:ascii="Times New Roman" w:hAnsi="Times New Roman" w:cs="Times New Roman"/>
          <w:color w:val="auto"/>
          <w:sz w:val="20"/>
          <w:szCs w:val="20"/>
        </w:rPr>
        <w:t>ing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 in low altitude regions). All of </w:t>
      </w:r>
      <w:r w:rsidR="001E7BCA">
        <w:rPr>
          <w:rFonts w:ascii="Times New Roman" w:hAnsi="Times New Roman" w:cs="Times New Roman"/>
          <w:color w:val="auto"/>
          <w:sz w:val="20"/>
          <w:szCs w:val="20"/>
        </w:rPr>
        <w:t>these cases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 would make it</w:t>
      </w:r>
      <w:r w:rsidR="00412859" w:rsidRPr="00412859">
        <w:rPr>
          <w:rFonts w:ascii="Times New Roman" w:hAnsi="Times New Roman" w:cs="Times New Roman"/>
          <w:color w:val="auto"/>
          <w:sz w:val="20"/>
          <w:szCs w:val="20"/>
        </w:rPr>
        <w:t xml:space="preserve"> hard to forecast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 on the test dataset</w:t>
      </w:r>
      <w:r w:rsidR="000B7D3B">
        <w:rPr>
          <w:rFonts w:ascii="Times New Roman" w:hAnsi="Times New Roman" w:cs="Times New Roman"/>
          <w:color w:val="auto"/>
          <w:sz w:val="20"/>
          <w:szCs w:val="20"/>
        </w:rPr>
        <w:t>, especially after we use methods like blocking</w:t>
      </w:r>
      <w:r w:rsidR="00746D34">
        <w:rPr>
          <w:rFonts w:ascii="Times New Roman" w:hAnsi="Times New Roman" w:cs="Times New Roman"/>
          <w:color w:val="auto"/>
          <w:sz w:val="20"/>
          <w:szCs w:val="20"/>
        </w:rPr>
        <w:t xml:space="preserve"> to test the model on a dataset that are relatively less similar</w:t>
      </w:r>
      <w:r w:rsidR="000B7D3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46D34">
        <w:rPr>
          <w:rFonts w:ascii="Times New Roman" w:hAnsi="Times New Roman" w:cs="Times New Roman"/>
          <w:color w:val="auto"/>
          <w:sz w:val="20"/>
          <w:szCs w:val="20"/>
        </w:rPr>
        <w:t>than the training set</w:t>
      </w:r>
      <w:r w:rsidR="002D3F23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7E44D4">
        <w:rPr>
          <w:rFonts w:ascii="Times New Roman" w:hAnsi="Times New Roman" w:cs="Times New Roman"/>
          <w:color w:val="auto"/>
          <w:sz w:val="20"/>
          <w:szCs w:val="20"/>
        </w:rPr>
        <w:t xml:space="preserve">In the simulated dataset, we depict the </w:t>
      </w:r>
      <w:r w:rsidR="007D618D">
        <w:rPr>
          <w:rFonts w:ascii="Times New Roman" w:hAnsi="Times New Roman" w:cs="Times New Roman"/>
          <w:color w:val="auto"/>
          <w:sz w:val="20"/>
          <w:szCs w:val="20"/>
        </w:rPr>
        <w:t xml:space="preserve">spatiotemporal </w:t>
      </w:r>
      <w:r w:rsidR="007E44D4" w:rsidRPr="007E44D4">
        <w:rPr>
          <w:rFonts w:ascii="Times New Roman" w:hAnsi="Times New Roman" w:cs="Times New Roman"/>
          <w:color w:val="auto"/>
          <w:sz w:val="20"/>
          <w:szCs w:val="20"/>
        </w:rPr>
        <w:t xml:space="preserve">heterogeneity </w:t>
      </w:r>
      <w:r w:rsidR="007E44D4">
        <w:rPr>
          <w:rFonts w:ascii="Times New Roman" w:hAnsi="Times New Roman" w:cs="Times New Roman"/>
          <w:color w:val="auto"/>
          <w:sz w:val="20"/>
          <w:szCs w:val="20"/>
        </w:rPr>
        <w:t xml:space="preserve">by </w:t>
      </w:r>
      <w:r w:rsidR="00F55C53">
        <w:rPr>
          <w:rFonts w:ascii="Times New Roman" w:hAnsi="Times New Roman" w:cs="Times New Roman"/>
          <w:color w:val="auto"/>
          <w:sz w:val="20"/>
          <w:szCs w:val="20"/>
        </w:rPr>
        <w:t>varying the variance in a spatially dependent error term.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 We show how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 xml:space="preserve">different 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machine learning models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 xml:space="preserve">perform on data with such and whether they 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can benefit from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>segmentation using c</w:t>
      </w:r>
      <w:r w:rsidR="00380C28">
        <w:rPr>
          <w:rFonts w:ascii="Times New Roman" w:hAnsi="Times New Roman" w:cs="Times New Roman"/>
          <w:color w:val="auto"/>
          <w:sz w:val="20"/>
          <w:szCs w:val="20"/>
        </w:rPr>
        <w:t xml:space="preserve">lustering method. 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>We then apply the same methodology on the real-world data to tackle</w:t>
      </w:r>
      <w:r w:rsidR="00395B49" w:rsidRPr="00395B49">
        <w:rPr>
          <w:rFonts w:ascii="Times New Roman" w:hAnsi="Times New Roman" w:cs="Times New Roman"/>
          <w:color w:val="auto"/>
          <w:sz w:val="20"/>
          <w:szCs w:val="20"/>
        </w:rPr>
        <w:t xml:space="preserve"> spatial and temporal heterogeneity</w:t>
      </w:r>
      <w:r w:rsidR="00395B49">
        <w:rPr>
          <w:rFonts w:ascii="Times New Roman" w:hAnsi="Times New Roman" w:cs="Times New Roman"/>
          <w:color w:val="auto"/>
          <w:sz w:val="20"/>
          <w:szCs w:val="20"/>
        </w:rPr>
        <w:t xml:space="preserve"> with </w:t>
      </w:r>
    </w:p>
    <w:p w14:paraId="71C899F8" w14:textId="4011D09C" w:rsidR="00613484" w:rsidRPr="006B2173" w:rsidRDefault="006B1B1A" w:rsidP="00A34556">
      <w:pPr>
        <w:spacing w:before="0" w:line="480" w:lineRule="auto"/>
        <w:ind w:left="360" w:firstLine="36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We see 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four </w:t>
      </w:r>
      <w:r w:rsidRPr="001D2F62">
        <w:rPr>
          <w:rFonts w:ascii="Times New Roman" w:hAnsi="Times New Roman" w:cs="Times New Roman"/>
          <w:color w:val="auto"/>
          <w:sz w:val="20"/>
          <w:szCs w:val="20"/>
        </w:rPr>
        <w:t>contributions to this paper.  First, we e</w:t>
      </w:r>
      <w:r w:rsidR="005438E3" w:rsidRPr="001D2F62">
        <w:rPr>
          <w:rFonts w:ascii="Times New Roman" w:hAnsi="Times New Roman" w:cs="Times New Roman"/>
          <w:color w:val="auto"/>
          <w:sz w:val="20"/>
          <w:szCs w:val="20"/>
        </w:rPr>
        <w:t>xplore</w:t>
      </w:r>
      <w:r w:rsidR="001670B4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different spatial-temporal error structures 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in 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>panel dataset</w:t>
      </w:r>
      <w:r w:rsidR="0018281F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how they </w:t>
      </w:r>
      <w:r w:rsidR="0042130A" w:rsidRPr="001D2F62">
        <w:rPr>
          <w:rFonts w:ascii="Times New Roman" w:hAnsi="Times New Roman" w:cs="Times New Roman"/>
          <w:color w:val="auto"/>
          <w:sz w:val="20"/>
          <w:szCs w:val="20"/>
        </w:rPr>
        <w:t>affect</w:t>
      </w:r>
      <w:r w:rsidR="00427720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the model performance</w:t>
      </w:r>
      <w:r w:rsidR="0042130A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="0042130A" w:rsidRPr="001D2F62">
        <w:rPr>
          <w:rFonts w:ascii="Times New Roman" w:hAnsi="Times New Roman" w:cs="Times New Roman"/>
          <w:color w:val="auto"/>
          <w:sz w:val="20"/>
          <w:szCs w:val="20"/>
        </w:rPr>
        <w:t>model selection differently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. Second, we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howcase </w:t>
      </w:r>
      <w:r>
        <w:rPr>
          <w:rFonts w:ascii="Times New Roman" w:hAnsi="Times New Roman" w:cs="Times New Roman"/>
          <w:color w:val="auto"/>
          <w:sz w:val="20"/>
          <w:szCs w:val="20"/>
        </w:rPr>
        <w:t>and measure</w:t>
      </w:r>
      <w:r w:rsidR="008F60AC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>the bias and apply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 the adjustment for</w:t>
      </w:r>
      <w:r w:rsidR="0090737C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spatial-temporal correlation in </w:t>
      </w:r>
      <w:r w:rsidR="007656E0">
        <w:rPr>
          <w:rFonts w:ascii="Times New Roman" w:hAnsi="Times New Roman" w:cs="Times New Roman"/>
          <w:color w:val="auto"/>
          <w:sz w:val="20"/>
          <w:szCs w:val="20"/>
        </w:rPr>
        <w:t xml:space="preserve">an </w:t>
      </w:r>
      <w:r w:rsidR="0090737C" w:rsidRPr="001D2F62">
        <w:rPr>
          <w:rFonts w:ascii="Times New Roman" w:hAnsi="Times New Roman" w:cs="Times New Roman"/>
          <w:color w:val="auto"/>
          <w:sz w:val="20"/>
          <w:szCs w:val="20"/>
        </w:rPr>
        <w:t>environmental setting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in real</w:t>
      </w:r>
      <w:r w:rsidR="000A4367" w:rsidRPr="001D2F62">
        <w:rPr>
          <w:rFonts w:ascii="Times New Roman" w:hAnsi="Times New Roman" w:cs="Times New Roman"/>
          <w:color w:val="auto"/>
          <w:sz w:val="20"/>
          <w:szCs w:val="20"/>
        </w:rPr>
        <w:t>-</w:t>
      </w:r>
      <w:r w:rsidR="0099294A" w:rsidRPr="001D2F62">
        <w:rPr>
          <w:rFonts w:ascii="Times New Roman" w:hAnsi="Times New Roman" w:cs="Times New Roman"/>
          <w:color w:val="auto"/>
          <w:sz w:val="20"/>
          <w:szCs w:val="20"/>
        </w:rPr>
        <w:t>world data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 w:rsidR="00A014D5">
        <w:rPr>
          <w:rFonts w:ascii="Times New Roman" w:hAnsi="Times New Roman" w:cs="Times New Roman"/>
          <w:color w:val="auto"/>
          <w:sz w:val="20"/>
          <w:szCs w:val="20"/>
        </w:rPr>
        <w:t xml:space="preserve">Third, we contribute to the econometrics </w:t>
      </w:r>
      <w:r w:rsidR="001E3F6C">
        <w:rPr>
          <w:rFonts w:ascii="Times New Roman" w:hAnsi="Times New Roman" w:cs="Times New Roman"/>
          <w:color w:val="auto"/>
          <w:sz w:val="20"/>
          <w:szCs w:val="20"/>
        </w:rPr>
        <w:t>literature on</w:t>
      </w:r>
      <w:r w:rsidR="00A014D5">
        <w:rPr>
          <w:rFonts w:ascii="Times New Roman" w:hAnsi="Times New Roman" w:cs="Times New Roman"/>
          <w:color w:val="auto"/>
          <w:sz w:val="20"/>
          <w:szCs w:val="20"/>
        </w:rPr>
        <w:t xml:space="preserve"> spatial panel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C005B">
        <w:rPr>
          <w:rFonts w:ascii="Times New Roman" w:hAnsi="Times New Roman" w:cs="Times New Roman"/>
          <w:color w:val="auto"/>
          <w:sz w:val="20"/>
          <w:szCs w:val="20"/>
        </w:rPr>
        <w:t xml:space="preserve">forecasting with 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cross-validation strategies for evaluating </w:t>
      </w:r>
      <w:r w:rsidR="00EB6E83">
        <w:rPr>
          <w:rFonts w:ascii="Times New Roman" w:hAnsi="Times New Roman" w:cs="Times New Roman"/>
          <w:color w:val="auto"/>
          <w:sz w:val="20"/>
          <w:szCs w:val="20"/>
        </w:rPr>
        <w:t>model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 performance</w:t>
      </w:r>
      <w:r w:rsidR="00EB6E83">
        <w:rPr>
          <w:rFonts w:ascii="Times New Roman" w:hAnsi="Times New Roman" w:cs="Times New Roman"/>
          <w:color w:val="auto"/>
          <w:sz w:val="20"/>
          <w:szCs w:val="20"/>
        </w:rPr>
        <w:t xml:space="preserve"> in a more robust way.</w:t>
      </w:r>
      <w:r w:rsidR="00BC296B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D2F62">
        <w:rPr>
          <w:rFonts w:ascii="Times New Roman" w:hAnsi="Times New Roman" w:cs="Times New Roman"/>
          <w:color w:val="auto"/>
          <w:sz w:val="20"/>
          <w:szCs w:val="20"/>
        </w:rPr>
        <w:t>Last,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we provide </w:t>
      </w:r>
      <w:r w:rsidR="001E19BF">
        <w:rPr>
          <w:rFonts w:ascii="Times New Roman" w:hAnsi="Times New Roman" w:cs="Times New Roman"/>
          <w:color w:val="auto"/>
          <w:sz w:val="20"/>
          <w:szCs w:val="20"/>
        </w:rPr>
        <w:t xml:space="preserve">modelling </w:t>
      </w:r>
      <w:r w:rsidR="0043761B">
        <w:rPr>
          <w:rFonts w:ascii="Times New Roman" w:hAnsi="Times New Roman" w:cs="Times New Roman"/>
          <w:color w:val="auto"/>
          <w:sz w:val="20"/>
          <w:szCs w:val="20"/>
        </w:rPr>
        <w:t xml:space="preserve">strategies </w:t>
      </w:r>
      <w:r w:rsidR="00647C82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for </w:t>
      </w:r>
      <w:r w:rsidR="0043761B">
        <w:rPr>
          <w:rFonts w:ascii="Times New Roman" w:hAnsi="Times New Roman" w:cs="Times New Roman"/>
          <w:color w:val="auto"/>
          <w:sz w:val="20"/>
          <w:szCs w:val="20"/>
        </w:rPr>
        <w:t xml:space="preserve">tackling </w:t>
      </w:r>
      <w:r w:rsidR="00647C82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spatiotemporal </w:t>
      </w:r>
      <w:r w:rsidR="00205F2F" w:rsidRPr="001D2F62">
        <w:rPr>
          <w:rFonts w:ascii="Times New Roman" w:hAnsi="Times New Roman" w:cs="Times New Roman"/>
          <w:color w:val="auto"/>
          <w:sz w:val="20"/>
          <w:szCs w:val="20"/>
        </w:rPr>
        <w:t>heterogeneity</w:t>
      </w:r>
      <w:r w:rsidR="00647C82" w:rsidRPr="001D2F62">
        <w:rPr>
          <w:rFonts w:ascii="Times New Roman" w:hAnsi="Times New Roman" w:cs="Times New Roman"/>
          <w:color w:val="auto"/>
          <w:sz w:val="20"/>
          <w:szCs w:val="20"/>
        </w:rPr>
        <w:t xml:space="preserve"> in the data</w:t>
      </w:r>
      <w:r w:rsidR="006B2173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2005A351" w14:textId="7AA133B1" w:rsidR="00950499" w:rsidRPr="00973799" w:rsidRDefault="00950499" w:rsidP="0090737C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</w:p>
    <w:p w14:paraId="02CA8719" w14:textId="35B989D1" w:rsidR="00C7386C" w:rsidRDefault="00C7386C" w:rsidP="00335C36">
      <w:pPr>
        <w:pStyle w:val="ListParagraph"/>
        <w:numPr>
          <w:ilvl w:val="0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Methodology </w:t>
      </w:r>
    </w:p>
    <w:p w14:paraId="4326F271" w14:textId="77777777" w:rsidR="007144A2" w:rsidRDefault="00BC182E" w:rsidP="00E96B02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The main approach we use in this paper is the evaluation of different types of CV and OOS methods in the context of spatial and temporal correlations</w:t>
      </w:r>
      <w:r w:rsidR="00503FC7">
        <w:rPr>
          <w:rFonts w:ascii="Times New Roman" w:hAnsi="Times New Roman" w:cs="Times New Roman"/>
          <w:color w:val="auto"/>
          <w:sz w:val="20"/>
          <w:szCs w:val="20"/>
        </w:rPr>
        <w:t xml:space="preserve"> in the deforestation data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503FC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03FC7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We choose </w:t>
      </w:r>
      <w:r w:rsidR="00503FC7" w:rsidRPr="00E661C4">
        <w:rPr>
          <w:rFonts w:ascii="Times New Roman" w:hAnsi="Times New Roman" w:cs="Times New Roman"/>
          <w:color w:val="auto"/>
          <w:sz w:val="20"/>
          <w:szCs w:val="20"/>
        </w:rPr>
        <w:t>deforestation</w:t>
      </w:r>
      <w:r w:rsidR="00503FC7">
        <w:rPr>
          <w:rFonts w:ascii="Times New Roman" w:hAnsi="Times New Roman" w:cs="Times New Roman"/>
          <w:color w:val="auto"/>
          <w:sz w:val="20"/>
          <w:szCs w:val="20"/>
        </w:rPr>
        <w:t xml:space="preserve"> to showcase the importance of choosing the right performance evaluation </w:t>
      </w:r>
      <w:r w:rsidR="000738A3">
        <w:rPr>
          <w:rFonts w:ascii="Times New Roman" w:hAnsi="Times New Roman" w:cs="Times New Roman"/>
          <w:color w:val="auto"/>
          <w:sz w:val="20"/>
          <w:szCs w:val="20"/>
        </w:rPr>
        <w:t xml:space="preserve">because of the richness in the spatial-temporal correlations in the land use.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>As is illustrated in Figure 1, different spatial p</w:t>
      </w:r>
      <w:r w:rsidR="000738A3">
        <w:rPr>
          <w:rFonts w:ascii="Times New Roman" w:hAnsi="Times New Roman" w:cs="Times New Roman"/>
          <w:color w:val="auto"/>
          <w:sz w:val="20"/>
          <w:szCs w:val="20"/>
        </w:rPr>
        <w:t xml:space="preserve">atterns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7144A2" w:rsidRPr="00E661C4">
        <w:rPr>
          <w:rFonts w:ascii="Times New Roman" w:hAnsi="Times New Roman" w:cs="Times New Roman"/>
          <w:color w:val="auto"/>
          <w:sz w:val="20"/>
          <w:szCs w:val="20"/>
        </w:rPr>
        <w:t>fishbone, radial, geometric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, etc.) in the deforestation process are </w:t>
      </w:r>
      <w:r w:rsidR="000738A3">
        <w:rPr>
          <w:rFonts w:ascii="Times New Roman" w:hAnsi="Times New Roman" w:cs="Times New Roman"/>
          <w:color w:val="auto"/>
          <w:sz w:val="20"/>
          <w:szCs w:val="20"/>
        </w:rPr>
        <w:t xml:space="preserve">associated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with different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 xml:space="preserve">underlying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>causes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such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as human settlements,</w:t>
      </w:r>
      <w:r w:rsidR="007144A2">
        <w:rPr>
          <w:rFonts w:ascii="Times New Roman" w:hAnsi="Times New Roman" w:cs="Times New Roman"/>
          <w:color w:val="auto"/>
          <w:sz w:val="20"/>
          <w:szCs w:val="20"/>
        </w:rPr>
        <w:t xml:space="preserve"> or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slash and burn agriculture</w:t>
      </w:r>
      <w:r w:rsidR="00E96B02">
        <w:rPr>
          <w:rFonts w:ascii="Times New Roman" w:hAnsi="Times New Roman" w:cs="Times New Roman"/>
          <w:color w:val="auto"/>
          <w:sz w:val="20"/>
          <w:szCs w:val="20"/>
        </w:rPr>
        <w:t>.</w:t>
      </w:r>
      <w:r w:rsidR="00E96B02" w:rsidRPr="00503FC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2A638635" w14:textId="1BB635A1" w:rsidR="00E96B02" w:rsidRPr="007144A2" w:rsidRDefault="00953F64" w:rsidP="00E96B02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In the Monte Carol simulations, we build data generating processes that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 xml:space="preserve">mimic each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spatial 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pattern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in the land use and land cover data</w:t>
      </w:r>
      <w:r w:rsidR="00E96B02" w:rsidRPr="00E661C4">
        <w:rPr>
          <w:rFonts w:ascii="Times New Roman" w:hAnsi="Times New Roman" w:cs="Times New Roman"/>
          <w:color w:val="auto"/>
          <w:sz w:val="20"/>
          <w:szCs w:val="20"/>
        </w:rPr>
        <w:t>, with different levels of spatial correlation.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With the simulated data, we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 xml:space="preserve">can 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train and test machine learning models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>to predict the land cover outcomes and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>compare m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>odel performance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D06E21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In the real data set, we study the </w:t>
      </w:r>
      <w:r w:rsidR="008E2DCC">
        <w:rPr>
          <w:rFonts w:ascii="Times New Roman" w:hAnsi="Times New Roman" w:cs="Times New Roman"/>
          <w:color w:val="auto"/>
          <w:sz w:val="20"/>
          <w:szCs w:val="20"/>
        </w:rPr>
        <w:t xml:space="preserve">deforestation in the Brazil rain forests with certain degrees of human activity involved. </w:t>
      </w:r>
    </w:p>
    <w:p w14:paraId="7B92C7BA" w14:textId="194E26CD" w:rsidR="00503FC7" w:rsidRPr="00953F64" w:rsidRDefault="00503FC7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66333F0B" w14:textId="7FF11303" w:rsidR="000738A3" w:rsidRDefault="000738A3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5FB599DA" wp14:editId="0A267206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5B31" w14:textId="6F8B9B8E" w:rsidR="000738A3" w:rsidRDefault="000738A3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59DB9AAF" w14:textId="2601061E" w:rsidR="000738A3" w:rsidRPr="000738A3" w:rsidRDefault="000738A3" w:rsidP="00E661C4">
      <w:pPr>
        <w:spacing w:before="0" w:line="480" w:lineRule="auto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0738A3">
        <w:rPr>
          <w:rFonts w:ascii="Times New Roman" w:hAnsi="Times New Roman" w:cs="Times New Roman"/>
          <w:b/>
          <w:bCs/>
          <w:color w:val="auto"/>
          <w:sz w:val="20"/>
          <w:szCs w:val="20"/>
        </w:rPr>
        <w:t>Fig. 1 Land-use activities and</w:t>
      </w: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related deforestation spatial patterns </w:t>
      </w:r>
      <w:r w:rsidRPr="000738A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</w:p>
    <w:p w14:paraId="6A20F679" w14:textId="77777777" w:rsidR="00E661C4" w:rsidRPr="00E661C4" w:rsidRDefault="00E661C4" w:rsidP="00E661C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07B7FBFE" w14:textId="0BF6801E" w:rsidR="008A0ECD" w:rsidRDefault="00506592" w:rsidP="00E661C4">
      <w:pPr>
        <w:pStyle w:val="ListParagraph"/>
        <w:numPr>
          <w:ilvl w:val="1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bookmarkStart w:id="2" w:name="_9y3dsenn7f42" w:colFirst="0" w:colLast="0"/>
      <w:bookmarkEnd w:id="2"/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Monte Carlo </w:t>
      </w:r>
      <w:r w:rsidR="00F97E6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simulation </w:t>
      </w:r>
    </w:p>
    <w:p w14:paraId="456A7978" w14:textId="49810810" w:rsidR="00B87639" w:rsidRPr="00973799" w:rsidRDefault="00B87639" w:rsidP="009207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Consider a Data Generating Process (DGP) in </w:t>
      </w:r>
      <w:r w:rsidR="006E3312" w:rsidRPr="00973799">
        <w:rPr>
          <w:rFonts w:ascii="Times New Roman" w:hAnsi="Times New Roman" w:cs="Times New Roman"/>
          <w:color w:val="auto"/>
          <w:sz w:val="20"/>
          <w:szCs w:val="20"/>
        </w:rPr>
        <w:t>a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panel setting with spatial-temporal correlations: </w:t>
      </w:r>
    </w:p>
    <w:p w14:paraId="50BB6E91" w14:textId="1323BE29" w:rsidR="00B87639" w:rsidRPr="00D44BFA" w:rsidRDefault="002C201E" w:rsidP="009207DC">
      <w:pPr>
        <w:pStyle w:val="ListParagraph"/>
        <w:spacing w:before="0" w:line="480" w:lineRule="auto"/>
        <w:ind w:left="1440"/>
        <w:rPr>
          <w:rFonts w:ascii="Times New Roman" w:hAnsi="Times New Roman" w:cs="Times New Roman"/>
          <w:i/>
          <w:color w:val="auto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Open Sans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eastAsia="Open Sans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γy</m:t>
              </m:r>
            </m:e>
            <m:sub>
              <m:r>
                <w:rPr>
                  <w:rFonts w:ascii="Cambria Math" w:eastAsiaTheme="minorEastAsia" w:hAnsi="Cambria Math" w:cs="Times New Roman"/>
                  <w:color w:val="auto"/>
                  <w:sz w:val="20"/>
                  <w:szCs w:val="20"/>
                </w:rPr>
                <m:t>it-1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>+ ρ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Open Sans" w:hAnsi="Cambria Math" w:cs="Times New Roman"/>
                      <w:i/>
                      <w:color w:val="auto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auto"/>
                      <w:sz w:val="20"/>
                      <w:szCs w:val="20"/>
                    </w:rPr>
                    <m:t>it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auto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imes New Roman" w:hint="eastAsia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δ </m:t>
          </m:r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β  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+ ε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                           (1)</m:t>
          </m:r>
        </m:oMath>
      </m:oMathPara>
    </w:p>
    <w:p w14:paraId="58EFC1B2" w14:textId="52F5444F" w:rsidR="004A46BF" w:rsidRDefault="00B87639" w:rsidP="009207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>where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Open Sans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auto"/>
                <w:sz w:val="20"/>
                <w:szCs w:val="20"/>
              </w:rPr>
              <m:t>it</m:t>
            </m:r>
          </m:sub>
        </m:sSub>
        <m:r>
          <w:rPr>
            <w:rFonts w:ascii="Cambria Math" w:eastAsia="Open Sans" w:hAnsi="Cambria Math" w:cs="Times New Roman"/>
            <w:color w:val="auto"/>
            <w:sz w:val="20"/>
            <w:szCs w:val="20"/>
          </w:rPr>
          <m:t xml:space="preserve"> </m:t>
        </m:r>
      </m:oMath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is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the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dependent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variable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for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region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i</m:t>
        </m:r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at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A46BF" w:rsidRPr="004A46BF">
        <w:rPr>
          <w:rFonts w:ascii="Times New Roman" w:hAnsi="Times New Roman" w:cs="Times New Roman"/>
          <w:color w:val="auto"/>
          <w:sz w:val="20"/>
          <w:szCs w:val="20"/>
        </w:rPr>
        <w:t>time</w:t>
      </w:r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t</m:t>
        </m:r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is a vector of explanatory variables, 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ij</m:t>
            </m:r>
          </m:sub>
        </m:sSub>
      </m:oMath>
      <w:r w:rsidR="00E94CF1">
        <w:rPr>
          <w:rFonts w:ascii="Times New Roman" w:hAnsi="Times New Roman" w:cs="Times New Roman"/>
          <w:color w:val="auto"/>
          <w:sz w:val="20"/>
          <w:szCs w:val="20"/>
        </w:rPr>
        <w:t xml:space="preserve"> are elements of the </w:t>
      </w:r>
      <w:r w:rsidR="00C31EC7">
        <w:rPr>
          <w:rFonts w:ascii="Times New Roman" w:hAnsi="Times New Roman" w:cs="Times New Roman"/>
          <w:color w:val="auto"/>
          <w:sz w:val="20"/>
          <w:szCs w:val="20"/>
        </w:rPr>
        <w:t>spatial weight matrix</w:t>
      </w:r>
      <w:r w:rsidR="00C31EC7" w:rsidRPr="00C31EC7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N</m:t>
            </m:r>
          </m:sub>
        </m:sSub>
      </m:oMath>
      <w:r w:rsidR="00AF5468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ρ</m:t>
        </m:r>
      </m:oMath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 xml:space="preserve"> is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the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spatial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lag</w:t>
      </w:r>
      <w:r w:rsidR="00AF5468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F5468" w:rsidRPr="00AF5468">
        <w:rPr>
          <w:rFonts w:ascii="Times New Roman" w:hAnsi="Times New Roman" w:cs="Times New Roman"/>
          <w:color w:val="auto"/>
          <w:sz w:val="20"/>
          <w:szCs w:val="20"/>
        </w:rPr>
        <w:t>coefficient</w:t>
      </w:r>
      <w:r w:rsidR="008F6FCC" w:rsidRPr="008F6FCC">
        <w:rPr>
          <w:rFonts w:ascii="Times New Roman" w:hAnsi="Times New Roman" w:cs="Times New Roman"/>
          <w:color w:val="auto"/>
          <w:sz w:val="20"/>
          <w:szCs w:val="20"/>
        </w:rPr>
        <w:t>, a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nd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 xml:space="preserve"> ε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 is the</w:t>
      </w:r>
      <w:r w:rsidR="008F6FCC" w:rsidRPr="008F6FCC">
        <w:rPr>
          <w:rFonts w:ascii="Times New Roman" w:hAnsi="Times New Roman" w:cs="Times New Roman"/>
          <w:color w:val="auto"/>
          <w:sz w:val="20"/>
          <w:szCs w:val="20"/>
        </w:rPr>
        <w:t xml:space="preserve"> error component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 with different specifications of spatially autocorrelat</w:t>
      </w:r>
      <w:bookmarkStart w:id="3" w:name="_GoBack"/>
      <w:bookmarkEnd w:id="3"/>
      <w:r w:rsidR="008F6FCC">
        <w:rPr>
          <w:rFonts w:ascii="Times New Roman" w:hAnsi="Times New Roman" w:cs="Times New Roman"/>
          <w:color w:val="auto"/>
          <w:sz w:val="20"/>
          <w:szCs w:val="20"/>
        </w:rPr>
        <w:t>ed residual</w:t>
      </w:r>
      <w:r w:rsidR="00522981">
        <w:rPr>
          <w:rFonts w:ascii="Times New Roman" w:hAnsi="Times New Roman" w:cs="Times New Roman"/>
          <w:color w:val="auto"/>
          <w:sz w:val="20"/>
          <w:szCs w:val="20"/>
        </w:rPr>
        <w:t>s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0B85DF7C" w14:textId="1F719DA4" w:rsidR="008F6FCC" w:rsidRDefault="008F6FCC" w:rsidP="009207DC">
      <w:pPr>
        <w:spacing w:before="0" w:line="480" w:lineRule="auto"/>
        <w:ind w:left="720"/>
        <w:rPr>
          <w:rFonts w:ascii="Times New Roman" w:hAnsi="Times New Roman" w:cs="Times New Roman"/>
          <w:i/>
          <w:color w:val="auto"/>
          <w:sz w:val="20"/>
          <w:szCs w:val="20"/>
        </w:rPr>
      </w:pPr>
    </w:p>
    <w:p w14:paraId="64B959DE" w14:textId="77777777" w:rsidR="00E661C4" w:rsidRDefault="00E661C4" w:rsidP="009207DC">
      <w:pPr>
        <w:spacing w:before="0" w:line="480" w:lineRule="auto"/>
        <w:ind w:left="720"/>
        <w:rPr>
          <w:rFonts w:ascii="Times New Roman" w:hAnsi="Times New Roman" w:cs="Times New Roman"/>
          <w:i/>
          <w:color w:val="auto"/>
          <w:sz w:val="20"/>
          <w:szCs w:val="20"/>
        </w:rPr>
      </w:pPr>
    </w:p>
    <w:p w14:paraId="7C9376F9" w14:textId="77777777" w:rsidR="008F6FCC" w:rsidRDefault="004D1C12" w:rsidP="00043A34">
      <w:pPr>
        <w:pStyle w:val="ListParagraph"/>
        <w:numPr>
          <w:ilvl w:val="2"/>
          <w:numId w:val="12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8F0AB2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efine </w:t>
      </w:r>
      <w:r w:rsidR="0018150F" w:rsidRPr="00973799">
        <w:rPr>
          <w:rFonts w:ascii="Times New Roman" w:hAnsi="Times New Roman" w:cs="Times New Roman"/>
          <w:color w:val="auto"/>
          <w:sz w:val="20"/>
          <w:szCs w:val="20"/>
        </w:rPr>
        <w:t>different spatial-temporal error structures</w:t>
      </w:r>
      <w:r w:rsidR="001670B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5630C23A" w14:textId="6AEE4C62" w:rsidR="00E93F11" w:rsidRDefault="00522981" w:rsidP="008F6FCC">
      <w:pPr>
        <w:pStyle w:val="ListParagraph"/>
        <w:spacing w:before="0" w:line="480" w:lineRule="auto"/>
        <w:ind w:left="180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8F6FCC">
        <w:rPr>
          <w:rFonts w:ascii="Times New Roman" w:hAnsi="Times New Roman" w:cs="Times New Roman"/>
          <w:color w:val="auto"/>
          <w:sz w:val="20"/>
          <w:szCs w:val="20"/>
        </w:rPr>
        <w:t>e.g. a</w:t>
      </w:r>
      <w:r w:rsidR="001670B4" w:rsidRPr="001670B4">
        <w:rPr>
          <w:rFonts w:ascii="Times New Roman" w:hAnsi="Times New Roman" w:cs="Times New Roman"/>
          <w:color w:val="auto"/>
          <w:sz w:val="20"/>
          <w:szCs w:val="20"/>
        </w:rPr>
        <w:t>llowing for spatial diffusion patterns</w:t>
      </w:r>
      <w:r w:rsidR="001670B4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1670B4" w:rsidRPr="001670B4">
        <w:rPr>
          <w:rFonts w:ascii="Times New Roman" w:hAnsi="Times New Roman" w:cs="Times New Roman"/>
          <w:color w:val="auto"/>
          <w:sz w:val="20"/>
          <w:szCs w:val="20"/>
        </w:rPr>
        <w:t>in the case of air pollution</w:t>
      </w:r>
      <w:r w:rsidR="001670B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416B2AE2" w14:textId="3B6C4FEC" w:rsidR="00AF5468" w:rsidRPr="00AF5468" w:rsidRDefault="002C201E" w:rsidP="00AF5468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 xml:space="preserve"> ε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+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+ </m:t>
          </m:r>
          <m:sSub>
            <m:sSubPr>
              <m:ctrl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auto"/>
              <w:sz w:val="20"/>
              <w:szCs w:val="20"/>
            </w:rPr>
            <m:t xml:space="preserve">                        (2)</m:t>
          </m:r>
        </m:oMath>
      </m:oMathPara>
    </w:p>
    <w:p w14:paraId="648E8DF8" w14:textId="05D2014F" w:rsidR="000D79D3" w:rsidRPr="00973799" w:rsidRDefault="002C201E" w:rsidP="000D79D3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D79D3" w:rsidRPr="00902145">
        <w:rPr>
          <w:rFonts w:ascii="Times New Roman" w:hAnsi="Times New Roman" w:cs="Times New Roman"/>
          <w:color w:val="auto"/>
          <w:sz w:val="20"/>
          <w:szCs w:val="20"/>
        </w:rPr>
        <w:t>is an individual-specific time-invariant effect</w:t>
      </w:r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follow a spatial diffusion process (correlated with </w:t>
      </w:r>
      <m:oMath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it-1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) and a true random error 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color w:val="auto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it</m:t>
            </m:r>
          </m:sub>
        </m:sSub>
      </m:oMath>
      <w:r w:rsidR="000D79D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4CD278A5" w14:textId="77777777" w:rsidR="00AF5468" w:rsidRPr="00973799" w:rsidRDefault="00AF5468" w:rsidP="00AF5468">
      <w:pPr>
        <w:pStyle w:val="ListParagraph"/>
        <w:spacing w:before="0" w:line="480" w:lineRule="auto"/>
        <w:ind w:left="1800"/>
        <w:rPr>
          <w:rFonts w:ascii="Times New Roman" w:hAnsi="Times New Roman" w:cs="Times New Roman"/>
          <w:color w:val="auto"/>
          <w:sz w:val="20"/>
          <w:szCs w:val="20"/>
        </w:rPr>
      </w:pPr>
    </w:p>
    <w:p w14:paraId="39CEE05B" w14:textId="4D384EE1" w:rsidR="00DD6F5F" w:rsidRDefault="00BC4F90" w:rsidP="00043A34">
      <w:pPr>
        <w:pStyle w:val="ListParagraph"/>
        <w:numPr>
          <w:ilvl w:val="2"/>
          <w:numId w:val="12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</w:t>
      </w:r>
      <w:r w:rsidR="00DD6F5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emonstration of </w:t>
      </w:r>
      <w:bookmarkStart w:id="4" w:name="_Hlk24749635"/>
      <w:r w:rsidR="000E0DE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consequences </w:t>
      </w:r>
      <w:r w:rsidR="00DD6F5F" w:rsidRPr="00973799">
        <w:rPr>
          <w:rFonts w:ascii="Times New Roman" w:hAnsi="Times New Roman" w:cs="Times New Roman"/>
          <w:color w:val="auto"/>
          <w:sz w:val="20"/>
          <w:szCs w:val="20"/>
        </w:rPr>
        <w:t>for</w:t>
      </w:r>
      <w:r w:rsidR="000E0DE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ignoring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0E0DE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spatial-temporal correlation </w:t>
      </w:r>
      <w:bookmarkEnd w:id="4"/>
    </w:p>
    <w:p w14:paraId="0436E58F" w14:textId="760BA186" w:rsidR="00364989" w:rsidRDefault="00364989" w:rsidP="00364989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37409BC6" w14:textId="77777777" w:rsidR="00364989" w:rsidRPr="00364989" w:rsidRDefault="00364989" w:rsidP="00364989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0BBAAF3F" w14:textId="44A4CBC7" w:rsidR="00E93F11" w:rsidRDefault="00BC4F90" w:rsidP="00043A34">
      <w:pPr>
        <w:pStyle w:val="ListParagraph"/>
        <w:numPr>
          <w:ilvl w:val="2"/>
          <w:numId w:val="12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DD6F5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djustment </w:t>
      </w:r>
      <w:r w:rsidR="00443C0E" w:rsidRPr="00973799">
        <w:rPr>
          <w:rFonts w:ascii="Times New Roman" w:hAnsi="Times New Roman" w:cs="Times New Roman"/>
          <w:color w:val="auto"/>
          <w:sz w:val="20"/>
          <w:szCs w:val="20"/>
        </w:rPr>
        <w:t>for spatial-temporal error structures</w:t>
      </w:r>
      <w:r w:rsidR="00425EE9">
        <w:rPr>
          <w:rFonts w:ascii="Times New Roman" w:hAnsi="Times New Roman" w:cs="Times New Roman"/>
          <w:color w:val="auto"/>
          <w:sz w:val="20"/>
          <w:szCs w:val="20"/>
        </w:rPr>
        <w:t xml:space="preserve"> (k-means clustering, blocking)</w:t>
      </w:r>
    </w:p>
    <w:p w14:paraId="012A6AC3" w14:textId="77777777" w:rsidR="00364989" w:rsidRPr="00364989" w:rsidRDefault="00364989" w:rsidP="00364989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5BF1EBF4" w14:textId="193D314F" w:rsidR="00E93F11" w:rsidRPr="00973799" w:rsidRDefault="00BC4F90" w:rsidP="00043A34">
      <w:pPr>
        <w:pStyle w:val="ListParagraph"/>
        <w:numPr>
          <w:ilvl w:val="2"/>
          <w:numId w:val="12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bookmarkStart w:id="5" w:name="_Hlk24750170"/>
      <w:r>
        <w:rPr>
          <w:rFonts w:ascii="Times New Roman" w:hAnsi="Times New Roman" w:cs="Times New Roman"/>
          <w:color w:val="auto"/>
          <w:sz w:val="20"/>
          <w:szCs w:val="20"/>
        </w:rPr>
        <w:t>C</w:t>
      </w:r>
      <w:r w:rsidR="00E93F1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lustering methods </w:t>
      </w:r>
      <w:bookmarkEnd w:id="5"/>
      <w:r w:rsidR="00425EE9">
        <w:rPr>
          <w:rFonts w:ascii="Times New Roman" w:hAnsi="Times New Roman" w:cs="Times New Roman"/>
          <w:color w:val="auto"/>
          <w:sz w:val="20"/>
          <w:szCs w:val="20"/>
        </w:rPr>
        <w:t xml:space="preserve">for </w:t>
      </w:r>
      <w:r w:rsidR="00425EE9" w:rsidRPr="00973799">
        <w:rPr>
          <w:rFonts w:ascii="Times New Roman" w:hAnsi="Times New Roman" w:cs="Times New Roman"/>
          <w:color w:val="auto"/>
          <w:sz w:val="20"/>
          <w:szCs w:val="20"/>
        </w:rPr>
        <w:t>dealing with heterogeneity</w:t>
      </w:r>
    </w:p>
    <w:p w14:paraId="36310B7D" w14:textId="77777777" w:rsidR="00080CA9" w:rsidRPr="00973799" w:rsidRDefault="00080CA9" w:rsidP="00C7113B">
      <w:pPr>
        <w:pStyle w:val="ListParagraph"/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60CFA2A8" w14:textId="7F59686D" w:rsidR="00C7113B" w:rsidRPr="00973799" w:rsidRDefault="007F5ED4" w:rsidP="00ED4284">
      <w:pPr>
        <w:pStyle w:val="ListParagraph"/>
        <w:numPr>
          <w:ilvl w:val="1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Empirical data application </w:t>
      </w:r>
    </w:p>
    <w:p w14:paraId="48DFD227" w14:textId="7B937097" w:rsidR="00F97E6F" w:rsidRDefault="008A0ECD" w:rsidP="00E570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>Evaluate</w:t>
      </w:r>
      <w:r w:rsidR="00F97E6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on two </w:t>
      </w:r>
      <w:r w:rsidR="004B3E9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types of widely used </w:t>
      </w:r>
      <w:r w:rsidR="00613697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panel datasets </w:t>
      </w:r>
      <w:r w:rsidR="00ED4284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in development and </w:t>
      </w:r>
      <w:r w:rsidR="00744A7C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environmental studies: household surveys and </w:t>
      </w:r>
      <w:r w:rsidR="004B3E9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deforestation. </w:t>
      </w:r>
    </w:p>
    <w:p w14:paraId="62535A0C" w14:textId="77777777" w:rsidR="00E570DC" w:rsidRPr="00973799" w:rsidRDefault="00E570DC" w:rsidP="00E570DC">
      <w:pPr>
        <w:spacing w:before="0" w:line="48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</w:p>
    <w:p w14:paraId="42DE7C7B" w14:textId="65FA36FE" w:rsidR="00DB5A44" w:rsidRPr="00043A34" w:rsidRDefault="00E74B63" w:rsidP="00043A34">
      <w:pPr>
        <w:pStyle w:val="ListParagraph"/>
        <w:numPr>
          <w:ilvl w:val="2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43A34">
        <w:rPr>
          <w:rFonts w:ascii="Times New Roman" w:hAnsi="Times New Roman" w:cs="Times New Roman"/>
          <w:color w:val="auto"/>
          <w:sz w:val="20"/>
          <w:szCs w:val="20"/>
        </w:rPr>
        <w:t xml:space="preserve">Assess </w:t>
      </w:r>
      <w:r w:rsidR="00DB5A44" w:rsidRPr="00043A34">
        <w:rPr>
          <w:rFonts w:ascii="Times New Roman" w:hAnsi="Times New Roman" w:cs="Times New Roman"/>
          <w:color w:val="auto"/>
          <w:sz w:val="20"/>
          <w:szCs w:val="20"/>
        </w:rPr>
        <w:t xml:space="preserve">spatial-temporal </w:t>
      </w:r>
      <w:r w:rsidR="004A4AA0" w:rsidRPr="00043A34">
        <w:rPr>
          <w:rFonts w:ascii="Times New Roman" w:hAnsi="Times New Roman" w:cs="Times New Roman"/>
          <w:color w:val="auto"/>
          <w:sz w:val="20"/>
          <w:szCs w:val="20"/>
        </w:rPr>
        <w:t xml:space="preserve">correlations in the data </w:t>
      </w:r>
    </w:p>
    <w:p w14:paraId="33AADB8A" w14:textId="46D2E6BA" w:rsidR="00A91FE9" w:rsidRPr="00043A34" w:rsidRDefault="00162F01" w:rsidP="00043A34">
      <w:pPr>
        <w:pStyle w:val="ListParagraph"/>
        <w:numPr>
          <w:ilvl w:val="2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043A34">
        <w:rPr>
          <w:rFonts w:ascii="Times New Roman" w:hAnsi="Times New Roman" w:cs="Times New Roman"/>
          <w:color w:val="auto"/>
          <w:sz w:val="20"/>
          <w:szCs w:val="20"/>
        </w:rPr>
        <w:t xml:space="preserve">CV and OOS </w:t>
      </w:r>
      <w:r w:rsidR="00FB1A6A" w:rsidRPr="00043A34">
        <w:rPr>
          <w:rFonts w:ascii="Times New Roman" w:hAnsi="Times New Roman" w:cs="Times New Roman"/>
          <w:color w:val="auto"/>
          <w:sz w:val="20"/>
          <w:szCs w:val="20"/>
        </w:rPr>
        <w:t>performance comparison (on a correlated set and a relative</w:t>
      </w:r>
      <w:r w:rsidR="00E26A5C" w:rsidRPr="00043A34">
        <w:rPr>
          <w:rFonts w:ascii="Times New Roman" w:hAnsi="Times New Roman" w:cs="Times New Roman"/>
          <w:color w:val="auto"/>
          <w:sz w:val="20"/>
          <w:szCs w:val="20"/>
        </w:rPr>
        <w:t>ly</w:t>
      </w:r>
      <w:r w:rsidR="00FB1A6A" w:rsidRPr="00043A34">
        <w:rPr>
          <w:rFonts w:ascii="Times New Roman" w:hAnsi="Times New Roman" w:cs="Times New Roman"/>
          <w:color w:val="auto"/>
          <w:sz w:val="20"/>
          <w:szCs w:val="20"/>
        </w:rPr>
        <w:t xml:space="preserve"> independent set)</w:t>
      </w:r>
    </w:p>
    <w:p w14:paraId="574B64B5" w14:textId="57903A60" w:rsidR="00E93F11" w:rsidRPr="00973799" w:rsidRDefault="00270E76" w:rsidP="00043A34">
      <w:pPr>
        <w:pStyle w:val="ListParagraph"/>
        <w:numPr>
          <w:ilvl w:val="2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M</w:t>
      </w:r>
      <w:r w:rsidR="00162F0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odel implications </w:t>
      </w:r>
      <w:r w:rsidR="0065739F" w:rsidRPr="00973799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C85BAF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model complexity, </w:t>
      </w:r>
      <w:r w:rsidR="00162F01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variable selection, </w:t>
      </w:r>
      <w:r w:rsidR="000A4367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r w:rsidR="00B80A98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spatial </w:t>
      </w:r>
      <w:r w:rsidR="00C85BAF" w:rsidRPr="00973799">
        <w:rPr>
          <w:rFonts w:ascii="Times New Roman" w:hAnsi="Times New Roman" w:cs="Times New Roman"/>
          <w:color w:val="auto"/>
          <w:sz w:val="20"/>
          <w:szCs w:val="20"/>
        </w:rPr>
        <w:t>distribution of prediction error)</w:t>
      </w:r>
    </w:p>
    <w:p w14:paraId="3925AE70" w14:textId="4CE4D028" w:rsidR="001709A3" w:rsidRPr="00973799" w:rsidRDefault="00270E76" w:rsidP="00043A34">
      <w:pPr>
        <w:pStyle w:val="ListParagraph"/>
        <w:numPr>
          <w:ilvl w:val="2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1709A3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djustment for possible spatial-temporal correlations </w:t>
      </w:r>
      <w:r w:rsidR="00425EE9">
        <w:rPr>
          <w:rFonts w:ascii="Times New Roman" w:hAnsi="Times New Roman" w:cs="Times New Roman"/>
          <w:color w:val="auto"/>
          <w:sz w:val="20"/>
          <w:szCs w:val="20"/>
        </w:rPr>
        <w:t>(k-means clustering, blocking)</w:t>
      </w:r>
    </w:p>
    <w:p w14:paraId="71285289" w14:textId="019CC1CB" w:rsidR="006A444E" w:rsidRPr="00973799" w:rsidRDefault="00270E76" w:rsidP="00043A34">
      <w:pPr>
        <w:pStyle w:val="ListParagraph"/>
        <w:numPr>
          <w:ilvl w:val="2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</w:t>
      </w:r>
      <w:r w:rsidR="006A444E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lustering methods </w:t>
      </w:r>
      <w:r w:rsidR="00A14866"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for dealing with heterogeneity </w:t>
      </w:r>
    </w:p>
    <w:p w14:paraId="2C9E5BEB" w14:textId="77777777" w:rsidR="00BD10B4" w:rsidRPr="00973799" w:rsidRDefault="00BD10B4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4AE09908" w14:textId="5CAB8757" w:rsidR="00C7386C" w:rsidRPr="00973799" w:rsidRDefault="00C7386C" w:rsidP="00707CAE">
      <w:pPr>
        <w:pStyle w:val="ListParagraph"/>
        <w:numPr>
          <w:ilvl w:val="0"/>
          <w:numId w:val="5"/>
        </w:num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>Data</w:t>
      </w:r>
    </w:p>
    <w:p w14:paraId="694F705C" w14:textId="7E5A0059" w:rsidR="00E41DAA" w:rsidRPr="00973799" w:rsidRDefault="00E07924" w:rsidP="0077487B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Simulated data with known data generated process on </w:t>
      </w:r>
      <w:r w:rsidR="000A4367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the </w:t>
      </w:r>
      <w:r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spatial-temporal correlation </w:t>
      </w:r>
    </w:p>
    <w:p w14:paraId="5E50552D" w14:textId="31353B1D" w:rsidR="00C7386C" w:rsidRPr="00973799" w:rsidRDefault="00961433" w:rsidP="0077487B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>LSMS (</w:t>
      </w:r>
      <w:r w:rsidR="00021552"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>living standards monitoring survey) a</w:t>
      </w:r>
      <w:r w:rsidR="00AD0FFE"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nd </w:t>
      </w:r>
      <w:r w:rsidR="00021552"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Global Forest Change </w:t>
      </w:r>
      <w:r w:rsidR="00BE0397"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data </w:t>
      </w:r>
      <w:r w:rsidR="00021552" w:rsidRPr="00973799">
        <w:rPr>
          <w:rFonts w:ascii="Times New Roman" w:hAnsi="Times New Roman" w:cs="Times New Roman"/>
          <w:color w:val="auto"/>
          <w:sz w:val="20"/>
          <w:szCs w:val="20"/>
          <w:lang w:val="en-US"/>
        </w:rPr>
        <w:t xml:space="preserve">(2000-2017) </w:t>
      </w:r>
    </w:p>
    <w:p w14:paraId="1911F853" w14:textId="63B2F75D" w:rsidR="0068566F" w:rsidRPr="00973799" w:rsidRDefault="00FA353D" w:rsidP="001878D5">
      <w:pPr>
        <w:spacing w:before="0" w:line="480" w:lineRule="auto"/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220AE012" w14:textId="596E674B" w:rsidR="00A51ADA" w:rsidRPr="00973799" w:rsidRDefault="00A51ADA" w:rsidP="00BD10B4">
      <w:pPr>
        <w:spacing w:before="0" w:line="48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C13D7" w:rsidRPr="00973799">
        <w:rPr>
          <w:rFonts w:ascii="Times New Roman" w:hAnsi="Times New Roman" w:cs="Times New Roman"/>
          <w:b/>
          <w:color w:val="auto"/>
          <w:sz w:val="20"/>
          <w:szCs w:val="20"/>
        </w:rPr>
        <w:t xml:space="preserve">References </w:t>
      </w:r>
    </w:p>
    <w:p w14:paraId="5F95D49B" w14:textId="1A630252" w:rsidR="00792340" w:rsidRPr="00792340" w:rsidRDefault="00722C50" w:rsidP="00BD10B4">
      <w:pPr>
        <w:spacing w:before="0" w:line="48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79234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Baltagi</w:t>
      </w:r>
      <w:proofErr w:type="spellEnd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Badi</w:t>
      </w:r>
      <w:proofErr w:type="spellEnd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H., Georges Bresson, and Alain </w:t>
      </w:r>
      <w:proofErr w:type="spellStart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Pirotte</w:t>
      </w:r>
      <w:proofErr w:type="spellEnd"/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"Forecasting with spatial panel data." </w:t>
      </w:r>
      <w:r w:rsidR="00792340" w:rsidRPr="0079234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Computational Statistics &amp; Data Analysis</w:t>
      </w:r>
      <w:r w:rsidR="00792340"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56, no. 11 (2012): 3381-3397.</w:t>
      </w:r>
    </w:p>
    <w:p w14:paraId="635CB9BC" w14:textId="77777777" w:rsidR="00792340" w:rsidRPr="00792340" w:rsidRDefault="00792340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562EFAB9" w14:textId="38B04909" w:rsidR="00A51ADA" w:rsidRDefault="00792340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>Baltagi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Badi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H., Bernard </w:t>
      </w: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Fingleton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and Alain </w:t>
      </w:r>
      <w:proofErr w:type="spellStart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Pirotte</w:t>
      </w:r>
      <w:proofErr w:type="spellEnd"/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"Estimating and forecasting with a dynamic spatial panel data model." </w:t>
      </w:r>
      <w:r w:rsidRPr="00792340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Oxford Bulletin of Economics and Statistics</w:t>
      </w:r>
      <w:r w:rsidRPr="0079234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76, no. 1 (2014): 112-138.</w:t>
      </w:r>
      <w:r w:rsidR="00C7386C" w:rsidRPr="00792340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5DEEBF13" w14:textId="77777777" w:rsidR="00EB2471" w:rsidRPr="00792340" w:rsidRDefault="00EB2471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14:paraId="0000001B" w14:textId="477ABB46" w:rsidR="001063F1" w:rsidRPr="00792340" w:rsidRDefault="00EC13D7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bookmarkStart w:id="6" w:name="_epgyvqig8j14" w:colFirst="0" w:colLast="0"/>
      <w:bookmarkStart w:id="7" w:name="_h4njmfi20h" w:colFirst="0" w:colLast="0"/>
      <w:bookmarkEnd w:id="6"/>
      <w:bookmarkEnd w:id="7"/>
      <w:proofErr w:type="spellStart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Brenning</w:t>
      </w:r>
      <w:proofErr w:type="spellEnd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Alexander. "Spatial cross-validation and bootstrap for the assessment of prediction rules in remote sensing: The R package </w:t>
      </w:r>
      <w:proofErr w:type="spellStart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sperrorest</w:t>
      </w:r>
      <w:proofErr w:type="spellEnd"/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." In </w:t>
      </w:r>
      <w:r w:rsidRPr="00792340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2012 IEEE international geoscience and remote sensing symposium</w:t>
      </w:r>
      <w:r w:rsidRPr="00792340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 pp. 5372-5375. IEEE, 2012.</w:t>
      </w:r>
    </w:p>
    <w:p w14:paraId="4A6F4512" w14:textId="77777777" w:rsidR="00D26452" w:rsidRPr="0097379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24DA61AC" w14:textId="28BBC569" w:rsidR="00FD64FE" w:rsidRPr="0097379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Meyer, Hanna, Christoph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Reudenbach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Tomislav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Hengl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Marwan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Katurji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and Thomas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Nauss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. "Improving performance of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spatio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-temporal machine learning models using forward feature selection and target-oriented validation." </w:t>
      </w:r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Environmental Modelling &amp; Software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101 (2018): 1-9.</w:t>
      </w:r>
    </w:p>
    <w:p w14:paraId="4691190C" w14:textId="77777777" w:rsidR="00D26452" w:rsidRPr="00973799" w:rsidRDefault="00D26452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1DEFB231" w14:textId="5DCC569C" w:rsidR="00EC13D7" w:rsidRPr="00973799" w:rsidRDefault="00FD64F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Roberts, David R., Volker Bahn, Simone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Ciuti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Mark S. Boyce, Jane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Elith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Gurutzeta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Guillera‐Arroita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Severin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Hauenstein</w:t>
      </w:r>
      <w:proofErr w:type="spellEnd"/>
      <w:r w:rsidR="000A4367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et al. "Cross‐validation strategies for data with temporal, spatial, hierarchical, or phylogenetic structure." </w:t>
      </w:r>
      <w:proofErr w:type="spellStart"/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Ecography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40, no. 8 (2017): 913-929.</w:t>
      </w:r>
    </w:p>
    <w:p w14:paraId="3A59DFD2" w14:textId="77777777" w:rsidR="007418EE" w:rsidRPr="00973799" w:rsidRDefault="007418E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319A1330" w14:textId="48D46321" w:rsidR="007418EE" w:rsidRPr="00973799" w:rsidRDefault="007418E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Oliveira, Mariana, Luís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Torgo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and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Vítor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Santos Costa. "Evaluation procedures for forecasting with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spatio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-temporal data." In </w:t>
      </w:r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Joint European Conference on Machine Learning and Knowledge Discovery in Databases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 pp. 703-718. Springer, Cham, 2018.</w:t>
      </w:r>
    </w:p>
    <w:p w14:paraId="3A6ABC8B" w14:textId="77777777" w:rsidR="00FD64FE" w:rsidRPr="00973799" w:rsidRDefault="00FD64FE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14:paraId="35837E14" w14:textId="77CA0DED" w:rsidR="00EC13D7" w:rsidRPr="00973799" w:rsidRDefault="00EC13D7" w:rsidP="00BD10B4">
      <w:pPr>
        <w:spacing w:before="0" w:line="480" w:lineRule="auto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Schratz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Patrick,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Jannes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Muenchow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Eugenia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Iturritxa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, Jakob Richter, and Alexander </w:t>
      </w:r>
      <w:proofErr w:type="spellStart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Brenning</w:t>
      </w:r>
      <w:proofErr w:type="spellEnd"/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. "Performance evaluation and hyperparameter tuning of statistical and machine-learning models using spatial data." </w:t>
      </w:r>
      <w:proofErr w:type="spellStart"/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>arXiv</w:t>
      </w:r>
      <w:proofErr w:type="spellEnd"/>
      <w:r w:rsidRPr="00973799">
        <w:rPr>
          <w:rFonts w:ascii="Times New Roman" w:hAnsi="Times New Roman" w:cs="Times New Roman"/>
          <w:i/>
          <w:iCs/>
          <w:color w:val="auto"/>
          <w:sz w:val="20"/>
          <w:szCs w:val="20"/>
          <w:shd w:val="clear" w:color="auto" w:fill="FFFFFF"/>
        </w:rPr>
        <w:t xml:space="preserve"> preprint arXiv:1803.11266</w:t>
      </w:r>
      <w:r w:rsidRPr="00973799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(2018).</w:t>
      </w:r>
    </w:p>
    <w:sectPr w:rsidR="00EC13D7" w:rsidRPr="00973799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C5991" w14:textId="77777777" w:rsidR="0074149B" w:rsidRDefault="0074149B">
      <w:pPr>
        <w:spacing w:before="0" w:line="240" w:lineRule="auto"/>
      </w:pPr>
      <w:r>
        <w:separator/>
      </w:r>
    </w:p>
  </w:endnote>
  <w:endnote w:type="continuationSeparator" w:id="0">
    <w:p w14:paraId="589C8A43" w14:textId="77777777" w:rsidR="0074149B" w:rsidRDefault="007414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1063F1" w:rsidRDefault="001063F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4700F" w14:textId="77777777" w:rsidR="0074149B" w:rsidRDefault="0074149B">
      <w:pPr>
        <w:spacing w:before="0" w:line="240" w:lineRule="auto"/>
      </w:pPr>
      <w:r>
        <w:separator/>
      </w:r>
    </w:p>
  </w:footnote>
  <w:footnote w:type="continuationSeparator" w:id="0">
    <w:p w14:paraId="34E3D6AE" w14:textId="77777777" w:rsidR="0074149B" w:rsidRDefault="007414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1063F1" w:rsidRDefault="001063F1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1063F1" w:rsidRDefault="001063F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3A8"/>
    <w:multiLevelType w:val="hybridMultilevel"/>
    <w:tmpl w:val="70F4C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727B"/>
    <w:multiLevelType w:val="multilevel"/>
    <w:tmpl w:val="6B226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A62ED8"/>
    <w:multiLevelType w:val="multilevel"/>
    <w:tmpl w:val="B2C6C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956ACF"/>
    <w:multiLevelType w:val="hybridMultilevel"/>
    <w:tmpl w:val="70F4C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16BE9"/>
    <w:multiLevelType w:val="hybridMultilevel"/>
    <w:tmpl w:val="0E8A3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C1754"/>
    <w:multiLevelType w:val="hybridMultilevel"/>
    <w:tmpl w:val="86028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676F2"/>
    <w:multiLevelType w:val="multilevel"/>
    <w:tmpl w:val="7EC860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4F802478"/>
    <w:multiLevelType w:val="multilevel"/>
    <w:tmpl w:val="8230F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3E542B4"/>
    <w:multiLevelType w:val="multilevel"/>
    <w:tmpl w:val="5F166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9834D51"/>
    <w:multiLevelType w:val="hybridMultilevel"/>
    <w:tmpl w:val="A93E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00DC0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6C0068A"/>
    <w:multiLevelType w:val="hybridMultilevel"/>
    <w:tmpl w:val="F74808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94F1226"/>
    <w:multiLevelType w:val="multilevel"/>
    <w:tmpl w:val="7EC86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1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4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2MjUwMjA0NjA3MjZT0lEKTi0uzszPAykwqwUA+hMS8SwAAAA="/>
  </w:docVars>
  <w:rsids>
    <w:rsidRoot w:val="001063F1"/>
    <w:rsid w:val="000027C1"/>
    <w:rsid w:val="000047AB"/>
    <w:rsid w:val="00007483"/>
    <w:rsid w:val="00021552"/>
    <w:rsid w:val="00032062"/>
    <w:rsid w:val="0003247A"/>
    <w:rsid w:val="00041946"/>
    <w:rsid w:val="00042FA8"/>
    <w:rsid w:val="00043A34"/>
    <w:rsid w:val="00046F26"/>
    <w:rsid w:val="000557A9"/>
    <w:rsid w:val="0007091E"/>
    <w:rsid w:val="00070DD8"/>
    <w:rsid w:val="000738A3"/>
    <w:rsid w:val="00073AC6"/>
    <w:rsid w:val="0007431A"/>
    <w:rsid w:val="00074765"/>
    <w:rsid w:val="00080CA9"/>
    <w:rsid w:val="00087680"/>
    <w:rsid w:val="00095339"/>
    <w:rsid w:val="000A313A"/>
    <w:rsid w:val="000A4367"/>
    <w:rsid w:val="000A45F5"/>
    <w:rsid w:val="000B5426"/>
    <w:rsid w:val="000B7D3B"/>
    <w:rsid w:val="000C0C6E"/>
    <w:rsid w:val="000C3FE4"/>
    <w:rsid w:val="000D79D3"/>
    <w:rsid w:val="000E0DE6"/>
    <w:rsid w:val="000F34BE"/>
    <w:rsid w:val="000F34DE"/>
    <w:rsid w:val="001063F1"/>
    <w:rsid w:val="00106C7F"/>
    <w:rsid w:val="00142DED"/>
    <w:rsid w:val="00145999"/>
    <w:rsid w:val="00155823"/>
    <w:rsid w:val="00162F01"/>
    <w:rsid w:val="001670B4"/>
    <w:rsid w:val="001709A3"/>
    <w:rsid w:val="00180F05"/>
    <w:rsid w:val="0018150F"/>
    <w:rsid w:val="0018281F"/>
    <w:rsid w:val="0018301D"/>
    <w:rsid w:val="00186607"/>
    <w:rsid w:val="001878D5"/>
    <w:rsid w:val="00195C21"/>
    <w:rsid w:val="0019795F"/>
    <w:rsid w:val="001B3116"/>
    <w:rsid w:val="001C2C2F"/>
    <w:rsid w:val="001D2F62"/>
    <w:rsid w:val="001E19BF"/>
    <w:rsid w:val="001E3F6C"/>
    <w:rsid w:val="001E63F6"/>
    <w:rsid w:val="001E71CF"/>
    <w:rsid w:val="001E7BCA"/>
    <w:rsid w:val="001F3D5F"/>
    <w:rsid w:val="001F5959"/>
    <w:rsid w:val="00203A57"/>
    <w:rsid w:val="00205F2F"/>
    <w:rsid w:val="00206764"/>
    <w:rsid w:val="00223D59"/>
    <w:rsid w:val="00250881"/>
    <w:rsid w:val="0025519C"/>
    <w:rsid w:val="002635A6"/>
    <w:rsid w:val="002677E5"/>
    <w:rsid w:val="00270E76"/>
    <w:rsid w:val="002717BA"/>
    <w:rsid w:val="0027480D"/>
    <w:rsid w:val="00275CCB"/>
    <w:rsid w:val="00284F30"/>
    <w:rsid w:val="00290DC7"/>
    <w:rsid w:val="00294281"/>
    <w:rsid w:val="002A0F51"/>
    <w:rsid w:val="002A2387"/>
    <w:rsid w:val="002A4E5D"/>
    <w:rsid w:val="002A78BB"/>
    <w:rsid w:val="002A7A86"/>
    <w:rsid w:val="002B343A"/>
    <w:rsid w:val="002C005B"/>
    <w:rsid w:val="002C201E"/>
    <w:rsid w:val="002D3F23"/>
    <w:rsid w:val="002E4131"/>
    <w:rsid w:val="002F659D"/>
    <w:rsid w:val="00305F57"/>
    <w:rsid w:val="00312F68"/>
    <w:rsid w:val="00314098"/>
    <w:rsid w:val="00321127"/>
    <w:rsid w:val="003350D9"/>
    <w:rsid w:val="00335C36"/>
    <w:rsid w:val="00364989"/>
    <w:rsid w:val="003701C2"/>
    <w:rsid w:val="00375A38"/>
    <w:rsid w:val="003777E0"/>
    <w:rsid w:val="00380C28"/>
    <w:rsid w:val="00380FE3"/>
    <w:rsid w:val="00383661"/>
    <w:rsid w:val="00394F9A"/>
    <w:rsid w:val="00395B49"/>
    <w:rsid w:val="003A39DC"/>
    <w:rsid w:val="003E210B"/>
    <w:rsid w:val="003E21FE"/>
    <w:rsid w:val="003E3AE9"/>
    <w:rsid w:val="003E6783"/>
    <w:rsid w:val="0041113F"/>
    <w:rsid w:val="00412859"/>
    <w:rsid w:val="0042130A"/>
    <w:rsid w:val="00422393"/>
    <w:rsid w:val="00425EE9"/>
    <w:rsid w:val="0042604B"/>
    <w:rsid w:val="00427720"/>
    <w:rsid w:val="0043761B"/>
    <w:rsid w:val="00441964"/>
    <w:rsid w:val="00443C0E"/>
    <w:rsid w:val="00457984"/>
    <w:rsid w:val="004675CD"/>
    <w:rsid w:val="0047070D"/>
    <w:rsid w:val="00473A62"/>
    <w:rsid w:val="004757D5"/>
    <w:rsid w:val="004A46BF"/>
    <w:rsid w:val="004A4AA0"/>
    <w:rsid w:val="004B3E9F"/>
    <w:rsid w:val="004B4FEF"/>
    <w:rsid w:val="004B59EE"/>
    <w:rsid w:val="004C5924"/>
    <w:rsid w:val="004C7DE7"/>
    <w:rsid w:val="004D1C12"/>
    <w:rsid w:val="004D29CB"/>
    <w:rsid w:val="004E0FB0"/>
    <w:rsid w:val="004E31F5"/>
    <w:rsid w:val="004F44B4"/>
    <w:rsid w:val="004F7F0B"/>
    <w:rsid w:val="00503FC7"/>
    <w:rsid w:val="00506592"/>
    <w:rsid w:val="00510B3E"/>
    <w:rsid w:val="00522981"/>
    <w:rsid w:val="00524B98"/>
    <w:rsid w:val="005255D7"/>
    <w:rsid w:val="00525D36"/>
    <w:rsid w:val="005305E6"/>
    <w:rsid w:val="00535597"/>
    <w:rsid w:val="005438E3"/>
    <w:rsid w:val="0054597E"/>
    <w:rsid w:val="005523BB"/>
    <w:rsid w:val="00553773"/>
    <w:rsid w:val="00555A09"/>
    <w:rsid w:val="005576D1"/>
    <w:rsid w:val="0057186A"/>
    <w:rsid w:val="00571FB7"/>
    <w:rsid w:val="00575E7B"/>
    <w:rsid w:val="00586B94"/>
    <w:rsid w:val="005B1E1B"/>
    <w:rsid w:val="005B294D"/>
    <w:rsid w:val="005C7EBD"/>
    <w:rsid w:val="005E306C"/>
    <w:rsid w:val="005E633A"/>
    <w:rsid w:val="005F7379"/>
    <w:rsid w:val="005F778C"/>
    <w:rsid w:val="00613484"/>
    <w:rsid w:val="00613697"/>
    <w:rsid w:val="00613D75"/>
    <w:rsid w:val="0062261D"/>
    <w:rsid w:val="00626626"/>
    <w:rsid w:val="0064089A"/>
    <w:rsid w:val="006436D5"/>
    <w:rsid w:val="00647C82"/>
    <w:rsid w:val="00653F54"/>
    <w:rsid w:val="0065739F"/>
    <w:rsid w:val="00664FC8"/>
    <w:rsid w:val="00666945"/>
    <w:rsid w:val="00670DA6"/>
    <w:rsid w:val="006746C8"/>
    <w:rsid w:val="00675225"/>
    <w:rsid w:val="0068566F"/>
    <w:rsid w:val="006919C0"/>
    <w:rsid w:val="00691CDB"/>
    <w:rsid w:val="006960D7"/>
    <w:rsid w:val="006A05CE"/>
    <w:rsid w:val="006A444E"/>
    <w:rsid w:val="006A45E3"/>
    <w:rsid w:val="006A57CE"/>
    <w:rsid w:val="006A68FB"/>
    <w:rsid w:val="006B1B1A"/>
    <w:rsid w:val="006B2173"/>
    <w:rsid w:val="006B5E6C"/>
    <w:rsid w:val="006E3312"/>
    <w:rsid w:val="006F280C"/>
    <w:rsid w:val="007002D9"/>
    <w:rsid w:val="00707CAE"/>
    <w:rsid w:val="007133FF"/>
    <w:rsid w:val="007144A2"/>
    <w:rsid w:val="00722C50"/>
    <w:rsid w:val="007350EC"/>
    <w:rsid w:val="0074149B"/>
    <w:rsid w:val="007418EE"/>
    <w:rsid w:val="00744A7C"/>
    <w:rsid w:val="00746D34"/>
    <w:rsid w:val="00752F59"/>
    <w:rsid w:val="007638EE"/>
    <w:rsid w:val="007656E0"/>
    <w:rsid w:val="0077176D"/>
    <w:rsid w:val="0077487B"/>
    <w:rsid w:val="00792340"/>
    <w:rsid w:val="007C166A"/>
    <w:rsid w:val="007C784A"/>
    <w:rsid w:val="007D618D"/>
    <w:rsid w:val="007D7DEB"/>
    <w:rsid w:val="007E44D4"/>
    <w:rsid w:val="007F5ED4"/>
    <w:rsid w:val="008142F0"/>
    <w:rsid w:val="00820465"/>
    <w:rsid w:val="00820C72"/>
    <w:rsid w:val="00830F16"/>
    <w:rsid w:val="00846A41"/>
    <w:rsid w:val="008603FA"/>
    <w:rsid w:val="0086555D"/>
    <w:rsid w:val="008729B2"/>
    <w:rsid w:val="0089593D"/>
    <w:rsid w:val="0089664B"/>
    <w:rsid w:val="008A0ECD"/>
    <w:rsid w:val="008A1F2A"/>
    <w:rsid w:val="008A2016"/>
    <w:rsid w:val="008A34AF"/>
    <w:rsid w:val="008A7EFA"/>
    <w:rsid w:val="008B4BBC"/>
    <w:rsid w:val="008C63FD"/>
    <w:rsid w:val="008D3A0F"/>
    <w:rsid w:val="008E2DCC"/>
    <w:rsid w:val="008F0AB2"/>
    <w:rsid w:val="008F3382"/>
    <w:rsid w:val="008F60AC"/>
    <w:rsid w:val="008F6FCC"/>
    <w:rsid w:val="00902145"/>
    <w:rsid w:val="00902B1B"/>
    <w:rsid w:val="0090737C"/>
    <w:rsid w:val="00907C7A"/>
    <w:rsid w:val="00910F0E"/>
    <w:rsid w:val="00914372"/>
    <w:rsid w:val="00917960"/>
    <w:rsid w:val="00920605"/>
    <w:rsid w:val="009207DC"/>
    <w:rsid w:val="00925FD9"/>
    <w:rsid w:val="00931B9C"/>
    <w:rsid w:val="00936E0F"/>
    <w:rsid w:val="009423EE"/>
    <w:rsid w:val="00947D61"/>
    <w:rsid w:val="00950499"/>
    <w:rsid w:val="009511FA"/>
    <w:rsid w:val="00951EDE"/>
    <w:rsid w:val="0095290E"/>
    <w:rsid w:val="00953F64"/>
    <w:rsid w:val="009557BE"/>
    <w:rsid w:val="00961433"/>
    <w:rsid w:val="00965767"/>
    <w:rsid w:val="00965E8E"/>
    <w:rsid w:val="00973799"/>
    <w:rsid w:val="009759C6"/>
    <w:rsid w:val="009767EA"/>
    <w:rsid w:val="00976D21"/>
    <w:rsid w:val="00983ECE"/>
    <w:rsid w:val="00984AC3"/>
    <w:rsid w:val="009918DB"/>
    <w:rsid w:val="0099294A"/>
    <w:rsid w:val="00995EE6"/>
    <w:rsid w:val="009C3A30"/>
    <w:rsid w:val="009C590A"/>
    <w:rsid w:val="009D5A1F"/>
    <w:rsid w:val="009D77AD"/>
    <w:rsid w:val="009E5A0C"/>
    <w:rsid w:val="009F2F96"/>
    <w:rsid w:val="00A00178"/>
    <w:rsid w:val="00A014D5"/>
    <w:rsid w:val="00A056FC"/>
    <w:rsid w:val="00A12999"/>
    <w:rsid w:val="00A14866"/>
    <w:rsid w:val="00A2045F"/>
    <w:rsid w:val="00A20B95"/>
    <w:rsid w:val="00A34556"/>
    <w:rsid w:val="00A51ADA"/>
    <w:rsid w:val="00A53CDC"/>
    <w:rsid w:val="00A74B3C"/>
    <w:rsid w:val="00A91FE9"/>
    <w:rsid w:val="00AA1451"/>
    <w:rsid w:val="00AA218F"/>
    <w:rsid w:val="00AB2191"/>
    <w:rsid w:val="00AC0C40"/>
    <w:rsid w:val="00AC2D84"/>
    <w:rsid w:val="00AC5561"/>
    <w:rsid w:val="00AD0FFE"/>
    <w:rsid w:val="00AD2CB1"/>
    <w:rsid w:val="00AE0F6D"/>
    <w:rsid w:val="00AE2194"/>
    <w:rsid w:val="00AF0C31"/>
    <w:rsid w:val="00AF3EAC"/>
    <w:rsid w:val="00AF5468"/>
    <w:rsid w:val="00AF5CE5"/>
    <w:rsid w:val="00B01318"/>
    <w:rsid w:val="00B114A3"/>
    <w:rsid w:val="00B16258"/>
    <w:rsid w:val="00B22457"/>
    <w:rsid w:val="00B31A6D"/>
    <w:rsid w:val="00B44D6F"/>
    <w:rsid w:val="00B44DD6"/>
    <w:rsid w:val="00B568B8"/>
    <w:rsid w:val="00B6472D"/>
    <w:rsid w:val="00B65940"/>
    <w:rsid w:val="00B75D31"/>
    <w:rsid w:val="00B80A98"/>
    <w:rsid w:val="00B87639"/>
    <w:rsid w:val="00BB03B3"/>
    <w:rsid w:val="00BB67E9"/>
    <w:rsid w:val="00BC182E"/>
    <w:rsid w:val="00BC1D8F"/>
    <w:rsid w:val="00BC296B"/>
    <w:rsid w:val="00BC4F90"/>
    <w:rsid w:val="00BC636E"/>
    <w:rsid w:val="00BD10B4"/>
    <w:rsid w:val="00BD2EC5"/>
    <w:rsid w:val="00BE0397"/>
    <w:rsid w:val="00BF39E3"/>
    <w:rsid w:val="00BF40FB"/>
    <w:rsid w:val="00BF4FEC"/>
    <w:rsid w:val="00BF5863"/>
    <w:rsid w:val="00C13ADC"/>
    <w:rsid w:val="00C214AA"/>
    <w:rsid w:val="00C31EC7"/>
    <w:rsid w:val="00C40E5C"/>
    <w:rsid w:val="00C44237"/>
    <w:rsid w:val="00C51CB3"/>
    <w:rsid w:val="00C7113B"/>
    <w:rsid w:val="00C7386C"/>
    <w:rsid w:val="00C833A5"/>
    <w:rsid w:val="00C85BAF"/>
    <w:rsid w:val="00C87BFE"/>
    <w:rsid w:val="00C92B6E"/>
    <w:rsid w:val="00C94555"/>
    <w:rsid w:val="00C9466E"/>
    <w:rsid w:val="00C97273"/>
    <w:rsid w:val="00C97ED5"/>
    <w:rsid w:val="00CA1308"/>
    <w:rsid w:val="00CA1BE4"/>
    <w:rsid w:val="00CD5D65"/>
    <w:rsid w:val="00CD64F0"/>
    <w:rsid w:val="00CE03EC"/>
    <w:rsid w:val="00D06E21"/>
    <w:rsid w:val="00D135E4"/>
    <w:rsid w:val="00D26452"/>
    <w:rsid w:val="00D422A6"/>
    <w:rsid w:val="00D436F9"/>
    <w:rsid w:val="00D44BFA"/>
    <w:rsid w:val="00D46BC2"/>
    <w:rsid w:val="00D47544"/>
    <w:rsid w:val="00D477D3"/>
    <w:rsid w:val="00D51DB2"/>
    <w:rsid w:val="00D60D3C"/>
    <w:rsid w:val="00D74FB1"/>
    <w:rsid w:val="00D876C9"/>
    <w:rsid w:val="00D965D4"/>
    <w:rsid w:val="00DA4E47"/>
    <w:rsid w:val="00DB5A44"/>
    <w:rsid w:val="00DC05F3"/>
    <w:rsid w:val="00DC291B"/>
    <w:rsid w:val="00DC703F"/>
    <w:rsid w:val="00DD2CEB"/>
    <w:rsid w:val="00DD519E"/>
    <w:rsid w:val="00DD6F5F"/>
    <w:rsid w:val="00DF13DC"/>
    <w:rsid w:val="00DF2D97"/>
    <w:rsid w:val="00DF45D7"/>
    <w:rsid w:val="00E07924"/>
    <w:rsid w:val="00E1232B"/>
    <w:rsid w:val="00E14E4C"/>
    <w:rsid w:val="00E243C0"/>
    <w:rsid w:val="00E26A5C"/>
    <w:rsid w:val="00E41DAA"/>
    <w:rsid w:val="00E42307"/>
    <w:rsid w:val="00E429DF"/>
    <w:rsid w:val="00E42DFA"/>
    <w:rsid w:val="00E570DC"/>
    <w:rsid w:val="00E62F55"/>
    <w:rsid w:val="00E63778"/>
    <w:rsid w:val="00E661C4"/>
    <w:rsid w:val="00E67772"/>
    <w:rsid w:val="00E74B63"/>
    <w:rsid w:val="00E755B3"/>
    <w:rsid w:val="00E848D3"/>
    <w:rsid w:val="00E93F11"/>
    <w:rsid w:val="00E94CF1"/>
    <w:rsid w:val="00E94FD6"/>
    <w:rsid w:val="00E96B02"/>
    <w:rsid w:val="00EA14C4"/>
    <w:rsid w:val="00EA2688"/>
    <w:rsid w:val="00EA6529"/>
    <w:rsid w:val="00EB2471"/>
    <w:rsid w:val="00EB6E83"/>
    <w:rsid w:val="00EC13D7"/>
    <w:rsid w:val="00ED4284"/>
    <w:rsid w:val="00EF299F"/>
    <w:rsid w:val="00EF4F17"/>
    <w:rsid w:val="00F115D5"/>
    <w:rsid w:val="00F14D39"/>
    <w:rsid w:val="00F153CD"/>
    <w:rsid w:val="00F41610"/>
    <w:rsid w:val="00F4636D"/>
    <w:rsid w:val="00F55C53"/>
    <w:rsid w:val="00F67725"/>
    <w:rsid w:val="00F67A77"/>
    <w:rsid w:val="00F72A2E"/>
    <w:rsid w:val="00F76B5D"/>
    <w:rsid w:val="00F84650"/>
    <w:rsid w:val="00F853F6"/>
    <w:rsid w:val="00F97E6F"/>
    <w:rsid w:val="00FA353D"/>
    <w:rsid w:val="00FA5155"/>
    <w:rsid w:val="00FB1A6A"/>
    <w:rsid w:val="00FB569C"/>
    <w:rsid w:val="00FC01B0"/>
    <w:rsid w:val="00FC3FB3"/>
    <w:rsid w:val="00FC51F8"/>
    <w:rsid w:val="00FD0E85"/>
    <w:rsid w:val="00FD1F11"/>
    <w:rsid w:val="00FD64FE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A51"/>
  <w15:docId w15:val="{E900E15D-558E-4FCE-ADC1-5F8D2B56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宋体" w:hAnsi="Open Sans" w:cs="Open Sans"/>
        <w:color w:val="695D46"/>
        <w:sz w:val="22"/>
        <w:szCs w:val="22"/>
        <w:lang w:val="en" w:eastAsia="zh-C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22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5C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5BAF"/>
  </w:style>
  <w:style w:type="character" w:customStyle="1" w:styleId="DateChar">
    <w:name w:val="Date Char"/>
    <w:basedOn w:val="DefaultParagraphFont"/>
    <w:link w:val="Date"/>
    <w:uiPriority w:val="99"/>
    <w:semiHidden/>
    <w:rsid w:val="00C85B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B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B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539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3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851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9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682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60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654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78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21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363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431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739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467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86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94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021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8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24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062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00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90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36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444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266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726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yujun zhou</cp:lastModifiedBy>
  <cp:revision>2</cp:revision>
  <dcterms:created xsi:type="dcterms:W3CDTF">2020-03-09T20:04:00Z</dcterms:created>
  <dcterms:modified xsi:type="dcterms:W3CDTF">2020-03-09T20:04:00Z</dcterms:modified>
</cp:coreProperties>
</file>