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A937" w14:textId="77777777" w:rsidR="006D4374" w:rsidRPr="00D76823" w:rsidRDefault="006D4374">
      <w:pPr>
        <w:rPr>
          <w:rFonts w:ascii="Garamond" w:hAnsi="Garamond"/>
        </w:rPr>
      </w:pPr>
    </w:p>
    <w:p w14:paraId="02E7AEFF" w14:textId="059B0EE6" w:rsidR="008916D4" w:rsidRPr="00D76823" w:rsidRDefault="008916D4" w:rsidP="008916D4">
      <w:pPr>
        <w:rPr>
          <w:rFonts w:ascii="Garamond" w:eastAsia="Times New Roman" w:hAnsi="Garamond" w:cs="Times New Roman"/>
          <w:lang w:eastAsia="zh-CN"/>
        </w:rPr>
      </w:pPr>
      <w:r w:rsidRPr="00D76823">
        <w:rPr>
          <w:rFonts w:ascii="Garamond" w:eastAsia="Times New Roman" w:hAnsi="Garamond" w:cs="Times New Roman"/>
          <w:lang w:eastAsia="zh-CN"/>
        </w:rPr>
        <w:t xml:space="preserve">Predict </w:t>
      </w:r>
      <w:r w:rsidR="009F3124">
        <w:rPr>
          <w:rFonts w:ascii="Garamond" w:eastAsia="Times New Roman" w:hAnsi="Garamond" w:cs="Times New Roman"/>
          <w:lang w:eastAsia="zh-CN"/>
        </w:rPr>
        <w:t>H</w:t>
      </w:r>
      <w:r w:rsidRPr="00D76823">
        <w:rPr>
          <w:rFonts w:ascii="Garamond" w:eastAsia="Times New Roman" w:hAnsi="Garamond" w:cs="Times New Roman"/>
          <w:lang w:eastAsia="zh-CN"/>
        </w:rPr>
        <w:t xml:space="preserve">ousehold </w:t>
      </w:r>
      <w:r w:rsidR="009F3124">
        <w:rPr>
          <w:rFonts w:ascii="Garamond" w:eastAsia="Times New Roman" w:hAnsi="Garamond" w:cs="Times New Roman"/>
          <w:lang w:eastAsia="zh-CN"/>
        </w:rPr>
        <w:t>A</w:t>
      </w:r>
      <w:r w:rsidRPr="00D76823">
        <w:rPr>
          <w:rFonts w:ascii="Garamond" w:eastAsia="Times New Roman" w:hAnsi="Garamond" w:cs="Times New Roman"/>
          <w:lang w:eastAsia="zh-CN"/>
        </w:rPr>
        <w:t xml:space="preserve">ssets with </w:t>
      </w:r>
      <w:r w:rsidR="00D9124E" w:rsidRPr="00D76823">
        <w:rPr>
          <w:rFonts w:ascii="Garamond" w:eastAsia="Times New Roman" w:hAnsi="Garamond" w:cs="Times New Roman"/>
          <w:lang w:eastAsia="zh-CN"/>
        </w:rPr>
        <w:t xml:space="preserve">Satellite </w:t>
      </w:r>
      <w:r w:rsidR="009F3124">
        <w:rPr>
          <w:rFonts w:ascii="Garamond" w:eastAsia="Times New Roman" w:hAnsi="Garamond" w:cs="Times New Roman"/>
          <w:lang w:eastAsia="zh-CN"/>
        </w:rPr>
        <w:t>I</w:t>
      </w:r>
      <w:r w:rsidR="00D9124E" w:rsidRPr="00D76823">
        <w:rPr>
          <w:rFonts w:ascii="Garamond" w:eastAsia="Times New Roman" w:hAnsi="Garamond" w:cs="Times New Roman"/>
          <w:lang w:eastAsia="zh-CN"/>
        </w:rPr>
        <w:t xml:space="preserve">magery and </w:t>
      </w:r>
      <w:r w:rsidR="009536D2" w:rsidRPr="00D76823">
        <w:rPr>
          <w:rFonts w:ascii="Garamond" w:eastAsia="Times New Roman" w:hAnsi="Garamond" w:cs="Times New Roman"/>
          <w:lang w:eastAsia="zh-CN"/>
        </w:rPr>
        <w:t>M</w:t>
      </w:r>
      <w:r w:rsidR="00D9124E" w:rsidRPr="00D76823">
        <w:rPr>
          <w:rFonts w:ascii="Garamond" w:eastAsia="Times New Roman" w:hAnsi="Garamond" w:cs="Times New Roman"/>
          <w:lang w:eastAsia="zh-CN"/>
        </w:rPr>
        <w:t xml:space="preserve">achine </w:t>
      </w:r>
      <w:r w:rsidR="009536D2" w:rsidRPr="00D76823">
        <w:rPr>
          <w:rFonts w:ascii="Garamond" w:eastAsia="Times New Roman" w:hAnsi="Garamond" w:cs="Times New Roman"/>
          <w:lang w:eastAsia="zh-CN"/>
        </w:rPr>
        <w:t>L</w:t>
      </w:r>
      <w:r w:rsidR="00D9124E" w:rsidRPr="00D76823">
        <w:rPr>
          <w:rFonts w:ascii="Garamond" w:eastAsia="Times New Roman" w:hAnsi="Garamond" w:cs="Times New Roman"/>
          <w:lang w:eastAsia="zh-CN"/>
        </w:rPr>
        <w:t xml:space="preserve">earning </w:t>
      </w:r>
    </w:p>
    <w:p w14:paraId="0A2F06A5" w14:textId="7D1CCCAA" w:rsidR="00D9124E" w:rsidRPr="00D76823" w:rsidRDefault="00D9124E" w:rsidP="00D9124E">
      <w:pPr>
        <w:rPr>
          <w:rFonts w:ascii="Garamond" w:hAnsi="Garamond"/>
        </w:rPr>
      </w:pPr>
    </w:p>
    <w:p w14:paraId="21B3785A" w14:textId="2F9833BA" w:rsidR="002F5256" w:rsidRDefault="002F5256" w:rsidP="00D9124E">
      <w:pPr>
        <w:rPr>
          <w:rFonts w:ascii="Garamond" w:eastAsia="Calibri" w:hAnsi="Garamond" w:cs="Calibri"/>
        </w:rPr>
      </w:pPr>
      <w:r w:rsidRPr="00D76823">
        <w:rPr>
          <w:rFonts w:ascii="Garamond" w:hAnsi="Garamond"/>
        </w:rPr>
        <w:t xml:space="preserve">Measuring the </w:t>
      </w:r>
      <w:r w:rsidR="00D76823" w:rsidRPr="00D76823">
        <w:rPr>
          <w:rFonts w:ascii="Garamond" w:hAnsi="Garamond"/>
        </w:rPr>
        <w:t xml:space="preserve">economic well-being accurately has important implications for policy on reducing poverty and food insecurities in developing countries. However, policy makers </w:t>
      </w:r>
      <w:r w:rsidR="00D76823" w:rsidRPr="00D76823">
        <w:rPr>
          <w:rFonts w:ascii="Garamond" w:eastAsia="Calibri" w:hAnsi="Garamond" w:cs="Calibri"/>
        </w:rPr>
        <w:t xml:space="preserve">often lack the information </w:t>
      </w:r>
      <w:r w:rsidR="00D76823" w:rsidRPr="00D76823">
        <w:rPr>
          <w:rFonts w:ascii="Garamond" w:eastAsia="Calibri" w:hAnsi="Garamond" w:cs="Calibri"/>
        </w:rPr>
        <w:t>required to identify</w:t>
      </w:r>
      <w:r w:rsidR="00D76823" w:rsidRPr="00D76823">
        <w:rPr>
          <w:rFonts w:ascii="Garamond" w:eastAsia="Calibri" w:hAnsi="Garamond" w:cs="Calibri"/>
        </w:rPr>
        <w:t xml:space="preserve"> </w:t>
      </w:r>
      <w:r w:rsidR="00D76823" w:rsidRPr="00D76823">
        <w:rPr>
          <w:rFonts w:ascii="Garamond" w:eastAsia="Calibri" w:hAnsi="Garamond" w:cs="Calibri"/>
        </w:rPr>
        <w:t>the</w:t>
      </w:r>
      <w:r w:rsidR="00D76823" w:rsidRPr="00D76823">
        <w:rPr>
          <w:rFonts w:ascii="Garamond" w:eastAsia="Calibri" w:hAnsi="Garamond" w:cs="Calibri"/>
        </w:rPr>
        <w:t xml:space="preserve"> </w:t>
      </w:r>
      <w:r w:rsidR="00D76823" w:rsidRPr="00D76823">
        <w:rPr>
          <w:rFonts w:ascii="Garamond" w:eastAsia="Calibri" w:hAnsi="Garamond" w:cs="Calibri"/>
        </w:rPr>
        <w:t xml:space="preserve">right </w:t>
      </w:r>
      <w:r w:rsidR="00D76823" w:rsidRPr="00D76823">
        <w:rPr>
          <w:rFonts w:ascii="Garamond" w:eastAsia="Calibri" w:hAnsi="Garamond" w:cs="Calibri"/>
        </w:rPr>
        <w:t xml:space="preserve">populations </w:t>
      </w:r>
      <w:r w:rsidR="00D76823" w:rsidRPr="00D76823">
        <w:rPr>
          <w:rFonts w:ascii="Garamond" w:eastAsia="Calibri" w:hAnsi="Garamond" w:cs="Calibri"/>
        </w:rPr>
        <w:t xml:space="preserve">to </w:t>
      </w:r>
      <w:r w:rsidR="00D76823" w:rsidRPr="00D76823">
        <w:rPr>
          <w:rFonts w:ascii="Garamond" w:eastAsia="Calibri" w:hAnsi="Garamond" w:cs="Calibri"/>
        </w:rPr>
        <w:t xml:space="preserve">allocate </w:t>
      </w:r>
      <w:r w:rsidR="00D76823" w:rsidRPr="00D76823">
        <w:rPr>
          <w:rFonts w:ascii="Garamond" w:eastAsia="Calibri" w:hAnsi="Garamond" w:cs="Calibri"/>
        </w:rPr>
        <w:t xml:space="preserve">the </w:t>
      </w:r>
      <w:r w:rsidR="00D76823" w:rsidRPr="00D76823">
        <w:rPr>
          <w:rFonts w:ascii="Garamond" w:eastAsia="Calibri" w:hAnsi="Garamond" w:cs="Calibri"/>
        </w:rPr>
        <w:t>scarce resources to</w:t>
      </w:r>
      <w:r w:rsidR="00D76823" w:rsidRPr="00D76823">
        <w:rPr>
          <w:rFonts w:ascii="Garamond" w:eastAsia="Calibri" w:hAnsi="Garamond" w:cs="Calibri"/>
        </w:rPr>
        <w:t xml:space="preserve"> </w:t>
      </w:r>
      <w:r w:rsidR="00D76823" w:rsidRPr="00D76823">
        <w:rPr>
          <w:rFonts w:ascii="Garamond" w:eastAsia="Calibri" w:hAnsi="Garamond" w:cs="Calibri"/>
        </w:rPr>
        <w:t>(Barrett and Headey 2014).</w:t>
      </w:r>
      <w:r w:rsidR="00D76823" w:rsidRPr="00D76823">
        <w:rPr>
          <w:rFonts w:ascii="Garamond" w:eastAsia="Calibri" w:hAnsi="Garamond" w:cs="Calibri"/>
        </w:rPr>
        <w:t xml:space="preserve"> </w:t>
      </w:r>
      <w:r w:rsidR="00D03E67">
        <w:rPr>
          <w:rFonts w:ascii="Garamond" w:eastAsia="Calibri" w:hAnsi="Garamond" w:cs="Calibri"/>
        </w:rPr>
        <w:t>Most of African countries have conducted less than two nationally representative census</w:t>
      </w:r>
      <w:r w:rsidR="00D76823" w:rsidRPr="00D76823">
        <w:rPr>
          <w:rFonts w:ascii="Garamond" w:eastAsia="Calibri" w:hAnsi="Garamond" w:cs="Calibri"/>
        </w:rPr>
        <w:t xml:space="preserve"> </w:t>
      </w:r>
      <w:r w:rsidR="00D03E67">
        <w:rPr>
          <w:rFonts w:ascii="Garamond" w:eastAsia="Calibri" w:hAnsi="Garamond" w:cs="Calibri"/>
        </w:rPr>
        <w:t xml:space="preserve">in the first decade of </w:t>
      </w:r>
      <w:r w:rsidR="00840976">
        <w:rPr>
          <w:rFonts w:ascii="Garamond" w:eastAsia="Calibri" w:hAnsi="Garamond" w:cs="Calibri"/>
        </w:rPr>
        <w:t xml:space="preserve">the 21 </w:t>
      </w:r>
      <w:r w:rsidR="00FB1034">
        <w:rPr>
          <w:rFonts w:ascii="Garamond" w:eastAsia="Calibri" w:hAnsi="Garamond" w:cs="Calibri"/>
        </w:rPr>
        <w:t>centuries (</w:t>
      </w:r>
      <w:r w:rsidR="00D76823" w:rsidRPr="00D76823">
        <w:rPr>
          <w:rFonts w:ascii="Garamond" w:eastAsia="Calibri" w:hAnsi="Garamond" w:cs="Calibri"/>
        </w:rPr>
        <w:t>World Bank 2015)</w:t>
      </w:r>
      <w:r w:rsidR="008E7202">
        <w:rPr>
          <w:rFonts w:ascii="Garamond" w:eastAsia="Calibri" w:hAnsi="Garamond" w:cs="Calibri"/>
        </w:rPr>
        <w:t>, mostly because it is costly to do so</w:t>
      </w:r>
      <w:r w:rsidR="00840976">
        <w:rPr>
          <w:rFonts w:ascii="Garamond" w:eastAsia="Calibri" w:hAnsi="Garamond" w:cs="Calibri"/>
        </w:rPr>
        <w:t xml:space="preserve">. The data gap </w:t>
      </w:r>
      <w:r w:rsidR="00B00F78">
        <w:rPr>
          <w:rFonts w:ascii="Garamond" w:eastAsia="Calibri" w:hAnsi="Garamond" w:cs="Calibri"/>
        </w:rPr>
        <w:t xml:space="preserve">hinders the efforts on effectively targeting the population in need and calls for the use of data and method that </w:t>
      </w:r>
      <w:r w:rsidR="008E7202">
        <w:rPr>
          <w:rFonts w:ascii="Garamond" w:eastAsia="Calibri" w:hAnsi="Garamond" w:cs="Calibri"/>
        </w:rPr>
        <w:t>are</w:t>
      </w:r>
      <w:r w:rsidR="00B00F78">
        <w:rPr>
          <w:rFonts w:ascii="Garamond" w:eastAsia="Calibri" w:hAnsi="Garamond" w:cs="Calibri"/>
        </w:rPr>
        <w:t xml:space="preserve"> </w:t>
      </w:r>
      <w:r w:rsidR="008E7202">
        <w:rPr>
          <w:rFonts w:ascii="Garamond" w:eastAsia="Calibri" w:hAnsi="Garamond" w:cs="Calibri"/>
        </w:rPr>
        <w:t>cost-effective</w:t>
      </w:r>
      <w:r w:rsidR="00B00F78">
        <w:rPr>
          <w:rFonts w:ascii="Garamond" w:eastAsia="Calibri" w:hAnsi="Garamond" w:cs="Calibri"/>
        </w:rPr>
        <w:t xml:space="preserve"> and accurate.  </w:t>
      </w:r>
    </w:p>
    <w:p w14:paraId="5CF5A5F0" w14:textId="56EBD5BB" w:rsidR="00B00F78" w:rsidRDefault="00B00F78" w:rsidP="00D9124E">
      <w:pPr>
        <w:rPr>
          <w:rFonts w:ascii="Garamond" w:hAnsi="Garamond"/>
        </w:rPr>
      </w:pPr>
    </w:p>
    <w:p w14:paraId="3F301930" w14:textId="292A6DA1" w:rsidR="00D76823" w:rsidRPr="00D76823" w:rsidRDefault="00063AF6" w:rsidP="00D76823">
      <w:pPr>
        <w:rPr>
          <w:rFonts w:ascii="Garamond" w:eastAsia="Times New Roman" w:hAnsi="Garamond" w:cs="Times New Roman"/>
        </w:rPr>
      </w:pPr>
      <w:r>
        <w:rPr>
          <w:rFonts w:ascii="Garamond" w:hAnsi="Garamond"/>
        </w:rPr>
        <w:t>Several</w:t>
      </w:r>
      <w:r w:rsidR="008E7202">
        <w:rPr>
          <w:rFonts w:ascii="Garamond" w:hAnsi="Garamond"/>
        </w:rPr>
        <w:t xml:space="preserve"> studies </w:t>
      </w:r>
      <w:r>
        <w:rPr>
          <w:rFonts w:ascii="Garamond" w:hAnsi="Garamond"/>
        </w:rPr>
        <w:t xml:space="preserve">in the literature </w:t>
      </w:r>
      <w:r w:rsidR="008E7202">
        <w:rPr>
          <w:rFonts w:ascii="Garamond" w:hAnsi="Garamond"/>
        </w:rPr>
        <w:t xml:space="preserve">have </w:t>
      </w:r>
      <w:r>
        <w:rPr>
          <w:rFonts w:ascii="Garamond" w:hAnsi="Garamond"/>
        </w:rPr>
        <w:t xml:space="preserve">used novel data to fill this data gap. </w:t>
      </w:r>
      <w:r w:rsidR="00D76823" w:rsidRPr="00D76823">
        <w:rPr>
          <w:rFonts w:ascii="Garamond" w:hAnsi="Garamond"/>
        </w:rPr>
        <w:t xml:space="preserve">Night lights data (Chen and Nordhaus </w:t>
      </w:r>
      <w:r w:rsidR="00681DED" w:rsidRPr="00D76823">
        <w:rPr>
          <w:rFonts w:ascii="Garamond" w:hAnsi="Garamond"/>
        </w:rPr>
        <w:t>2011; Henderson</w:t>
      </w:r>
      <w:r w:rsidR="00D76823" w:rsidRPr="00D76823">
        <w:rPr>
          <w:rFonts w:ascii="Garamond" w:hAnsi="Garamond"/>
        </w:rPr>
        <w:t xml:space="preserve"> et al. 2012.) </w:t>
      </w:r>
      <w:r w:rsidR="00730A1C">
        <w:rPr>
          <w:rFonts w:ascii="Garamond" w:hAnsi="Garamond"/>
        </w:rPr>
        <w:t xml:space="preserve">serves as a good proxy for </w:t>
      </w:r>
      <w:r w:rsidR="00D76823" w:rsidRPr="00D76823">
        <w:rPr>
          <w:rFonts w:ascii="Garamond" w:hAnsi="Garamond"/>
        </w:rPr>
        <w:t xml:space="preserve">economic activity but the variation </w:t>
      </w:r>
      <w:r w:rsidR="00730A1C">
        <w:rPr>
          <w:rFonts w:ascii="Garamond" w:hAnsi="Garamond"/>
        </w:rPr>
        <w:t xml:space="preserve">over time </w:t>
      </w:r>
      <w:r w:rsidR="00D76823" w:rsidRPr="00D76823">
        <w:rPr>
          <w:rFonts w:ascii="Garamond" w:hAnsi="Garamond"/>
        </w:rPr>
        <w:t xml:space="preserve">is little in areas </w:t>
      </w:r>
      <w:r w:rsidR="00730A1C">
        <w:rPr>
          <w:rFonts w:ascii="Garamond" w:hAnsi="Garamond"/>
        </w:rPr>
        <w:t>that are either</w:t>
      </w:r>
      <w:r w:rsidR="00D76823" w:rsidRPr="00D76823">
        <w:rPr>
          <w:rFonts w:ascii="Garamond" w:hAnsi="Garamond"/>
        </w:rPr>
        <w:t xml:space="preserve"> extreme poor or </w:t>
      </w:r>
      <w:r w:rsidR="00730A1C">
        <w:rPr>
          <w:rFonts w:ascii="Garamond" w:hAnsi="Garamond"/>
        </w:rPr>
        <w:t>relatively better off</w:t>
      </w:r>
      <w:r w:rsidR="00D76823" w:rsidRPr="00D76823">
        <w:rPr>
          <w:rFonts w:ascii="Garamond" w:hAnsi="Garamond"/>
        </w:rPr>
        <w:t>. Mobile phone data (</w:t>
      </w:r>
      <w:proofErr w:type="spellStart"/>
      <w:r w:rsidR="00D76823" w:rsidRPr="00D76823">
        <w:rPr>
          <w:rFonts w:ascii="Garamond" w:hAnsi="Garamond"/>
        </w:rPr>
        <w:t>Blumenstock</w:t>
      </w:r>
      <w:proofErr w:type="spellEnd"/>
      <w:r w:rsidR="00D76823" w:rsidRPr="00D76823">
        <w:rPr>
          <w:rFonts w:ascii="Garamond" w:hAnsi="Garamond"/>
        </w:rPr>
        <w:t xml:space="preserve"> et al.,2015; Steele et al.,2017) </w:t>
      </w:r>
      <w:r w:rsidR="00730A1C">
        <w:rPr>
          <w:rFonts w:ascii="Garamond" w:hAnsi="Garamond"/>
        </w:rPr>
        <w:t xml:space="preserve">is more frequent and less </w:t>
      </w:r>
      <w:r w:rsidR="00D76823" w:rsidRPr="00D76823">
        <w:rPr>
          <w:rFonts w:ascii="Garamond" w:hAnsi="Garamond"/>
        </w:rPr>
        <w:t>expensive</w:t>
      </w:r>
      <w:r w:rsidR="00730A1C">
        <w:rPr>
          <w:rFonts w:ascii="Garamond" w:hAnsi="Garamond"/>
        </w:rPr>
        <w:t xml:space="preserve"> compared to census surveys</w:t>
      </w:r>
      <w:r w:rsidR="00AE28F3">
        <w:rPr>
          <w:rFonts w:ascii="Garamond" w:hAnsi="Garamond"/>
        </w:rPr>
        <w:t xml:space="preserve">. But </w:t>
      </w:r>
      <w:r w:rsidR="00277400">
        <w:rPr>
          <w:rFonts w:ascii="Garamond" w:hAnsi="Garamond"/>
        </w:rPr>
        <w:t xml:space="preserve">in the short term, it is not </w:t>
      </w:r>
      <w:r w:rsidR="00AE28F3">
        <w:rPr>
          <w:rFonts w:ascii="Garamond" w:hAnsi="Garamond"/>
        </w:rPr>
        <w:t>feasib</w:t>
      </w:r>
      <w:r w:rsidR="00277400">
        <w:rPr>
          <w:rFonts w:ascii="Garamond" w:hAnsi="Garamond"/>
        </w:rPr>
        <w:t>le</w:t>
      </w:r>
      <w:r w:rsidR="00AE28F3">
        <w:rPr>
          <w:rFonts w:ascii="Garamond" w:hAnsi="Garamond"/>
        </w:rPr>
        <w:t xml:space="preserve"> </w:t>
      </w:r>
      <w:r w:rsidR="00277400">
        <w:rPr>
          <w:rFonts w:ascii="Garamond" w:hAnsi="Garamond"/>
        </w:rPr>
        <w:t>to roll out cellphone surveys in the entire sub-Saharan Africa.</w:t>
      </w:r>
      <w:r w:rsidR="00D76823" w:rsidRPr="00D76823">
        <w:rPr>
          <w:rFonts w:ascii="Garamond" w:hAnsi="Garamond"/>
        </w:rPr>
        <w:t xml:space="preserve"> Very </w:t>
      </w:r>
      <w:r w:rsidR="00730A1C">
        <w:rPr>
          <w:rFonts w:ascii="Garamond" w:hAnsi="Garamond"/>
        </w:rPr>
        <w:t>h</w:t>
      </w:r>
      <w:r w:rsidR="00730A1C" w:rsidRPr="00D76823">
        <w:rPr>
          <w:rFonts w:ascii="Garamond" w:hAnsi="Garamond"/>
        </w:rPr>
        <w:t>igh-resolution</w:t>
      </w:r>
      <w:r w:rsidR="00D76823" w:rsidRPr="00D76823">
        <w:rPr>
          <w:rFonts w:ascii="Garamond" w:hAnsi="Garamond"/>
        </w:rPr>
        <w:t xml:space="preserve"> satellite imagery </w:t>
      </w:r>
      <w:r w:rsidR="00277400" w:rsidRPr="00D76823">
        <w:rPr>
          <w:rFonts w:ascii="Garamond" w:hAnsi="Garamond"/>
        </w:rPr>
        <w:t>is</w:t>
      </w:r>
      <w:r w:rsidR="00D76823" w:rsidRPr="00D76823">
        <w:rPr>
          <w:rFonts w:ascii="Garamond" w:hAnsi="Garamond"/>
        </w:rPr>
        <w:t xml:space="preserve"> becoming cheaper but </w:t>
      </w:r>
      <w:r w:rsidR="00277400">
        <w:rPr>
          <w:rFonts w:ascii="Garamond" w:hAnsi="Garamond"/>
        </w:rPr>
        <w:t>is constrained by lack of structure</w:t>
      </w:r>
      <w:r w:rsidR="00D76823" w:rsidRPr="00D76823">
        <w:rPr>
          <w:rFonts w:ascii="Garamond" w:hAnsi="Garamond"/>
        </w:rPr>
        <w:t xml:space="preserve"> (Engstrom, 2018; Donaldson and </w:t>
      </w:r>
      <w:proofErr w:type="spellStart"/>
      <w:r w:rsidR="00D76823" w:rsidRPr="00D76823">
        <w:rPr>
          <w:rFonts w:ascii="Garamond" w:hAnsi="Garamond"/>
        </w:rPr>
        <w:t>Storeygard</w:t>
      </w:r>
      <w:proofErr w:type="spellEnd"/>
      <w:r w:rsidR="00D76823" w:rsidRPr="00D76823">
        <w:rPr>
          <w:rFonts w:ascii="Garamond" w:hAnsi="Garamond"/>
        </w:rPr>
        <w:t xml:space="preserve">, 2016). Convolutional Neural Network (CNN) models (Jean et al., 2016; </w:t>
      </w:r>
      <w:proofErr w:type="spellStart"/>
      <w:r w:rsidR="00D76823" w:rsidRPr="00D76823">
        <w:rPr>
          <w:rFonts w:ascii="Garamond" w:hAnsi="Garamond"/>
        </w:rPr>
        <w:t>Babenko</w:t>
      </w:r>
      <w:proofErr w:type="spellEnd"/>
      <w:r w:rsidR="00D76823" w:rsidRPr="00D76823">
        <w:rPr>
          <w:rFonts w:ascii="Garamond" w:hAnsi="Garamond"/>
        </w:rPr>
        <w:t xml:space="preserve"> et al. 2017)</w:t>
      </w:r>
      <w:r w:rsidR="00E3776D">
        <w:rPr>
          <w:rFonts w:ascii="Garamond" w:hAnsi="Garamond"/>
        </w:rPr>
        <w:t xml:space="preserve"> based on satellite imageries can</w:t>
      </w:r>
      <w:r w:rsidR="00D76823" w:rsidRPr="00D76823">
        <w:rPr>
          <w:rFonts w:ascii="Garamond" w:hAnsi="Garamond"/>
        </w:rPr>
        <w:t xml:space="preserve"> explains </w:t>
      </w:r>
      <w:r w:rsidR="00E3776D">
        <w:rPr>
          <w:rFonts w:ascii="Garamond" w:hAnsi="Garamond"/>
        </w:rPr>
        <w:t xml:space="preserve">up to an </w:t>
      </w:r>
      <w:r w:rsidR="00D76823" w:rsidRPr="00D76823">
        <w:rPr>
          <w:rFonts w:ascii="Garamond" w:hAnsi="Garamond"/>
        </w:rPr>
        <w:t xml:space="preserve">average 46% of the variation at village level </w:t>
      </w:r>
      <w:r w:rsidR="00E3776D">
        <w:rPr>
          <w:rFonts w:ascii="Garamond" w:hAnsi="Garamond"/>
        </w:rPr>
        <w:t xml:space="preserve">in terms of </w:t>
      </w:r>
      <w:r w:rsidR="00471DA0">
        <w:rPr>
          <w:rFonts w:ascii="Garamond" w:hAnsi="Garamond"/>
        </w:rPr>
        <w:t>wealth and asset measures.</w:t>
      </w:r>
    </w:p>
    <w:p w14:paraId="17381A16" w14:textId="77777777" w:rsidR="00D76823" w:rsidRPr="00D76823" w:rsidRDefault="00D76823" w:rsidP="00D9124E">
      <w:pPr>
        <w:rPr>
          <w:rFonts w:ascii="Garamond" w:hAnsi="Garamond"/>
        </w:rPr>
      </w:pPr>
    </w:p>
    <w:p w14:paraId="32BD9249" w14:textId="3FC12E2A" w:rsidR="008916D4" w:rsidRPr="00D76823" w:rsidRDefault="008916D4" w:rsidP="008916D4">
      <w:pPr>
        <w:rPr>
          <w:rFonts w:ascii="Garamond" w:eastAsiaTheme="minorHAnsi" w:hAnsi="Garamond" w:cs="Times New Roman"/>
          <w:lang w:eastAsia="zh-CN"/>
        </w:rPr>
      </w:pPr>
      <w:r w:rsidRPr="00D76823">
        <w:rPr>
          <w:rFonts w:ascii="Garamond" w:hAnsi="Garamond"/>
          <w:color w:val="000000"/>
          <w:lang w:eastAsia="zh-CN"/>
        </w:rPr>
        <w:t>In this paper, we</w:t>
      </w:r>
      <w:r w:rsidR="009F3124">
        <w:rPr>
          <w:rFonts w:ascii="Garamond" w:hAnsi="Garamond"/>
          <w:color w:val="000000"/>
          <w:lang w:eastAsia="zh-CN"/>
        </w:rPr>
        <w:t xml:space="preserve"> combine CNN models with</w:t>
      </w:r>
      <w:r w:rsidR="009F3124" w:rsidRPr="009F3124">
        <w:rPr>
          <w:rFonts w:ascii="Garamond" w:eastAsia="Times New Roman" w:hAnsi="Garamond" w:cs="Times New Roman"/>
          <w:lang w:eastAsia="zh-CN"/>
        </w:rPr>
        <w:t xml:space="preserve"> </w:t>
      </w:r>
      <w:r w:rsidR="009F3124">
        <w:rPr>
          <w:rFonts w:ascii="Garamond" w:eastAsia="Times New Roman" w:hAnsi="Garamond" w:cs="Times New Roman"/>
          <w:lang w:eastAsia="zh-CN"/>
        </w:rPr>
        <w:t>s</w:t>
      </w:r>
      <w:r w:rsidR="009F3124" w:rsidRPr="00D76823">
        <w:rPr>
          <w:rFonts w:ascii="Garamond" w:eastAsia="Times New Roman" w:hAnsi="Garamond" w:cs="Times New Roman"/>
          <w:lang w:eastAsia="zh-CN"/>
        </w:rPr>
        <w:t xml:space="preserve">atellite </w:t>
      </w:r>
      <w:r w:rsidR="009F3124" w:rsidRPr="00D76823">
        <w:rPr>
          <w:rFonts w:ascii="Garamond" w:eastAsia="Times New Roman" w:hAnsi="Garamond" w:cs="Times New Roman"/>
          <w:lang w:eastAsia="zh-CN"/>
        </w:rPr>
        <w:t>imagery</w:t>
      </w:r>
      <w:r w:rsidR="00785E9E">
        <w:rPr>
          <w:rFonts w:ascii="Garamond" w:eastAsia="Times New Roman" w:hAnsi="Garamond" w:cs="Times New Roman"/>
          <w:lang w:eastAsia="zh-CN"/>
        </w:rPr>
        <w:t xml:space="preserve"> to predict </w:t>
      </w:r>
      <w:r w:rsidR="001356BF">
        <w:rPr>
          <w:rFonts w:ascii="Garamond" w:eastAsia="Times New Roman" w:hAnsi="Garamond" w:cs="Times New Roman"/>
          <w:lang w:eastAsia="zh-CN"/>
        </w:rPr>
        <w:t>household level assets</w:t>
      </w:r>
      <w:r w:rsidR="009F3124">
        <w:rPr>
          <w:rFonts w:ascii="Garamond" w:hAnsi="Garamond"/>
          <w:color w:val="000000"/>
          <w:lang w:eastAsia="zh-CN"/>
        </w:rPr>
        <w:t>.</w:t>
      </w:r>
      <w:r w:rsidR="00BD4F1D">
        <w:rPr>
          <w:rFonts w:ascii="Garamond" w:hAnsi="Garamond"/>
          <w:color w:val="000000"/>
          <w:lang w:eastAsia="zh-CN"/>
        </w:rPr>
        <w:t xml:space="preserve"> </w:t>
      </w:r>
      <w:proofErr w:type="gramStart"/>
      <w:r w:rsidR="00BD4F1D">
        <w:rPr>
          <w:rFonts w:ascii="Garamond" w:hAnsi="Garamond"/>
          <w:color w:val="000000"/>
          <w:lang w:eastAsia="zh-CN"/>
        </w:rPr>
        <w:t>In particular, we</w:t>
      </w:r>
      <w:proofErr w:type="gramEnd"/>
      <w:r w:rsidR="00BD4F1D">
        <w:rPr>
          <w:rFonts w:ascii="Garamond" w:hAnsi="Garamond"/>
          <w:color w:val="000000"/>
          <w:lang w:eastAsia="zh-CN"/>
        </w:rPr>
        <w:t xml:space="preserve"> are interested in the error</w:t>
      </w:r>
      <w:r w:rsidR="00AE0E5A">
        <w:rPr>
          <w:rFonts w:ascii="Garamond" w:hAnsi="Garamond"/>
          <w:color w:val="000000"/>
          <w:lang w:eastAsia="zh-CN"/>
        </w:rPr>
        <w:t>s</w:t>
      </w:r>
      <w:r w:rsidR="00BD4F1D">
        <w:rPr>
          <w:rFonts w:ascii="Garamond" w:hAnsi="Garamond"/>
          <w:color w:val="000000"/>
          <w:lang w:eastAsia="zh-CN"/>
        </w:rPr>
        <w:t xml:space="preserve"> of predication and how it is correlated with </w:t>
      </w:r>
      <w:r w:rsidR="00AE0E5A">
        <w:rPr>
          <w:rFonts w:ascii="Garamond" w:hAnsi="Garamond"/>
          <w:color w:val="000000"/>
          <w:lang w:eastAsia="zh-CN"/>
        </w:rPr>
        <w:t xml:space="preserve">geospatial location, urban/rural status. </w:t>
      </w:r>
      <w:r w:rsidR="0038112E">
        <w:rPr>
          <w:rFonts w:ascii="Garamond" w:hAnsi="Garamond"/>
          <w:color w:val="000000"/>
          <w:lang w:eastAsia="zh-CN"/>
        </w:rPr>
        <w:t xml:space="preserve">The outcome of this study, the predicated asset and roof types, can be used to predict food security status when combined with </w:t>
      </w:r>
      <w:bookmarkStart w:id="0" w:name="_GoBack"/>
      <w:bookmarkEnd w:id="0"/>
      <w:r w:rsidR="0038112E">
        <w:rPr>
          <w:rFonts w:ascii="Garamond" w:hAnsi="Garamond"/>
          <w:color w:val="000000"/>
          <w:lang w:eastAsia="zh-CN"/>
        </w:rPr>
        <w:t xml:space="preserve">weather, market access variables. </w:t>
      </w:r>
    </w:p>
    <w:p w14:paraId="32B89601" w14:textId="77777777" w:rsidR="006D4374" w:rsidRPr="00D76823" w:rsidRDefault="006D4374">
      <w:pPr>
        <w:rPr>
          <w:rFonts w:ascii="Garamond" w:hAnsi="Garamond"/>
        </w:rPr>
      </w:pPr>
    </w:p>
    <w:p w14:paraId="14229834" w14:textId="77777777" w:rsidR="00DB18A7" w:rsidRPr="00D76823" w:rsidRDefault="00DB18A7">
      <w:pPr>
        <w:rPr>
          <w:rFonts w:ascii="Garamond" w:eastAsia="Times New Roman" w:hAnsi="Garamond" w:cs="Times New Roman"/>
        </w:rPr>
      </w:pPr>
    </w:p>
    <w:p w14:paraId="0E35BDDD" w14:textId="77777777" w:rsidR="001358E6" w:rsidRPr="00D76823" w:rsidRDefault="000E3754">
      <w:pPr>
        <w:rPr>
          <w:rFonts w:ascii="Garamond" w:eastAsia="Times New Roman" w:hAnsi="Garamond" w:cs="Times New Roman"/>
        </w:rPr>
      </w:pPr>
      <w:r w:rsidRPr="00D76823">
        <w:rPr>
          <w:rFonts w:ascii="Garamond" w:eastAsia="Times New Roman" w:hAnsi="Garamond" w:cs="Times New Roman"/>
        </w:rPr>
        <w:t>Data:</w:t>
      </w:r>
    </w:p>
    <w:p w14:paraId="3EC178E3" w14:textId="77777777" w:rsidR="001358E6" w:rsidRPr="00D76823" w:rsidRDefault="000E3754">
      <w:pPr>
        <w:ind w:firstLine="720"/>
        <w:rPr>
          <w:rFonts w:ascii="Garamond" w:eastAsia="Times New Roman" w:hAnsi="Garamond" w:cs="Times New Roman"/>
        </w:rPr>
      </w:pPr>
      <w:r w:rsidRPr="00D76823">
        <w:rPr>
          <w:rFonts w:ascii="Garamond" w:eastAsia="Times New Roman" w:hAnsi="Garamond" w:cs="Times New Roman"/>
        </w:rPr>
        <w:t xml:space="preserve">We will use satellite imagery to help our prediction. Specifically, we will be using RGB daytime images and greyscale nightlight images. The RGB images are pulled using the Google Static Maps API and the nightlight data is available through The National </w:t>
      </w:r>
      <w:r w:rsidR="008916D4" w:rsidRPr="00D76823">
        <w:rPr>
          <w:rFonts w:ascii="Garamond" w:eastAsia="Times New Roman" w:hAnsi="Garamond" w:cs="Times New Roman"/>
        </w:rPr>
        <w:t>Oceanic and</w:t>
      </w:r>
      <w:r w:rsidRPr="00D76823">
        <w:rPr>
          <w:rFonts w:ascii="Garamond" w:eastAsia="Times New Roman" w:hAnsi="Garamond" w:cs="Times New Roman"/>
        </w:rPr>
        <w:t xml:space="preserve"> Atmospheric Administration (NOAA). The RGB images are 640 pixels by 640 pixels in size, with each pixel have a resolution of about 2.63 meters by 2.63 meters, while the nightlight image is 43201 pixels by 16801 pixels and covers the entire Earth from -180 to 180 degrees longitude and -65 to 75 degrees latitude which puts each pixel at about 240 meters by 240 meters resolution.  </w:t>
      </w:r>
    </w:p>
    <w:p w14:paraId="1F477FBF" w14:textId="38EC7A3A" w:rsidR="001358E6" w:rsidRPr="00D76823" w:rsidRDefault="000E3754">
      <w:pPr>
        <w:ind w:firstLine="720"/>
        <w:rPr>
          <w:rFonts w:ascii="Garamond" w:eastAsia="Times New Roman" w:hAnsi="Garamond" w:cs="Times New Roman"/>
        </w:rPr>
      </w:pPr>
      <w:r w:rsidRPr="00D76823">
        <w:rPr>
          <w:rFonts w:ascii="Garamond" w:eastAsia="Times New Roman" w:hAnsi="Garamond" w:cs="Times New Roman"/>
        </w:rPr>
        <w:t xml:space="preserve">The reference data we are using is Malawi’s Integrated Household Surveys. Malawi has run its Integrated Household Survey (IHS) in 2010-2011, 2013-2014, and most recently in 2016-2017. </w:t>
      </w:r>
      <w:commentRangeStart w:id="1"/>
      <w:r w:rsidR="008D3496" w:rsidRPr="00D76823">
        <w:rPr>
          <w:rFonts w:ascii="Garamond" w:eastAsia="Times New Roman" w:hAnsi="Garamond" w:cs="Times New Roman"/>
        </w:rPr>
        <w:t>Households</w:t>
      </w:r>
      <w:commentRangeEnd w:id="1"/>
      <w:r w:rsidRPr="00D76823">
        <w:rPr>
          <w:rStyle w:val="a5"/>
          <w:rFonts w:ascii="Garamond" w:hAnsi="Garamond"/>
          <w:sz w:val="22"/>
          <w:szCs w:val="22"/>
        </w:rPr>
        <w:commentReference w:id="1"/>
      </w:r>
      <w:r w:rsidR="008D3496" w:rsidRPr="00D76823">
        <w:rPr>
          <w:rFonts w:ascii="Garamond" w:eastAsia="Times New Roman" w:hAnsi="Garamond" w:cs="Times New Roman"/>
        </w:rPr>
        <w:t xml:space="preserve"> surveyed are designed to be a nationally representative sample and are diverse in terms of spatial location and month of interview time. </w:t>
      </w:r>
      <w:r w:rsidR="004B61AA" w:rsidRPr="00D76823">
        <w:rPr>
          <w:rFonts w:ascii="Garamond" w:eastAsia="Times New Roman" w:hAnsi="Garamond" w:cs="Times New Roman"/>
        </w:rPr>
        <w:t xml:space="preserve">From the </w:t>
      </w:r>
      <w:r w:rsidRPr="00D76823">
        <w:rPr>
          <w:rFonts w:ascii="Garamond" w:eastAsia="Times New Roman" w:hAnsi="Garamond" w:cs="Times New Roman"/>
        </w:rPr>
        <w:t xml:space="preserve">surveys </w:t>
      </w:r>
      <w:r w:rsidR="004B61AA" w:rsidRPr="00D76823">
        <w:rPr>
          <w:rFonts w:ascii="Garamond" w:eastAsia="Times New Roman" w:hAnsi="Garamond" w:cs="Times New Roman"/>
        </w:rPr>
        <w:t xml:space="preserve">we </w:t>
      </w:r>
      <w:r w:rsidR="007F4A5C" w:rsidRPr="00D76823">
        <w:rPr>
          <w:rFonts w:ascii="Garamond" w:eastAsia="Times New Roman" w:hAnsi="Garamond" w:cs="Times New Roman"/>
        </w:rPr>
        <w:t>can</w:t>
      </w:r>
      <w:r w:rsidR="004B61AA" w:rsidRPr="00D76823">
        <w:rPr>
          <w:rFonts w:ascii="Garamond" w:eastAsia="Times New Roman" w:hAnsi="Garamond" w:cs="Times New Roman"/>
        </w:rPr>
        <w:t xml:space="preserve"> obtain </w:t>
      </w:r>
      <w:r w:rsidRPr="00D76823">
        <w:rPr>
          <w:rFonts w:ascii="Garamond" w:eastAsia="Times New Roman" w:hAnsi="Garamond" w:cs="Times New Roman"/>
        </w:rPr>
        <w:t xml:space="preserve">variables </w:t>
      </w:r>
      <w:r w:rsidR="004B61AA" w:rsidRPr="00D76823">
        <w:rPr>
          <w:rFonts w:ascii="Garamond" w:eastAsia="Times New Roman" w:hAnsi="Garamond" w:cs="Times New Roman"/>
        </w:rPr>
        <w:t xml:space="preserve">of interest: household wealth and </w:t>
      </w:r>
      <w:r w:rsidR="007F4A5C" w:rsidRPr="00D76823">
        <w:rPr>
          <w:rFonts w:ascii="Garamond" w:eastAsia="Times New Roman" w:hAnsi="Garamond" w:cs="Times New Roman"/>
        </w:rPr>
        <w:t>assets, food</w:t>
      </w:r>
      <w:r w:rsidR="004B61AA" w:rsidRPr="00D76823">
        <w:rPr>
          <w:rFonts w:ascii="Garamond" w:eastAsia="Times New Roman" w:hAnsi="Garamond" w:cs="Times New Roman"/>
        </w:rPr>
        <w:t xml:space="preserve"> security measures</w:t>
      </w:r>
      <w:r w:rsidRPr="00D76823">
        <w:rPr>
          <w:rStyle w:val="a5"/>
          <w:rFonts w:ascii="Garamond" w:hAnsi="Garamond"/>
          <w:sz w:val="22"/>
          <w:szCs w:val="22"/>
        </w:rPr>
        <w:commentReference w:id="2"/>
      </w:r>
      <w:r w:rsidRPr="00D76823">
        <w:rPr>
          <w:rFonts w:ascii="Garamond" w:eastAsia="Times New Roman" w:hAnsi="Garamond" w:cs="Times New Roman"/>
        </w:rPr>
        <w:t>, and geospatial data</w:t>
      </w:r>
      <w:r w:rsidR="004B61AA" w:rsidRPr="00D76823">
        <w:rPr>
          <w:rFonts w:ascii="Garamond" w:eastAsia="Times New Roman" w:hAnsi="Garamond" w:cs="Times New Roman"/>
        </w:rPr>
        <w:t xml:space="preserve">. </w:t>
      </w:r>
      <w:r w:rsidR="00A316AB" w:rsidRPr="00D76823">
        <w:rPr>
          <w:rFonts w:ascii="Garamond" w:eastAsia="Times New Roman" w:hAnsi="Garamond" w:cs="Times New Roman"/>
        </w:rPr>
        <w:t>We</w:t>
      </w:r>
      <w:r w:rsidR="00F44A00" w:rsidRPr="00D76823">
        <w:rPr>
          <w:rFonts w:ascii="Garamond" w:eastAsia="Times New Roman" w:hAnsi="Garamond" w:cs="Times New Roman"/>
        </w:rPr>
        <w:t xml:space="preserve"> are interested in predicating the average roof types and asset index in this study.</w:t>
      </w:r>
      <w:r w:rsidRPr="00D76823">
        <w:rPr>
          <w:rFonts w:ascii="Garamond" w:eastAsia="Times New Roman" w:hAnsi="Garamond" w:cs="Times New Roman"/>
        </w:rPr>
        <w:t xml:space="preserve"> </w:t>
      </w:r>
      <w:r w:rsidR="00A316AB" w:rsidRPr="00D76823">
        <w:rPr>
          <w:rFonts w:ascii="Garamond" w:eastAsia="Times New Roman" w:hAnsi="Garamond" w:cs="Times New Roman"/>
        </w:rPr>
        <w:t>H</w:t>
      </w:r>
      <w:r w:rsidRPr="00D76823">
        <w:rPr>
          <w:rFonts w:ascii="Garamond" w:eastAsia="Times New Roman" w:hAnsi="Garamond" w:cs="Times New Roman"/>
        </w:rPr>
        <w:t xml:space="preserve">owever, </w:t>
      </w:r>
      <w:proofErr w:type="gramStart"/>
      <w:r w:rsidRPr="00D76823">
        <w:rPr>
          <w:rFonts w:ascii="Garamond" w:eastAsia="Times New Roman" w:hAnsi="Garamond" w:cs="Times New Roman"/>
        </w:rPr>
        <w:t>in order to</w:t>
      </w:r>
      <w:proofErr w:type="gramEnd"/>
      <w:r w:rsidRPr="00D76823">
        <w:rPr>
          <w:rFonts w:ascii="Garamond" w:eastAsia="Times New Roman" w:hAnsi="Garamond" w:cs="Times New Roman"/>
        </w:rPr>
        <w:t xml:space="preserve"> keep the confidentiality of each respondent, the IHS does not give the exact coordinates of the respondents. Instead, they first break the dataset into clusters</w:t>
      </w:r>
      <w:r w:rsidR="00A316AB" w:rsidRPr="00D76823">
        <w:rPr>
          <w:rFonts w:ascii="Garamond" w:eastAsia="Times New Roman" w:hAnsi="Garamond" w:cs="Times New Roman"/>
        </w:rPr>
        <w:t xml:space="preserve"> (about the size of a village)</w:t>
      </w:r>
      <w:r w:rsidRPr="00D76823">
        <w:rPr>
          <w:rFonts w:ascii="Garamond" w:eastAsia="Times New Roman" w:hAnsi="Garamond" w:cs="Times New Roman"/>
        </w:rPr>
        <w:t xml:space="preserve"> and assign every household in the cluster the average coordinates of everyone in the cluster, then assign a randomized offset from this center point. In urban areas, this offset is between 0-2km and in rural areas this offset is between 0-5km (with 1% of rural clusters receiving another 0-10km offset).</w:t>
      </w:r>
      <w:r w:rsidR="008D3496" w:rsidRPr="00D76823">
        <w:rPr>
          <w:rFonts w:ascii="Garamond" w:eastAsia="Times New Roman" w:hAnsi="Garamond" w:cs="Times New Roman"/>
        </w:rPr>
        <w:t xml:space="preserve"> </w:t>
      </w:r>
      <w:commentRangeStart w:id="3"/>
      <w:r w:rsidR="008D3496" w:rsidRPr="00D76823">
        <w:rPr>
          <w:rFonts w:ascii="Garamond" w:eastAsia="Times New Roman" w:hAnsi="Garamond" w:cs="Times New Roman"/>
        </w:rPr>
        <w:t xml:space="preserve">The </w:t>
      </w:r>
      <w:r w:rsidR="008D3496" w:rsidRPr="00D76823">
        <w:rPr>
          <w:rFonts w:ascii="Garamond" w:eastAsia="Times New Roman" w:hAnsi="Garamond" w:cs="Times New Roman"/>
        </w:rPr>
        <w:lastRenderedPageBreak/>
        <w:t xml:space="preserve">implication of this </w:t>
      </w:r>
      <w:commentRangeEnd w:id="3"/>
      <w:r w:rsidR="00A316AB" w:rsidRPr="00D76823">
        <w:rPr>
          <w:rStyle w:val="a5"/>
          <w:rFonts w:ascii="Garamond" w:hAnsi="Garamond"/>
          <w:sz w:val="22"/>
          <w:szCs w:val="22"/>
        </w:rPr>
        <w:commentReference w:id="3"/>
      </w:r>
      <w:r w:rsidR="008D3496" w:rsidRPr="00D76823">
        <w:rPr>
          <w:rFonts w:ascii="Garamond" w:eastAsia="Times New Roman" w:hAnsi="Garamond" w:cs="Times New Roman"/>
        </w:rPr>
        <w:t xml:space="preserve">spatial distortion </w:t>
      </w:r>
      <w:r w:rsidR="00A316AB" w:rsidRPr="00D76823">
        <w:rPr>
          <w:rFonts w:ascii="Garamond" w:eastAsia="Times New Roman" w:hAnsi="Garamond" w:cs="Times New Roman"/>
        </w:rPr>
        <w:t>suggests</w:t>
      </w:r>
      <w:r w:rsidR="004B61AA" w:rsidRPr="00D76823">
        <w:rPr>
          <w:rFonts w:ascii="Garamond" w:eastAsia="Times New Roman" w:hAnsi="Garamond" w:cs="Times New Roman"/>
        </w:rPr>
        <w:t xml:space="preserve"> that </w:t>
      </w:r>
      <w:r w:rsidR="00F44A00" w:rsidRPr="00D76823">
        <w:rPr>
          <w:rFonts w:ascii="Garamond" w:eastAsia="Times New Roman" w:hAnsi="Garamond" w:cs="Times New Roman"/>
        </w:rPr>
        <w:t xml:space="preserve">the </w:t>
      </w:r>
      <w:r w:rsidR="007257DC" w:rsidRPr="00D76823">
        <w:rPr>
          <w:rFonts w:ascii="Garamond" w:eastAsia="Times New Roman" w:hAnsi="Garamond" w:cs="Times New Roman"/>
        </w:rPr>
        <w:t xml:space="preserve">lowest </w:t>
      </w:r>
      <w:r w:rsidR="00A316AB" w:rsidRPr="00D76823">
        <w:rPr>
          <w:rFonts w:ascii="Garamond" w:eastAsia="Times New Roman" w:hAnsi="Garamond" w:cs="Times New Roman"/>
        </w:rPr>
        <w:t>s</w:t>
      </w:r>
      <w:r w:rsidR="00F44A00" w:rsidRPr="00D76823">
        <w:rPr>
          <w:rFonts w:ascii="Garamond" w:eastAsia="Times New Roman" w:hAnsi="Garamond" w:cs="Times New Roman"/>
        </w:rPr>
        <w:t xml:space="preserve">patial </w:t>
      </w:r>
      <w:r w:rsidR="007257DC" w:rsidRPr="00D76823">
        <w:rPr>
          <w:rFonts w:ascii="Garamond" w:eastAsia="Times New Roman" w:hAnsi="Garamond" w:cs="Times New Roman"/>
        </w:rPr>
        <w:t xml:space="preserve">aggregation </w:t>
      </w:r>
      <w:r w:rsidR="00F44A00" w:rsidRPr="00D76823">
        <w:rPr>
          <w:rFonts w:ascii="Garamond" w:eastAsia="Times New Roman" w:hAnsi="Garamond" w:cs="Times New Roman"/>
        </w:rPr>
        <w:t>level of analysis would be at the cluster</w:t>
      </w:r>
      <w:r w:rsidR="007257DC" w:rsidRPr="00D76823">
        <w:rPr>
          <w:rFonts w:ascii="Garamond" w:eastAsia="Times New Roman" w:hAnsi="Garamond" w:cs="Times New Roman"/>
        </w:rPr>
        <w:t>s</w:t>
      </w:r>
      <w:r w:rsidR="00F44A00" w:rsidRPr="00D76823">
        <w:rPr>
          <w:rFonts w:ascii="Garamond" w:eastAsia="Times New Roman" w:hAnsi="Garamond" w:cs="Times New Roman"/>
        </w:rPr>
        <w:t xml:space="preserve"> with a 2-5 km buffer. </w:t>
      </w:r>
    </w:p>
    <w:p w14:paraId="14FC8FB7" w14:textId="77777777" w:rsidR="001358E6" w:rsidRPr="00D76823" w:rsidRDefault="001358E6">
      <w:pPr>
        <w:ind w:firstLine="720"/>
        <w:rPr>
          <w:rFonts w:ascii="Garamond" w:eastAsia="Times New Roman" w:hAnsi="Garamond" w:cs="Times New Roman"/>
        </w:rPr>
      </w:pPr>
    </w:p>
    <w:p w14:paraId="38222457" w14:textId="77777777" w:rsidR="001358E6" w:rsidRPr="00D76823" w:rsidRDefault="000E3754">
      <w:pPr>
        <w:rPr>
          <w:rFonts w:ascii="Garamond" w:eastAsia="Times New Roman" w:hAnsi="Garamond" w:cs="Times New Roman"/>
        </w:rPr>
      </w:pPr>
      <w:r w:rsidRPr="00D76823">
        <w:rPr>
          <w:rFonts w:ascii="Garamond" w:eastAsia="Times New Roman" w:hAnsi="Garamond" w:cs="Times New Roman"/>
        </w:rPr>
        <w:t>Method:</w:t>
      </w:r>
    </w:p>
    <w:p w14:paraId="10D8F4AD" w14:textId="5DE937CF" w:rsidR="001358E6" w:rsidRPr="00D76823" w:rsidRDefault="000E3754">
      <w:pPr>
        <w:rPr>
          <w:rFonts w:ascii="Garamond" w:eastAsia="Times New Roman" w:hAnsi="Garamond" w:cs="Times New Roman"/>
        </w:rPr>
      </w:pPr>
      <w:r w:rsidRPr="00D76823">
        <w:rPr>
          <w:rFonts w:ascii="Garamond" w:eastAsia="Times New Roman" w:hAnsi="Garamond" w:cs="Times New Roman"/>
        </w:rPr>
        <w:tab/>
        <w:t xml:space="preserve">We will use a convolutional neural network on the RGB images to predict the </w:t>
      </w:r>
      <w:r w:rsidR="0062757D" w:rsidRPr="00D76823">
        <w:rPr>
          <w:rFonts w:ascii="Garamond" w:hAnsi="Garamond" w:cs="Times New Roman"/>
          <w:lang w:eastAsia="zh-CN"/>
        </w:rPr>
        <w:t>av</w:t>
      </w:r>
      <w:r w:rsidR="0062757D" w:rsidRPr="00D76823">
        <w:rPr>
          <w:rFonts w:ascii="Garamond" w:eastAsia="Times New Roman" w:hAnsi="Garamond" w:cs="Times New Roman"/>
        </w:rPr>
        <w:t xml:space="preserve">erage </w:t>
      </w:r>
      <w:r w:rsidRPr="00D76823">
        <w:rPr>
          <w:rFonts w:ascii="Garamond" w:eastAsia="Times New Roman" w:hAnsi="Garamond" w:cs="Times New Roman"/>
        </w:rPr>
        <w:t>amount of assets and the consumption budget</w:t>
      </w:r>
      <w:r w:rsidR="0062757D" w:rsidRPr="00D76823">
        <w:rPr>
          <w:rFonts w:ascii="Garamond" w:eastAsia="Times New Roman" w:hAnsi="Garamond" w:cs="Times New Roman"/>
        </w:rPr>
        <w:t xml:space="preserve"> at the cluster level</w:t>
      </w:r>
      <w:r w:rsidRPr="00D76823">
        <w:rPr>
          <w:rFonts w:ascii="Garamond" w:eastAsia="Times New Roman" w:hAnsi="Garamond" w:cs="Times New Roman"/>
        </w:rPr>
        <w:t xml:space="preserve">. This network will be trained through supervised learning with the reference being Malawi’s IHS data.  </w:t>
      </w:r>
      <w:commentRangeStart w:id="4"/>
      <w:r w:rsidR="00DC4C93" w:rsidRPr="00D76823">
        <w:rPr>
          <w:rFonts w:ascii="Garamond" w:eastAsia="Times New Roman" w:hAnsi="Garamond" w:cs="Times New Roman"/>
        </w:rPr>
        <w:t xml:space="preserve">To avoid possible measurement error, </w:t>
      </w:r>
      <w:commentRangeEnd w:id="4"/>
      <w:r w:rsidRPr="00D76823">
        <w:rPr>
          <w:rStyle w:val="a5"/>
          <w:rFonts w:ascii="Garamond" w:hAnsi="Garamond"/>
          <w:sz w:val="22"/>
          <w:szCs w:val="22"/>
        </w:rPr>
        <w:commentReference w:id="4"/>
      </w:r>
      <w:r w:rsidRPr="00D76823">
        <w:rPr>
          <w:rFonts w:ascii="Garamond" w:eastAsia="Times New Roman" w:hAnsi="Garamond" w:cs="Times New Roman"/>
        </w:rPr>
        <w:t xml:space="preserve"> </w:t>
      </w:r>
      <w:proofErr w:type="gramStart"/>
      <w:r w:rsidR="00DC4C93" w:rsidRPr="00D76823">
        <w:rPr>
          <w:rFonts w:ascii="Garamond" w:eastAsia="Times New Roman" w:hAnsi="Garamond" w:cs="Times New Roman"/>
        </w:rPr>
        <w:t>similar to</w:t>
      </w:r>
      <w:proofErr w:type="gramEnd"/>
      <w:r w:rsidR="00DC4C93" w:rsidRPr="00D76823">
        <w:rPr>
          <w:rFonts w:ascii="Garamond" w:eastAsia="Times New Roman" w:hAnsi="Garamond" w:cs="Times New Roman"/>
        </w:rPr>
        <w:t xml:space="preserve"> </w:t>
      </w:r>
      <w:r w:rsidRPr="00D76823">
        <w:rPr>
          <w:rFonts w:ascii="Garamond" w:eastAsia="Times New Roman" w:hAnsi="Garamond" w:cs="Times New Roman"/>
        </w:rPr>
        <w:t>Jean et al</w:t>
      </w:r>
      <w:r w:rsidR="00DC4C93" w:rsidRPr="00D76823">
        <w:rPr>
          <w:rFonts w:ascii="Garamond" w:eastAsia="Times New Roman" w:hAnsi="Garamond" w:cs="Times New Roman"/>
        </w:rPr>
        <w:t xml:space="preserve"> (2016)</w:t>
      </w:r>
      <w:r w:rsidRPr="00D76823">
        <w:rPr>
          <w:rFonts w:ascii="Garamond" w:eastAsia="Times New Roman" w:hAnsi="Garamond" w:cs="Times New Roman"/>
        </w:rPr>
        <w:t xml:space="preserve">, we will train the convolutional neural network on ImageNet and then on the nightlight data as a proxy using </w:t>
      </w:r>
      <w:r w:rsidR="00DC4C93" w:rsidRPr="00D76823">
        <w:rPr>
          <w:rFonts w:ascii="Garamond" w:eastAsia="Times New Roman" w:hAnsi="Garamond" w:cs="Times New Roman"/>
        </w:rPr>
        <w:t xml:space="preserve">a </w:t>
      </w:r>
      <w:r w:rsidRPr="00D76823">
        <w:rPr>
          <w:rFonts w:ascii="Garamond" w:eastAsia="Times New Roman" w:hAnsi="Garamond" w:cs="Times New Roman"/>
        </w:rPr>
        <w:t>transfer learning</w:t>
      </w:r>
      <w:r w:rsidR="00DC4C93" w:rsidRPr="00D76823">
        <w:rPr>
          <w:rFonts w:ascii="Garamond" w:eastAsia="Times New Roman" w:hAnsi="Garamond" w:cs="Times New Roman"/>
        </w:rPr>
        <w:t xml:space="preserve"> approach</w:t>
      </w:r>
      <w:r w:rsidRPr="00D76823">
        <w:rPr>
          <w:rFonts w:ascii="Garamond" w:eastAsia="Times New Roman" w:hAnsi="Garamond" w:cs="Times New Roman"/>
        </w:rPr>
        <w:t xml:space="preserve">. The Nightlight data has been shown to be a good proxy for economic activity, so by using it through transfer learning it should help negate some of the problems associated with the lack of data in Malawi’s IHS. </w:t>
      </w:r>
      <w:r w:rsidR="00DC4C93" w:rsidRPr="00D76823">
        <w:rPr>
          <w:rFonts w:ascii="Garamond" w:eastAsia="Times New Roman" w:hAnsi="Garamond" w:cs="Times New Roman"/>
        </w:rPr>
        <w:t xml:space="preserve">The final step is to use the trained model directly onto the wealth and asset measures in the IHS survey from the RGB images. </w:t>
      </w:r>
      <w:r w:rsidRPr="00D76823">
        <w:rPr>
          <w:rFonts w:ascii="Garamond" w:eastAsia="Times New Roman" w:hAnsi="Garamond" w:cs="Times New Roman"/>
        </w:rPr>
        <w:t>After the model has been trained, its prediction will then be combined with soil modules, crop modules, and market access modules to build the food security prediction.</w:t>
      </w:r>
    </w:p>
    <w:p w14:paraId="6E2F46DE" w14:textId="77777777" w:rsidR="001358E6" w:rsidRPr="00D76823" w:rsidRDefault="001358E6">
      <w:pPr>
        <w:rPr>
          <w:rFonts w:ascii="Garamond" w:eastAsia="Times New Roman" w:hAnsi="Garamond" w:cs="Times New Roman"/>
        </w:rPr>
      </w:pPr>
    </w:p>
    <w:sectPr w:rsidR="001358E6" w:rsidRPr="00D768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ou, Yujun" w:date="2018-05-24T11:37:00Z" w:initials="ZY">
    <w:p w14:paraId="3119E4B2" w14:textId="7ACA8C9F" w:rsidR="000E3754" w:rsidRDefault="000E3754">
      <w:pPr>
        <w:pStyle w:val="a6"/>
      </w:pPr>
      <w:r>
        <w:rPr>
          <w:rStyle w:val="a5"/>
        </w:rPr>
        <w:annotationRef/>
      </w:r>
      <w:r>
        <w:t xml:space="preserve">To give credit to the survey </w:t>
      </w:r>
    </w:p>
  </w:comment>
  <w:comment w:id="2" w:author="Zhou, Yujun" w:date="2018-05-24T11:38:00Z" w:initials="ZY">
    <w:p w14:paraId="4781AA92" w14:textId="098DEAB6" w:rsidR="000E3754" w:rsidRDefault="000E3754">
      <w:pPr>
        <w:pStyle w:val="a6"/>
      </w:pPr>
      <w:r>
        <w:rPr>
          <w:rStyle w:val="a5"/>
        </w:rPr>
        <w:annotationRef/>
      </w:r>
      <w:r>
        <w:t>Tend to be general in terms of description in the proposal, instead of bringing up terms that need explaination.</w:t>
      </w:r>
    </w:p>
  </w:comment>
  <w:comment w:id="3" w:author="Zhou, Yujun" w:date="2018-05-24T11:23:00Z" w:initials="ZY">
    <w:p w14:paraId="47A55023" w14:textId="1C8E07DB" w:rsidR="00A316AB" w:rsidRDefault="00A316AB">
      <w:pPr>
        <w:pStyle w:val="a6"/>
      </w:pPr>
      <w:r>
        <w:rPr>
          <w:rStyle w:val="a5"/>
        </w:rPr>
        <w:annotationRef/>
      </w:r>
      <w:r>
        <w:t>Add a sentence to connect better with the method, i.e. that’s why we do the analysis at the cluster level.</w:t>
      </w:r>
    </w:p>
  </w:comment>
  <w:comment w:id="4" w:author="Zhou, Yujun" w:date="2018-05-24T11:37:00Z" w:initials="ZY">
    <w:p w14:paraId="5FC6DB98" w14:textId="28F744DF" w:rsidR="000E3754" w:rsidRDefault="000E3754">
      <w:pPr>
        <w:pStyle w:val="a6"/>
      </w:pPr>
      <w:r>
        <w:rPr>
          <w:rStyle w:val="a5"/>
        </w:rPr>
        <w:annotationRef/>
      </w:r>
      <w:r>
        <w:t>This statement could be expanded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19E4B2" w15:done="0"/>
  <w15:commentEx w15:paraId="4781AA92" w15:done="0"/>
  <w15:commentEx w15:paraId="47A55023" w15:done="0"/>
  <w15:commentEx w15:paraId="5FC6DB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19E4B2" w16cid:durableId="1EB12297"/>
  <w16cid:commentId w16cid:paraId="47A55023" w16cid:durableId="1EB11F2D"/>
  <w16cid:commentId w16cid:paraId="5FC6DB98" w16cid:durableId="1EB12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85A6" w14:textId="77777777" w:rsidR="004B44E3" w:rsidRDefault="004B44E3" w:rsidP="00D9124E">
      <w:pPr>
        <w:spacing w:line="240" w:lineRule="auto"/>
      </w:pPr>
      <w:r>
        <w:separator/>
      </w:r>
    </w:p>
  </w:endnote>
  <w:endnote w:type="continuationSeparator" w:id="0">
    <w:p w14:paraId="7445EC17" w14:textId="77777777" w:rsidR="004B44E3" w:rsidRDefault="004B44E3" w:rsidP="00D9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5125" w14:textId="77777777" w:rsidR="004B44E3" w:rsidRDefault="004B44E3" w:rsidP="00D9124E">
      <w:pPr>
        <w:spacing w:line="240" w:lineRule="auto"/>
      </w:pPr>
      <w:r>
        <w:separator/>
      </w:r>
    </w:p>
  </w:footnote>
  <w:footnote w:type="continuationSeparator" w:id="0">
    <w:p w14:paraId="556FC1D2" w14:textId="77777777" w:rsidR="004B44E3" w:rsidRDefault="004B44E3" w:rsidP="00D9124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2705414-4145575779-430327915-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E6"/>
    <w:rsid w:val="00063AF6"/>
    <w:rsid w:val="000E3754"/>
    <w:rsid w:val="001356BF"/>
    <w:rsid w:val="001358E6"/>
    <w:rsid w:val="00277400"/>
    <w:rsid w:val="002F5256"/>
    <w:rsid w:val="0038112E"/>
    <w:rsid w:val="003B5F80"/>
    <w:rsid w:val="003D65C6"/>
    <w:rsid w:val="00471DA0"/>
    <w:rsid w:val="004B44E3"/>
    <w:rsid w:val="004B61AA"/>
    <w:rsid w:val="005269B8"/>
    <w:rsid w:val="0062757D"/>
    <w:rsid w:val="00681DED"/>
    <w:rsid w:val="006D4374"/>
    <w:rsid w:val="007257DC"/>
    <w:rsid w:val="00730A1C"/>
    <w:rsid w:val="00785E9E"/>
    <w:rsid w:val="007F4A5C"/>
    <w:rsid w:val="00840976"/>
    <w:rsid w:val="008916D4"/>
    <w:rsid w:val="008D3496"/>
    <w:rsid w:val="008E7202"/>
    <w:rsid w:val="009536D2"/>
    <w:rsid w:val="009F3124"/>
    <w:rsid w:val="00A316AB"/>
    <w:rsid w:val="00AE0E5A"/>
    <w:rsid w:val="00AE28F3"/>
    <w:rsid w:val="00B00F78"/>
    <w:rsid w:val="00BD4F1D"/>
    <w:rsid w:val="00CC0DAA"/>
    <w:rsid w:val="00D03E67"/>
    <w:rsid w:val="00D76823"/>
    <w:rsid w:val="00D9124E"/>
    <w:rsid w:val="00DB18A7"/>
    <w:rsid w:val="00DC4C93"/>
    <w:rsid w:val="00E3776D"/>
    <w:rsid w:val="00F44A00"/>
    <w:rsid w:val="00FB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B47AA"/>
  <w15:docId w15:val="{72C975A9-46A6-4EB7-9106-099A78E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character" w:styleId="a5">
    <w:name w:val="annotation reference"/>
    <w:basedOn w:val="a0"/>
    <w:uiPriority w:val="99"/>
    <w:semiHidden/>
    <w:unhideWhenUsed/>
    <w:rsid w:val="008D3496"/>
    <w:rPr>
      <w:sz w:val="16"/>
      <w:szCs w:val="16"/>
    </w:rPr>
  </w:style>
  <w:style w:type="paragraph" w:styleId="a6">
    <w:name w:val="annotation text"/>
    <w:basedOn w:val="a"/>
    <w:link w:val="a7"/>
    <w:uiPriority w:val="99"/>
    <w:semiHidden/>
    <w:unhideWhenUsed/>
    <w:rsid w:val="008D3496"/>
    <w:pPr>
      <w:spacing w:line="240" w:lineRule="auto"/>
    </w:pPr>
    <w:rPr>
      <w:sz w:val="20"/>
      <w:szCs w:val="20"/>
    </w:rPr>
  </w:style>
  <w:style w:type="character" w:customStyle="1" w:styleId="a7">
    <w:name w:val="批注文字 字符"/>
    <w:basedOn w:val="a0"/>
    <w:link w:val="a6"/>
    <w:uiPriority w:val="99"/>
    <w:semiHidden/>
    <w:rsid w:val="008D3496"/>
    <w:rPr>
      <w:sz w:val="20"/>
      <w:szCs w:val="20"/>
    </w:rPr>
  </w:style>
  <w:style w:type="paragraph" w:styleId="a8">
    <w:name w:val="annotation subject"/>
    <w:basedOn w:val="a6"/>
    <w:next w:val="a6"/>
    <w:link w:val="a9"/>
    <w:uiPriority w:val="99"/>
    <w:semiHidden/>
    <w:unhideWhenUsed/>
    <w:rsid w:val="008D3496"/>
    <w:rPr>
      <w:b/>
      <w:bCs/>
    </w:rPr>
  </w:style>
  <w:style w:type="character" w:customStyle="1" w:styleId="a9">
    <w:name w:val="批注主题 字符"/>
    <w:basedOn w:val="a7"/>
    <w:link w:val="a8"/>
    <w:uiPriority w:val="99"/>
    <w:semiHidden/>
    <w:rsid w:val="008D3496"/>
    <w:rPr>
      <w:b/>
      <w:bCs/>
      <w:sz w:val="20"/>
      <w:szCs w:val="20"/>
    </w:rPr>
  </w:style>
  <w:style w:type="paragraph" w:styleId="aa">
    <w:name w:val="Balloon Text"/>
    <w:basedOn w:val="a"/>
    <w:link w:val="ab"/>
    <w:uiPriority w:val="99"/>
    <w:semiHidden/>
    <w:unhideWhenUsed/>
    <w:rsid w:val="008D3496"/>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8D3496"/>
    <w:rPr>
      <w:rFonts w:ascii="Microsoft YaHei UI" w:eastAsia="Microsoft YaHei UI"/>
      <w:sz w:val="18"/>
      <w:szCs w:val="18"/>
    </w:rPr>
  </w:style>
  <w:style w:type="paragraph" w:styleId="ac">
    <w:name w:val="header"/>
    <w:basedOn w:val="a"/>
    <w:link w:val="ad"/>
    <w:uiPriority w:val="99"/>
    <w:unhideWhenUsed/>
    <w:rsid w:val="00D9124E"/>
    <w:pPr>
      <w:tabs>
        <w:tab w:val="center" w:pos="4680"/>
        <w:tab w:val="right" w:pos="9360"/>
      </w:tabs>
      <w:spacing w:line="240" w:lineRule="auto"/>
    </w:pPr>
  </w:style>
  <w:style w:type="character" w:customStyle="1" w:styleId="ad">
    <w:name w:val="页眉 字符"/>
    <w:basedOn w:val="a0"/>
    <w:link w:val="ac"/>
    <w:uiPriority w:val="99"/>
    <w:rsid w:val="00D9124E"/>
  </w:style>
  <w:style w:type="paragraph" w:styleId="ae">
    <w:name w:val="footer"/>
    <w:basedOn w:val="a"/>
    <w:link w:val="af"/>
    <w:uiPriority w:val="99"/>
    <w:unhideWhenUsed/>
    <w:rsid w:val="00D9124E"/>
    <w:pPr>
      <w:tabs>
        <w:tab w:val="center" w:pos="4680"/>
        <w:tab w:val="right" w:pos="9360"/>
      </w:tabs>
      <w:spacing w:line="240" w:lineRule="auto"/>
    </w:pPr>
  </w:style>
  <w:style w:type="character" w:customStyle="1" w:styleId="af">
    <w:name w:val="页脚 字符"/>
    <w:basedOn w:val="a0"/>
    <w:link w:val="ae"/>
    <w:uiPriority w:val="99"/>
    <w:rsid w:val="00D9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21716">
      <w:bodyDiv w:val="1"/>
      <w:marLeft w:val="0"/>
      <w:marRight w:val="0"/>
      <w:marTop w:val="0"/>
      <w:marBottom w:val="0"/>
      <w:divBdr>
        <w:top w:val="none" w:sz="0" w:space="0" w:color="auto"/>
        <w:left w:val="none" w:sz="0" w:space="0" w:color="auto"/>
        <w:bottom w:val="none" w:sz="0" w:space="0" w:color="auto"/>
        <w:right w:val="none" w:sz="0" w:space="0" w:color="auto"/>
      </w:divBdr>
    </w:div>
    <w:div w:id="1297756034">
      <w:bodyDiv w:val="1"/>
      <w:marLeft w:val="0"/>
      <w:marRight w:val="0"/>
      <w:marTop w:val="0"/>
      <w:marBottom w:val="0"/>
      <w:divBdr>
        <w:top w:val="none" w:sz="0" w:space="0" w:color="auto"/>
        <w:left w:val="none" w:sz="0" w:space="0" w:color="auto"/>
        <w:bottom w:val="none" w:sz="0" w:space="0" w:color="auto"/>
        <w:right w:val="none" w:sz="0" w:space="0" w:color="auto"/>
      </w:divBdr>
    </w:div>
    <w:div w:id="135373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Zhou, Yujun</cp:lastModifiedBy>
  <cp:revision>27</cp:revision>
  <dcterms:created xsi:type="dcterms:W3CDTF">2018-05-24T14:27:00Z</dcterms:created>
  <dcterms:modified xsi:type="dcterms:W3CDTF">2018-05-24T17:40:00Z</dcterms:modified>
</cp:coreProperties>
</file>