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51CE6" w14:textId="77777777" w:rsidR="00E5026B" w:rsidRDefault="009E1424" w:rsidP="00E5026B">
      <w:pPr>
        <w:pStyle w:val="Heading3"/>
        <w:spacing w:line="240" w:lineRule="auto"/>
        <w:contextualSpacing/>
        <w:rPr>
          <w:rFonts w:ascii="Calibri" w:hAnsi="Calibri"/>
          <w:b w:val="0"/>
          <w:sz w:val="24"/>
          <w:szCs w:val="24"/>
          <w:vertAlign w:val="superscript"/>
        </w:rPr>
      </w:pPr>
      <w:r w:rsidRPr="00AF7801">
        <w:rPr>
          <w:rFonts w:ascii="Calibri" w:hAnsi="Calibri"/>
          <w:b w:val="0"/>
          <w:sz w:val="24"/>
          <w:szCs w:val="24"/>
        </w:rPr>
        <w:t>Kathy Baylis</w:t>
      </w:r>
      <w:r w:rsidRPr="00AF7801">
        <w:rPr>
          <w:rFonts w:ascii="Calibri" w:hAnsi="Calibri"/>
          <w:b w:val="0"/>
          <w:sz w:val="24"/>
          <w:szCs w:val="24"/>
          <w:vertAlign w:val="superscript"/>
        </w:rPr>
        <w:t xml:space="preserve"> 1</w:t>
      </w:r>
      <w:r w:rsidRPr="00AF7801">
        <w:rPr>
          <w:rFonts w:ascii="Calibri" w:hAnsi="Calibri"/>
          <w:b w:val="0"/>
          <w:sz w:val="24"/>
          <w:szCs w:val="24"/>
        </w:rPr>
        <w:t xml:space="preserve">, </w:t>
      </w:r>
      <w:r w:rsidR="008D5235" w:rsidRPr="00AF7801">
        <w:rPr>
          <w:rFonts w:ascii="Calibri" w:hAnsi="Calibri"/>
          <w:b w:val="0"/>
          <w:sz w:val="24"/>
          <w:szCs w:val="24"/>
        </w:rPr>
        <w:t>Jai Holt</w:t>
      </w:r>
      <w:r w:rsidR="008D5235" w:rsidRPr="00AF7801">
        <w:rPr>
          <w:rFonts w:ascii="Calibri" w:hAnsi="Calibri"/>
          <w:b w:val="0"/>
          <w:sz w:val="24"/>
          <w:szCs w:val="24"/>
          <w:vertAlign w:val="superscript"/>
        </w:rPr>
        <w:t>1</w:t>
      </w:r>
      <w:r w:rsidR="008D5235" w:rsidRPr="00AF7801">
        <w:rPr>
          <w:rFonts w:ascii="Calibri" w:hAnsi="Calibri"/>
          <w:b w:val="0"/>
          <w:sz w:val="24"/>
          <w:szCs w:val="24"/>
        </w:rPr>
        <w:t xml:space="preserve">, </w:t>
      </w:r>
      <w:r w:rsidRPr="00AF7801">
        <w:rPr>
          <w:rFonts w:ascii="Calibri" w:hAnsi="Calibri"/>
          <w:b w:val="0"/>
          <w:sz w:val="24"/>
          <w:szCs w:val="24"/>
        </w:rPr>
        <w:t>Jessica Pasciak</w:t>
      </w:r>
      <w:r w:rsidRPr="00AF7801">
        <w:rPr>
          <w:rFonts w:ascii="Calibri" w:hAnsi="Calibri"/>
          <w:b w:val="0"/>
          <w:sz w:val="24"/>
          <w:szCs w:val="24"/>
          <w:vertAlign w:val="superscript"/>
        </w:rPr>
        <w:t>1</w:t>
      </w:r>
      <w:r w:rsidRPr="00AF7801">
        <w:rPr>
          <w:rFonts w:ascii="Calibri" w:hAnsi="Calibri"/>
          <w:b w:val="0"/>
          <w:sz w:val="24"/>
          <w:szCs w:val="24"/>
        </w:rPr>
        <w:t>, Karen Rennich</w:t>
      </w:r>
      <w:r w:rsidR="00A63D64" w:rsidRPr="00AF7801">
        <w:rPr>
          <w:rFonts w:ascii="Calibri" w:hAnsi="Calibri"/>
          <w:b w:val="0"/>
          <w:sz w:val="24"/>
          <w:szCs w:val="24"/>
          <w:vertAlign w:val="superscript"/>
        </w:rPr>
        <w:t>2</w:t>
      </w:r>
      <w:r w:rsidRPr="00AF7801">
        <w:rPr>
          <w:rFonts w:ascii="Calibri" w:hAnsi="Calibri"/>
          <w:b w:val="0"/>
          <w:sz w:val="24"/>
          <w:szCs w:val="24"/>
        </w:rPr>
        <w:t xml:space="preserve">, </w:t>
      </w:r>
      <w:r w:rsidR="00A63D64" w:rsidRPr="00AF7801">
        <w:rPr>
          <w:rFonts w:ascii="Calibri" w:hAnsi="Calibri"/>
          <w:b w:val="0"/>
          <w:sz w:val="24"/>
          <w:szCs w:val="24"/>
        </w:rPr>
        <w:t>Jennie Stitzinger</w:t>
      </w:r>
      <w:r w:rsidR="00A63D64" w:rsidRPr="00AF7801">
        <w:rPr>
          <w:rFonts w:ascii="Calibri" w:hAnsi="Calibri"/>
          <w:b w:val="0"/>
          <w:sz w:val="24"/>
          <w:szCs w:val="24"/>
          <w:vertAlign w:val="superscript"/>
        </w:rPr>
        <w:t>2</w:t>
      </w:r>
      <w:r w:rsidRPr="00AF7801">
        <w:rPr>
          <w:rFonts w:ascii="Calibri" w:hAnsi="Calibri"/>
          <w:b w:val="0"/>
          <w:sz w:val="24"/>
          <w:szCs w:val="24"/>
        </w:rPr>
        <w:t xml:space="preserve">, Dennis </w:t>
      </w:r>
      <w:r w:rsidR="00E96424" w:rsidRPr="00AF7801">
        <w:rPr>
          <w:rFonts w:ascii="Calibri" w:hAnsi="Calibri"/>
          <w:b w:val="0"/>
          <w:sz w:val="24"/>
          <w:szCs w:val="24"/>
        </w:rPr>
        <w:t>vanEngelsdorp</w:t>
      </w:r>
      <w:r w:rsidR="00E96424" w:rsidRPr="00AF7801">
        <w:rPr>
          <w:rFonts w:ascii="Calibri" w:hAnsi="Calibri"/>
          <w:b w:val="0"/>
          <w:sz w:val="24"/>
          <w:szCs w:val="24"/>
          <w:vertAlign w:val="superscript"/>
        </w:rPr>
        <w:t>2</w:t>
      </w:r>
      <w:r w:rsidRPr="00AF7801">
        <w:rPr>
          <w:rFonts w:ascii="Calibri" w:hAnsi="Calibri"/>
          <w:b w:val="0"/>
          <w:sz w:val="24"/>
          <w:szCs w:val="24"/>
        </w:rPr>
        <w:t xml:space="preserve">, The Bee Informed </w:t>
      </w:r>
      <w:r w:rsidR="00E96424" w:rsidRPr="00AF7801">
        <w:rPr>
          <w:rFonts w:ascii="Calibri" w:hAnsi="Calibri"/>
          <w:b w:val="0"/>
          <w:sz w:val="24"/>
          <w:szCs w:val="24"/>
        </w:rPr>
        <w:t>Partnership</w:t>
      </w:r>
      <w:r w:rsidR="00E96424" w:rsidRPr="00AF7801">
        <w:rPr>
          <w:rFonts w:ascii="Calibri" w:hAnsi="Calibri"/>
          <w:b w:val="0"/>
          <w:sz w:val="24"/>
          <w:szCs w:val="24"/>
          <w:vertAlign w:val="superscript"/>
        </w:rPr>
        <w:t>3</w:t>
      </w:r>
    </w:p>
    <w:p w14:paraId="7290ADFB" w14:textId="77777777" w:rsidR="00E5026B" w:rsidRDefault="00E5026B" w:rsidP="00E5026B">
      <w:pPr>
        <w:pStyle w:val="Heading3"/>
        <w:spacing w:line="240" w:lineRule="auto"/>
        <w:contextualSpacing/>
        <w:rPr>
          <w:rFonts w:ascii="Calibri" w:hAnsi="Calibri"/>
          <w:b w:val="0"/>
          <w:noProof/>
          <w:sz w:val="24"/>
          <w:szCs w:val="24"/>
          <w:vertAlign w:val="superscript"/>
        </w:rPr>
      </w:pPr>
    </w:p>
    <w:p w14:paraId="59B2E49C" w14:textId="1FE54489" w:rsidR="009E1424" w:rsidRPr="00E5026B" w:rsidRDefault="009E1424" w:rsidP="00E5026B">
      <w:pPr>
        <w:pStyle w:val="Heading3"/>
        <w:spacing w:line="240" w:lineRule="auto"/>
        <w:contextualSpacing/>
        <w:rPr>
          <w:rFonts w:ascii="Calibri" w:hAnsi="Calibri"/>
          <w:b w:val="0"/>
          <w:sz w:val="24"/>
          <w:szCs w:val="24"/>
          <w:vertAlign w:val="superscript"/>
        </w:rPr>
      </w:pPr>
      <w:r w:rsidRPr="00E5026B">
        <w:rPr>
          <w:rFonts w:ascii="Calibri" w:hAnsi="Calibri"/>
          <w:b w:val="0"/>
          <w:noProof/>
          <w:sz w:val="24"/>
          <w:szCs w:val="24"/>
          <w:vertAlign w:val="superscript"/>
        </w:rPr>
        <w:t xml:space="preserve">1 </w:t>
      </w:r>
      <w:r w:rsidRPr="00E5026B">
        <w:rPr>
          <w:rFonts w:ascii="Calibri" w:hAnsi="Calibri"/>
          <w:b w:val="0"/>
          <w:noProof/>
          <w:sz w:val="24"/>
          <w:szCs w:val="24"/>
        </w:rPr>
        <w:t>University of Illinois,</w:t>
      </w:r>
      <w:r w:rsidR="00A63D64" w:rsidRPr="00E5026B">
        <w:rPr>
          <w:rFonts w:ascii="Calibri" w:hAnsi="Calibri"/>
          <w:b w:val="0"/>
          <w:noProof/>
          <w:sz w:val="24"/>
          <w:szCs w:val="24"/>
        </w:rPr>
        <w:t xml:space="preserve"> </w:t>
      </w:r>
      <w:r w:rsidRPr="00E5026B">
        <w:rPr>
          <w:rFonts w:ascii="Calibri" w:hAnsi="Calibri"/>
          <w:b w:val="0"/>
          <w:noProof/>
          <w:sz w:val="24"/>
          <w:szCs w:val="24"/>
        </w:rPr>
        <w:t xml:space="preserve"> </w:t>
      </w:r>
      <w:r w:rsidR="00E96424" w:rsidRPr="00E5026B">
        <w:rPr>
          <w:rFonts w:ascii="Calibri" w:hAnsi="Calibri"/>
          <w:b w:val="0"/>
          <w:noProof/>
          <w:sz w:val="24"/>
          <w:szCs w:val="24"/>
          <w:vertAlign w:val="superscript"/>
        </w:rPr>
        <w:t>2</w:t>
      </w:r>
      <w:r w:rsidR="00A63D64" w:rsidRPr="00E5026B">
        <w:rPr>
          <w:rFonts w:ascii="Calibri" w:hAnsi="Calibri"/>
          <w:b w:val="0"/>
          <w:noProof/>
          <w:sz w:val="24"/>
          <w:szCs w:val="24"/>
        </w:rPr>
        <w:t>University of Maryland,</w:t>
      </w:r>
      <w:r w:rsidRPr="00E5026B">
        <w:rPr>
          <w:rFonts w:ascii="Calibri" w:hAnsi="Calibri"/>
          <w:b w:val="0"/>
          <w:noProof/>
          <w:sz w:val="24"/>
          <w:szCs w:val="24"/>
        </w:rPr>
        <w:t xml:space="preserve"> </w:t>
      </w:r>
      <w:r w:rsidR="001E4933" w:rsidRPr="00E5026B">
        <w:rPr>
          <w:rFonts w:ascii="Calibri" w:hAnsi="Calibri"/>
          <w:b w:val="0"/>
          <w:noProof/>
          <w:sz w:val="24"/>
          <w:szCs w:val="24"/>
          <w:vertAlign w:val="superscript"/>
        </w:rPr>
        <w:t>3</w:t>
      </w:r>
      <w:r w:rsidR="00E5026B">
        <w:rPr>
          <w:rFonts w:ascii="Calibri" w:hAnsi="Calibri"/>
          <w:b w:val="0"/>
          <w:noProof/>
          <w:sz w:val="24"/>
          <w:szCs w:val="24"/>
        </w:rPr>
        <w:t xml:space="preserve"> </w:t>
      </w:r>
      <w:hyperlink r:id="rId9" w:history="1">
        <w:r w:rsidRPr="00E5026B">
          <w:rPr>
            <w:rStyle w:val="Hyperlink"/>
            <w:rFonts w:ascii="Calibri" w:hAnsi="Calibri"/>
            <w:b w:val="0"/>
            <w:noProof/>
            <w:sz w:val="24"/>
            <w:szCs w:val="24"/>
          </w:rPr>
          <w:t>www.beeinformed.org</w:t>
        </w:r>
      </w:hyperlink>
    </w:p>
    <w:p w14:paraId="07B367AB" w14:textId="1A19A7C9" w:rsidR="00BD3DA3" w:rsidRPr="00AF7801" w:rsidRDefault="00FA5AC4" w:rsidP="00D936C7">
      <w:pPr>
        <w:ind w:firstLine="720"/>
        <w:rPr>
          <w:sz w:val="24"/>
          <w:szCs w:val="24"/>
        </w:rPr>
      </w:pPr>
      <w:r w:rsidRPr="00AF7801">
        <w:rPr>
          <w:sz w:val="24"/>
          <w:szCs w:val="24"/>
        </w:rPr>
        <w:t xml:space="preserve">Since 2011 the Bee Informed Partnership has taken yearly surveys </w:t>
      </w:r>
      <w:r w:rsidR="00B214B0" w:rsidRPr="00AF7801">
        <w:rPr>
          <w:sz w:val="24"/>
          <w:szCs w:val="24"/>
        </w:rPr>
        <w:t>of bee brokers to determine the availability of p</w:t>
      </w:r>
      <w:r w:rsidR="00BD3DA3" w:rsidRPr="00AF7801">
        <w:rPr>
          <w:sz w:val="24"/>
          <w:szCs w:val="24"/>
        </w:rPr>
        <w:t>ollinator units for California a</w:t>
      </w:r>
      <w:r w:rsidR="00B214B0" w:rsidRPr="00AF7801">
        <w:rPr>
          <w:sz w:val="24"/>
          <w:szCs w:val="24"/>
        </w:rPr>
        <w:t xml:space="preserve">lmonds.  The objective of these surveys is to indirectly measure the status of the </w:t>
      </w:r>
      <w:proofErr w:type="gramStart"/>
      <w:r w:rsidR="00B214B0" w:rsidRPr="00AF7801">
        <w:rPr>
          <w:sz w:val="24"/>
          <w:szCs w:val="24"/>
        </w:rPr>
        <w:t>honey bee</w:t>
      </w:r>
      <w:proofErr w:type="gramEnd"/>
      <w:r w:rsidR="00B214B0" w:rsidRPr="00AF7801">
        <w:rPr>
          <w:sz w:val="24"/>
          <w:szCs w:val="24"/>
        </w:rPr>
        <w:t xml:space="preserve"> industry.</w:t>
      </w:r>
      <w:r w:rsidR="008B323B" w:rsidRPr="00AF7801">
        <w:rPr>
          <w:sz w:val="24"/>
          <w:szCs w:val="24"/>
        </w:rPr>
        <w:t xml:space="preserve">  BIP collected 23 responses in 2011, 16 responses in 2012 and 20 response in 2013.  Thirteen of these bee broker</w:t>
      </w:r>
      <w:r w:rsidR="006C4873" w:rsidRPr="00AF7801">
        <w:rPr>
          <w:sz w:val="24"/>
          <w:szCs w:val="24"/>
        </w:rPr>
        <w:t>s respon</w:t>
      </w:r>
      <w:r w:rsidR="00AF7801">
        <w:rPr>
          <w:sz w:val="24"/>
          <w:szCs w:val="24"/>
        </w:rPr>
        <w:t>ded in all three years.  This subsample</w:t>
      </w:r>
      <w:r w:rsidR="006C4873" w:rsidRPr="00AF7801">
        <w:rPr>
          <w:sz w:val="24"/>
          <w:szCs w:val="24"/>
        </w:rPr>
        <w:t xml:space="preserve"> represents approximately </w:t>
      </w:r>
      <w:r w:rsidR="007A4E2B" w:rsidRPr="00AF7801">
        <w:rPr>
          <w:sz w:val="24"/>
          <w:szCs w:val="24"/>
        </w:rPr>
        <w:t>33-43% of the total number of bee brokers in the industry</w:t>
      </w:r>
      <w:r w:rsidR="00AF7801">
        <w:rPr>
          <w:sz w:val="24"/>
          <w:szCs w:val="24"/>
        </w:rPr>
        <w:t xml:space="preserve"> (30-40 brokers)</w:t>
      </w:r>
      <w:r w:rsidR="007A4E2B" w:rsidRPr="00AF7801">
        <w:rPr>
          <w:sz w:val="24"/>
          <w:szCs w:val="24"/>
        </w:rPr>
        <w:t xml:space="preserve">.  The purpose of this analysis is to examine the </w:t>
      </w:r>
      <w:r w:rsidR="00AF7801">
        <w:rPr>
          <w:sz w:val="24"/>
          <w:szCs w:val="24"/>
        </w:rPr>
        <w:t xml:space="preserve">survey </w:t>
      </w:r>
      <w:r w:rsidR="007A4E2B" w:rsidRPr="00AF7801">
        <w:rPr>
          <w:sz w:val="24"/>
          <w:szCs w:val="24"/>
        </w:rPr>
        <w:t>result</w:t>
      </w:r>
      <w:r w:rsidR="00AF7801">
        <w:rPr>
          <w:sz w:val="24"/>
          <w:szCs w:val="24"/>
        </w:rPr>
        <w:t>s from this subsample of bee brokers</w:t>
      </w:r>
      <w:r w:rsidR="007A4E2B" w:rsidRPr="00AF7801">
        <w:rPr>
          <w:sz w:val="24"/>
          <w:szCs w:val="24"/>
        </w:rPr>
        <w:t xml:space="preserve"> to determine trends in the pollination markets ov</w:t>
      </w:r>
      <w:r w:rsidR="00D936C7" w:rsidRPr="00AF7801">
        <w:rPr>
          <w:sz w:val="24"/>
          <w:szCs w:val="24"/>
        </w:rPr>
        <w:t xml:space="preserve">er the </w:t>
      </w:r>
      <w:r w:rsidR="00B04C6F" w:rsidRPr="00AF7801">
        <w:rPr>
          <w:sz w:val="24"/>
          <w:szCs w:val="24"/>
        </w:rPr>
        <w:t>period from 2011</w:t>
      </w:r>
      <w:r w:rsidR="00D936C7" w:rsidRPr="00AF7801">
        <w:rPr>
          <w:sz w:val="24"/>
          <w:szCs w:val="24"/>
        </w:rPr>
        <w:t xml:space="preserve"> to 2013.</w:t>
      </w:r>
      <w:r w:rsidR="00B307DD" w:rsidRPr="00AF7801">
        <w:rPr>
          <w:sz w:val="24"/>
          <w:szCs w:val="24"/>
        </w:rPr>
        <w:t xml:space="preserve">  We found that over the survey period the price per pollinating unit has remained relatively stable but the</w:t>
      </w:r>
      <w:r w:rsidR="0055564D">
        <w:rPr>
          <w:sz w:val="24"/>
          <w:szCs w:val="24"/>
        </w:rPr>
        <w:t xml:space="preserve"> price per frame </w:t>
      </w:r>
      <w:r w:rsidR="00B307DD" w:rsidRPr="00AF7801">
        <w:rPr>
          <w:sz w:val="24"/>
          <w:szCs w:val="24"/>
        </w:rPr>
        <w:t xml:space="preserve">of renting bees has fluctuated more dramatically.  </w:t>
      </w:r>
    </w:p>
    <w:p w14:paraId="4FA26DBE" w14:textId="5396B788" w:rsidR="0022295F" w:rsidRPr="00AF7801" w:rsidRDefault="00B307DD" w:rsidP="00E5026B">
      <w:pPr>
        <w:ind w:firstLine="720"/>
        <w:rPr>
          <w:sz w:val="24"/>
          <w:szCs w:val="24"/>
        </w:rPr>
      </w:pPr>
      <w:r w:rsidRPr="00AF7801">
        <w:rPr>
          <w:sz w:val="24"/>
          <w:szCs w:val="24"/>
        </w:rPr>
        <w:t>The number for colonies placed has varied over the survey period</w:t>
      </w:r>
      <w:r w:rsidR="00E5026B">
        <w:rPr>
          <w:sz w:val="24"/>
          <w:szCs w:val="24"/>
        </w:rPr>
        <w:t xml:space="preserve"> (table 1)</w:t>
      </w:r>
      <w:r w:rsidRPr="00AF7801">
        <w:rPr>
          <w:sz w:val="24"/>
          <w:szCs w:val="24"/>
        </w:rPr>
        <w:t>.</w:t>
      </w:r>
      <w:r w:rsidR="00AF7801" w:rsidRPr="00AF7801">
        <w:rPr>
          <w:sz w:val="24"/>
          <w:szCs w:val="24"/>
        </w:rPr>
        <w:t xml:space="preserve">  In 2013</w:t>
      </w:r>
      <w:r w:rsidR="00E5026B">
        <w:rPr>
          <w:sz w:val="24"/>
          <w:szCs w:val="24"/>
        </w:rPr>
        <w:t>,</w:t>
      </w:r>
      <w:r w:rsidR="00AF7801" w:rsidRPr="00AF7801">
        <w:rPr>
          <w:sz w:val="24"/>
          <w:szCs w:val="24"/>
        </w:rPr>
        <w:t xml:space="preserve"> the number of colonies placed </w:t>
      </w:r>
      <w:r w:rsidR="00E5026B">
        <w:rPr>
          <w:sz w:val="24"/>
          <w:szCs w:val="24"/>
        </w:rPr>
        <w:t xml:space="preserve">by the 13 brokers surveyed </w:t>
      </w:r>
      <w:r w:rsidR="00AF7801" w:rsidRPr="00AF7801">
        <w:rPr>
          <w:sz w:val="24"/>
          <w:szCs w:val="24"/>
        </w:rPr>
        <w:t xml:space="preserve">was 262,161 representing about 19% of the estimated 1.4 million colonies used for California almond pollination each year </w:t>
      </w:r>
      <w:sdt>
        <w:sdtPr>
          <w:rPr>
            <w:sz w:val="24"/>
            <w:szCs w:val="24"/>
          </w:rPr>
          <w:id w:val="-876854688"/>
          <w:citation/>
        </w:sdtPr>
        <w:sdtContent>
          <w:r w:rsidR="00AF7801" w:rsidRPr="00AF7801">
            <w:rPr>
              <w:sz w:val="24"/>
              <w:szCs w:val="24"/>
            </w:rPr>
            <w:fldChar w:fldCharType="begin"/>
          </w:r>
          <w:r w:rsidR="00AF7801" w:rsidRPr="00AF7801">
            <w:rPr>
              <w:sz w:val="24"/>
              <w:szCs w:val="24"/>
            </w:rPr>
            <w:instrText xml:space="preserve">CITATION Placeholder1 \l 1033 </w:instrText>
          </w:r>
          <w:r w:rsidR="00AF7801" w:rsidRPr="00AF7801">
            <w:rPr>
              <w:sz w:val="24"/>
              <w:szCs w:val="24"/>
            </w:rPr>
            <w:fldChar w:fldCharType="separate"/>
          </w:r>
          <w:r w:rsidR="00AF7801" w:rsidRPr="00AF7801">
            <w:rPr>
              <w:noProof/>
              <w:sz w:val="24"/>
              <w:szCs w:val="24"/>
            </w:rPr>
            <w:t>(USDA 2013)</w:t>
          </w:r>
          <w:r w:rsidR="00AF7801" w:rsidRPr="00AF7801">
            <w:rPr>
              <w:sz w:val="24"/>
              <w:szCs w:val="24"/>
            </w:rPr>
            <w:fldChar w:fldCharType="end"/>
          </w:r>
        </w:sdtContent>
      </w:sdt>
      <w:r w:rsidR="00AF7801" w:rsidRPr="00AF7801">
        <w:rPr>
          <w:sz w:val="24"/>
          <w:szCs w:val="24"/>
        </w:rPr>
        <w:t>.</w:t>
      </w:r>
      <w:r w:rsidRPr="00AF7801">
        <w:rPr>
          <w:sz w:val="24"/>
          <w:szCs w:val="24"/>
        </w:rPr>
        <w:t xml:space="preserve">  The largest change in the number of colonies place occurred between </w:t>
      </w:r>
      <w:r w:rsidR="00D3393B" w:rsidRPr="00AF7801">
        <w:rPr>
          <w:sz w:val="24"/>
          <w:szCs w:val="24"/>
        </w:rPr>
        <w:t xml:space="preserve">2010 and 2011 with an increase of 23,637 colonies.   However, the 2010 </w:t>
      </w:r>
      <w:r w:rsidR="00DE794D">
        <w:rPr>
          <w:sz w:val="24"/>
          <w:szCs w:val="24"/>
        </w:rPr>
        <w:t xml:space="preserve">number may be less accurate than </w:t>
      </w:r>
      <w:r w:rsidR="00D3393B" w:rsidRPr="00AF7801">
        <w:rPr>
          <w:sz w:val="24"/>
          <w:szCs w:val="24"/>
        </w:rPr>
        <w:t>the others because the brokers were a</w:t>
      </w:r>
      <w:r w:rsidR="00DE794D">
        <w:rPr>
          <w:sz w:val="24"/>
          <w:szCs w:val="24"/>
        </w:rPr>
        <w:t>sked to recall this number during the 2011 survey</w:t>
      </w:r>
      <w:r w:rsidR="00D3393B" w:rsidRPr="00AF7801">
        <w:rPr>
          <w:sz w:val="24"/>
          <w:szCs w:val="24"/>
        </w:rPr>
        <w:t>.</w:t>
      </w:r>
      <w:r w:rsidR="006C4509" w:rsidRPr="00AF7801">
        <w:rPr>
          <w:sz w:val="24"/>
          <w:szCs w:val="24"/>
        </w:rPr>
        <w:t xml:space="preserve">  Since 2011 the number of colonies placed has fluctuated less the 5,000 units between years.  Though the </w:t>
      </w:r>
      <w:r w:rsidR="00DE794D">
        <w:rPr>
          <w:sz w:val="24"/>
          <w:szCs w:val="24"/>
        </w:rPr>
        <w:t xml:space="preserve">total </w:t>
      </w:r>
      <w:r w:rsidR="006C4509" w:rsidRPr="00AF7801">
        <w:rPr>
          <w:sz w:val="24"/>
          <w:szCs w:val="24"/>
        </w:rPr>
        <w:t>number of colonies place in 2013 increased over the previous year the qualit</w:t>
      </w:r>
      <w:r w:rsidR="00717AC7">
        <w:rPr>
          <w:sz w:val="24"/>
          <w:szCs w:val="24"/>
        </w:rPr>
        <w:t xml:space="preserve">y of those colonies declined by about </w:t>
      </w:r>
      <w:r w:rsidR="006C4509" w:rsidRPr="00AF7801">
        <w:rPr>
          <w:sz w:val="24"/>
          <w:szCs w:val="24"/>
        </w:rPr>
        <w:t>1.3 frames</w:t>
      </w:r>
      <w:r w:rsidR="00562353" w:rsidRPr="00AF7801">
        <w:rPr>
          <w:sz w:val="24"/>
          <w:szCs w:val="24"/>
        </w:rPr>
        <w:t>.   Therefore, in 2013 the overall number of frames in s</w:t>
      </w:r>
      <w:r w:rsidR="00BA6DA1" w:rsidRPr="00AF7801">
        <w:rPr>
          <w:sz w:val="24"/>
          <w:szCs w:val="24"/>
        </w:rPr>
        <w:t>ervice for pollination dec</w:t>
      </w:r>
      <w:r w:rsidR="002D26CC">
        <w:rPr>
          <w:sz w:val="24"/>
          <w:szCs w:val="24"/>
        </w:rPr>
        <w:t>lined by approximately 340,000.  Between 2011 and 2012 despite a decrease in the number of colonies placed the number of frames placed increased by nearly 80,000.</w:t>
      </w:r>
      <w:r w:rsidR="005B5B01">
        <w:rPr>
          <w:sz w:val="24"/>
          <w:szCs w:val="24"/>
        </w:rPr>
        <w:t xml:space="preserve">  </w:t>
      </w:r>
      <w:r w:rsidR="005F6904">
        <w:rPr>
          <w:sz w:val="24"/>
          <w:szCs w:val="24"/>
        </w:rPr>
        <w:t xml:space="preserve">Given these figures it seems that looking at the number of colonies placed alone does not paint a complete picture of the true supply of available pollinators. </w:t>
      </w:r>
    </w:p>
    <w:tbl>
      <w:tblPr>
        <w:tblStyle w:val="TableGrid"/>
        <w:tblW w:w="10710" w:type="dxa"/>
        <w:tblInd w:w="-252" w:type="dxa"/>
        <w:tblLook w:val="04A0" w:firstRow="1" w:lastRow="0" w:firstColumn="1" w:lastColumn="0" w:noHBand="0" w:noVBand="1"/>
      </w:tblPr>
      <w:tblGrid>
        <w:gridCol w:w="955"/>
        <w:gridCol w:w="3455"/>
        <w:gridCol w:w="2340"/>
        <w:gridCol w:w="90"/>
        <w:gridCol w:w="1980"/>
        <w:gridCol w:w="1890"/>
      </w:tblGrid>
      <w:tr w:rsidR="00C823D8" w:rsidRPr="00AF7801" w14:paraId="28D13438" w14:textId="77777777" w:rsidTr="00E5026B">
        <w:tc>
          <w:tcPr>
            <w:tcW w:w="10710" w:type="dxa"/>
            <w:gridSpan w:val="6"/>
            <w:tcBorders>
              <w:top w:val="nil"/>
              <w:left w:val="nil"/>
              <w:bottom w:val="single" w:sz="4" w:space="0" w:color="auto"/>
              <w:right w:val="nil"/>
            </w:tcBorders>
          </w:tcPr>
          <w:p w14:paraId="336F7AE2" w14:textId="56C9FDF3" w:rsidR="00E5026B" w:rsidRDefault="00E5026B" w:rsidP="002674C7">
            <w:pPr>
              <w:rPr>
                <w:b/>
                <w:sz w:val="24"/>
                <w:szCs w:val="24"/>
              </w:rPr>
            </w:pPr>
            <w:r>
              <w:rPr>
                <w:b/>
                <w:sz w:val="24"/>
                <w:szCs w:val="24"/>
              </w:rPr>
              <w:t>Table 1</w:t>
            </w:r>
          </w:p>
          <w:p w14:paraId="0A242CA4" w14:textId="6507FB87" w:rsidR="00C823D8" w:rsidRPr="00AF7801" w:rsidRDefault="00C823D8" w:rsidP="002674C7">
            <w:pPr>
              <w:rPr>
                <w:b/>
                <w:sz w:val="24"/>
                <w:szCs w:val="24"/>
              </w:rPr>
            </w:pPr>
            <w:r w:rsidRPr="00AF7801">
              <w:rPr>
                <w:b/>
                <w:sz w:val="24"/>
                <w:szCs w:val="24"/>
              </w:rPr>
              <w:t>Quantity, Quality, and Price of Pollinator Units Placed in California Almonds by the Bee Brokers Surveyed</w:t>
            </w:r>
          </w:p>
        </w:tc>
      </w:tr>
      <w:tr w:rsidR="00E5026B" w:rsidRPr="00AF7801" w14:paraId="466CB265" w14:textId="77777777" w:rsidTr="00E5026B">
        <w:tc>
          <w:tcPr>
            <w:tcW w:w="955" w:type="dxa"/>
            <w:tcBorders>
              <w:top w:val="single" w:sz="4" w:space="0" w:color="auto"/>
            </w:tcBorders>
          </w:tcPr>
          <w:p w14:paraId="440C1C3A" w14:textId="13B6DA6F" w:rsidR="00C823D8" w:rsidRPr="00AF7801" w:rsidRDefault="00C823D8" w:rsidP="002674C7">
            <w:pPr>
              <w:rPr>
                <w:sz w:val="24"/>
                <w:szCs w:val="24"/>
              </w:rPr>
            </w:pPr>
            <w:r w:rsidRPr="00AF7801">
              <w:rPr>
                <w:sz w:val="24"/>
                <w:szCs w:val="24"/>
              </w:rPr>
              <w:t>Year</w:t>
            </w:r>
          </w:p>
        </w:tc>
        <w:tc>
          <w:tcPr>
            <w:tcW w:w="3455" w:type="dxa"/>
            <w:tcBorders>
              <w:top w:val="single" w:sz="4" w:space="0" w:color="auto"/>
            </w:tcBorders>
          </w:tcPr>
          <w:p w14:paraId="1FA3B590" w14:textId="236F1AED" w:rsidR="00C823D8" w:rsidRPr="00AF7801" w:rsidRDefault="00C823D8" w:rsidP="002674C7">
            <w:pPr>
              <w:rPr>
                <w:sz w:val="24"/>
                <w:szCs w:val="24"/>
              </w:rPr>
            </w:pPr>
            <w:r w:rsidRPr="00AF7801">
              <w:rPr>
                <w:sz w:val="24"/>
                <w:szCs w:val="24"/>
              </w:rPr>
              <w:t>Total Number of Placed Colonies</w:t>
            </w:r>
          </w:p>
        </w:tc>
        <w:tc>
          <w:tcPr>
            <w:tcW w:w="2430" w:type="dxa"/>
            <w:gridSpan w:val="2"/>
            <w:tcBorders>
              <w:top w:val="single" w:sz="4" w:space="0" w:color="auto"/>
            </w:tcBorders>
          </w:tcPr>
          <w:p w14:paraId="401DD3B3" w14:textId="735FEF50" w:rsidR="00C823D8" w:rsidRPr="00AF7801" w:rsidRDefault="00C823D8" w:rsidP="002674C7">
            <w:pPr>
              <w:rPr>
                <w:sz w:val="24"/>
                <w:szCs w:val="24"/>
              </w:rPr>
            </w:pPr>
            <w:r w:rsidRPr="00AF7801">
              <w:rPr>
                <w:sz w:val="24"/>
                <w:szCs w:val="24"/>
              </w:rPr>
              <w:t>Average Colony Grade</w:t>
            </w:r>
          </w:p>
        </w:tc>
        <w:tc>
          <w:tcPr>
            <w:tcW w:w="1980" w:type="dxa"/>
            <w:tcBorders>
              <w:top w:val="single" w:sz="4" w:space="0" w:color="auto"/>
            </w:tcBorders>
          </w:tcPr>
          <w:p w14:paraId="66791CA4" w14:textId="2446830A" w:rsidR="00C823D8" w:rsidRPr="00AF7801" w:rsidRDefault="00C823D8" w:rsidP="002674C7">
            <w:pPr>
              <w:rPr>
                <w:sz w:val="24"/>
                <w:szCs w:val="24"/>
              </w:rPr>
            </w:pPr>
            <w:r w:rsidRPr="00AF7801">
              <w:rPr>
                <w:sz w:val="24"/>
                <w:szCs w:val="24"/>
              </w:rPr>
              <w:t>Price Per Colony</w:t>
            </w:r>
          </w:p>
        </w:tc>
        <w:tc>
          <w:tcPr>
            <w:tcW w:w="1890" w:type="dxa"/>
            <w:tcBorders>
              <w:top w:val="single" w:sz="4" w:space="0" w:color="auto"/>
            </w:tcBorders>
          </w:tcPr>
          <w:p w14:paraId="4F4CBCC8" w14:textId="664BEF63" w:rsidR="00C823D8" w:rsidRPr="00AF7801" w:rsidRDefault="00C823D8" w:rsidP="002674C7">
            <w:pPr>
              <w:rPr>
                <w:sz w:val="24"/>
                <w:szCs w:val="24"/>
              </w:rPr>
            </w:pPr>
            <w:r w:rsidRPr="00AF7801">
              <w:rPr>
                <w:sz w:val="24"/>
                <w:szCs w:val="24"/>
              </w:rPr>
              <w:t>Price Per Frame</w:t>
            </w:r>
          </w:p>
        </w:tc>
      </w:tr>
      <w:tr w:rsidR="00C823D8" w:rsidRPr="00AF7801" w14:paraId="3BE6AD54" w14:textId="77777777" w:rsidTr="00E5026B">
        <w:tc>
          <w:tcPr>
            <w:tcW w:w="955" w:type="dxa"/>
          </w:tcPr>
          <w:p w14:paraId="00AACA91" w14:textId="77777777" w:rsidR="00C823D8" w:rsidRPr="00AF7801" w:rsidRDefault="00C823D8" w:rsidP="002674C7">
            <w:pPr>
              <w:rPr>
                <w:sz w:val="24"/>
                <w:szCs w:val="24"/>
              </w:rPr>
            </w:pPr>
          </w:p>
        </w:tc>
        <w:tc>
          <w:tcPr>
            <w:tcW w:w="3455" w:type="dxa"/>
          </w:tcPr>
          <w:p w14:paraId="3329D7CC" w14:textId="77777777" w:rsidR="00C823D8" w:rsidRPr="00AF7801" w:rsidRDefault="00C823D8" w:rsidP="002674C7">
            <w:pPr>
              <w:rPr>
                <w:sz w:val="24"/>
                <w:szCs w:val="24"/>
              </w:rPr>
            </w:pPr>
          </w:p>
        </w:tc>
        <w:tc>
          <w:tcPr>
            <w:tcW w:w="6300" w:type="dxa"/>
            <w:gridSpan w:val="4"/>
          </w:tcPr>
          <w:p w14:paraId="47BC5FF6" w14:textId="77777777" w:rsidR="00C823D8" w:rsidRPr="00AF7801" w:rsidRDefault="00C823D8" w:rsidP="00160505">
            <w:pPr>
              <w:jc w:val="center"/>
              <w:rPr>
                <w:sz w:val="24"/>
                <w:szCs w:val="24"/>
              </w:rPr>
            </w:pPr>
            <w:r w:rsidRPr="00AF7801">
              <w:rPr>
                <w:sz w:val="24"/>
                <w:szCs w:val="24"/>
              </w:rPr>
              <w:t>Average weighted by number of colonies placed</w:t>
            </w:r>
          </w:p>
        </w:tc>
      </w:tr>
      <w:tr w:rsidR="00E5026B" w:rsidRPr="00AF7801" w14:paraId="772F33D2" w14:textId="77777777" w:rsidTr="00E5026B">
        <w:tc>
          <w:tcPr>
            <w:tcW w:w="955" w:type="dxa"/>
          </w:tcPr>
          <w:p w14:paraId="5304B238" w14:textId="4D854289" w:rsidR="00C823D8" w:rsidRPr="00AF7801" w:rsidRDefault="00C823D8" w:rsidP="002674C7">
            <w:pPr>
              <w:rPr>
                <w:sz w:val="24"/>
                <w:szCs w:val="24"/>
              </w:rPr>
            </w:pPr>
            <w:r w:rsidRPr="00AF7801">
              <w:rPr>
                <w:sz w:val="24"/>
                <w:szCs w:val="24"/>
              </w:rPr>
              <w:t>2010</w:t>
            </w:r>
          </w:p>
        </w:tc>
        <w:tc>
          <w:tcPr>
            <w:tcW w:w="3455" w:type="dxa"/>
          </w:tcPr>
          <w:p w14:paraId="7635ECE6" w14:textId="14F702D0" w:rsidR="00C823D8" w:rsidRPr="00AF7801" w:rsidRDefault="00C823D8" w:rsidP="00160505">
            <w:pPr>
              <w:jc w:val="right"/>
              <w:rPr>
                <w:sz w:val="24"/>
                <w:szCs w:val="24"/>
              </w:rPr>
            </w:pPr>
            <w:r w:rsidRPr="00AF7801">
              <w:rPr>
                <w:sz w:val="24"/>
                <w:szCs w:val="24"/>
              </w:rPr>
              <w:t>243,412</w:t>
            </w:r>
          </w:p>
        </w:tc>
        <w:tc>
          <w:tcPr>
            <w:tcW w:w="2340" w:type="dxa"/>
          </w:tcPr>
          <w:p w14:paraId="36E342CA" w14:textId="335D5E62" w:rsidR="00C823D8" w:rsidRPr="00AF7801" w:rsidRDefault="00C823D8" w:rsidP="00160505">
            <w:pPr>
              <w:jc w:val="right"/>
              <w:rPr>
                <w:sz w:val="24"/>
                <w:szCs w:val="24"/>
              </w:rPr>
            </w:pPr>
            <w:r w:rsidRPr="00AF7801">
              <w:rPr>
                <w:sz w:val="24"/>
                <w:szCs w:val="24"/>
              </w:rPr>
              <w:t>---</w:t>
            </w:r>
          </w:p>
        </w:tc>
        <w:tc>
          <w:tcPr>
            <w:tcW w:w="2070" w:type="dxa"/>
            <w:gridSpan w:val="2"/>
          </w:tcPr>
          <w:p w14:paraId="0DCE3C9A" w14:textId="67E42819" w:rsidR="00C823D8" w:rsidRPr="00AF7801" w:rsidRDefault="00C823D8" w:rsidP="00160505">
            <w:pPr>
              <w:jc w:val="right"/>
              <w:rPr>
                <w:sz w:val="24"/>
                <w:szCs w:val="24"/>
              </w:rPr>
            </w:pPr>
            <w:r w:rsidRPr="00AF7801">
              <w:rPr>
                <w:sz w:val="24"/>
                <w:szCs w:val="24"/>
              </w:rPr>
              <w:t>---</w:t>
            </w:r>
          </w:p>
        </w:tc>
        <w:tc>
          <w:tcPr>
            <w:tcW w:w="1890" w:type="dxa"/>
          </w:tcPr>
          <w:p w14:paraId="3BF79BF7" w14:textId="010E45A6" w:rsidR="00C823D8" w:rsidRPr="00AF7801" w:rsidRDefault="00C823D8" w:rsidP="00160505">
            <w:pPr>
              <w:jc w:val="right"/>
              <w:rPr>
                <w:sz w:val="24"/>
                <w:szCs w:val="24"/>
              </w:rPr>
            </w:pPr>
            <w:r w:rsidRPr="00AF7801">
              <w:rPr>
                <w:sz w:val="24"/>
                <w:szCs w:val="24"/>
              </w:rPr>
              <w:t>---</w:t>
            </w:r>
          </w:p>
        </w:tc>
      </w:tr>
      <w:tr w:rsidR="00E5026B" w:rsidRPr="00AF7801" w14:paraId="6F822BBD" w14:textId="77777777" w:rsidTr="00E5026B">
        <w:tc>
          <w:tcPr>
            <w:tcW w:w="955" w:type="dxa"/>
          </w:tcPr>
          <w:p w14:paraId="68E405EF" w14:textId="27F16FF7" w:rsidR="00C823D8" w:rsidRPr="00AF7801" w:rsidRDefault="00C823D8" w:rsidP="002674C7">
            <w:pPr>
              <w:rPr>
                <w:sz w:val="24"/>
                <w:szCs w:val="24"/>
              </w:rPr>
            </w:pPr>
            <w:r w:rsidRPr="00AF7801">
              <w:rPr>
                <w:sz w:val="24"/>
                <w:szCs w:val="24"/>
              </w:rPr>
              <w:t>2011</w:t>
            </w:r>
          </w:p>
        </w:tc>
        <w:tc>
          <w:tcPr>
            <w:tcW w:w="3455" w:type="dxa"/>
          </w:tcPr>
          <w:p w14:paraId="0EC48B67" w14:textId="7CDB8F9C" w:rsidR="00C823D8" w:rsidRPr="00AF7801" w:rsidRDefault="00C823D8" w:rsidP="00160505">
            <w:pPr>
              <w:jc w:val="right"/>
              <w:rPr>
                <w:sz w:val="24"/>
                <w:szCs w:val="24"/>
              </w:rPr>
            </w:pPr>
            <w:r w:rsidRPr="00AF7801">
              <w:rPr>
                <w:sz w:val="24"/>
                <w:szCs w:val="24"/>
              </w:rPr>
              <w:t>267,049</w:t>
            </w:r>
          </w:p>
        </w:tc>
        <w:tc>
          <w:tcPr>
            <w:tcW w:w="2340" w:type="dxa"/>
          </w:tcPr>
          <w:p w14:paraId="7DDE98BF" w14:textId="1FFAAD32" w:rsidR="00C823D8" w:rsidRPr="00AF7801" w:rsidRDefault="00C823D8" w:rsidP="00160505">
            <w:pPr>
              <w:jc w:val="right"/>
              <w:rPr>
                <w:sz w:val="24"/>
                <w:szCs w:val="24"/>
              </w:rPr>
            </w:pPr>
            <w:r w:rsidRPr="00AF7801">
              <w:rPr>
                <w:sz w:val="24"/>
                <w:szCs w:val="24"/>
              </w:rPr>
              <w:t>10.1</w:t>
            </w:r>
          </w:p>
        </w:tc>
        <w:tc>
          <w:tcPr>
            <w:tcW w:w="2070" w:type="dxa"/>
            <w:gridSpan w:val="2"/>
          </w:tcPr>
          <w:p w14:paraId="25249F46" w14:textId="478614F3" w:rsidR="00C823D8" w:rsidRPr="00AF7801" w:rsidRDefault="00C823D8" w:rsidP="00160505">
            <w:pPr>
              <w:jc w:val="right"/>
              <w:rPr>
                <w:sz w:val="24"/>
                <w:szCs w:val="24"/>
              </w:rPr>
            </w:pPr>
            <w:r w:rsidRPr="00AF7801">
              <w:rPr>
                <w:sz w:val="24"/>
                <w:szCs w:val="24"/>
              </w:rPr>
              <w:t>$152.80</w:t>
            </w:r>
          </w:p>
        </w:tc>
        <w:tc>
          <w:tcPr>
            <w:tcW w:w="1890" w:type="dxa"/>
          </w:tcPr>
          <w:p w14:paraId="08FF0465" w14:textId="6E95E6E7" w:rsidR="00C823D8" w:rsidRPr="00AF7801" w:rsidRDefault="00C823D8" w:rsidP="00160505">
            <w:pPr>
              <w:jc w:val="right"/>
              <w:rPr>
                <w:sz w:val="24"/>
                <w:szCs w:val="24"/>
              </w:rPr>
            </w:pPr>
            <w:r w:rsidRPr="00AF7801">
              <w:rPr>
                <w:sz w:val="24"/>
                <w:szCs w:val="24"/>
              </w:rPr>
              <w:t>$15.22</w:t>
            </w:r>
          </w:p>
        </w:tc>
      </w:tr>
      <w:tr w:rsidR="00E5026B" w:rsidRPr="00AF7801" w14:paraId="37A2249F" w14:textId="77777777" w:rsidTr="00E5026B">
        <w:tc>
          <w:tcPr>
            <w:tcW w:w="955" w:type="dxa"/>
          </w:tcPr>
          <w:p w14:paraId="6FD4DC48" w14:textId="74610BB4" w:rsidR="00C823D8" w:rsidRPr="00AF7801" w:rsidRDefault="00C823D8" w:rsidP="002674C7">
            <w:pPr>
              <w:rPr>
                <w:sz w:val="24"/>
                <w:szCs w:val="24"/>
              </w:rPr>
            </w:pPr>
            <w:r w:rsidRPr="00AF7801">
              <w:rPr>
                <w:sz w:val="24"/>
                <w:szCs w:val="24"/>
              </w:rPr>
              <w:t>2012</w:t>
            </w:r>
          </w:p>
        </w:tc>
        <w:tc>
          <w:tcPr>
            <w:tcW w:w="3455" w:type="dxa"/>
          </w:tcPr>
          <w:p w14:paraId="5413A247" w14:textId="3C97AA04" w:rsidR="00C823D8" w:rsidRPr="00AF7801" w:rsidRDefault="00C823D8" w:rsidP="00160505">
            <w:pPr>
              <w:jc w:val="right"/>
              <w:rPr>
                <w:sz w:val="24"/>
                <w:szCs w:val="24"/>
              </w:rPr>
            </w:pPr>
            <w:r w:rsidRPr="00AF7801">
              <w:rPr>
                <w:sz w:val="24"/>
                <w:szCs w:val="24"/>
              </w:rPr>
              <w:t>261,872</w:t>
            </w:r>
          </w:p>
        </w:tc>
        <w:tc>
          <w:tcPr>
            <w:tcW w:w="2340" w:type="dxa"/>
          </w:tcPr>
          <w:p w14:paraId="397D6628" w14:textId="6ED3179A" w:rsidR="00C823D8" w:rsidRPr="00AF7801" w:rsidRDefault="00C823D8" w:rsidP="00160505">
            <w:pPr>
              <w:jc w:val="right"/>
              <w:rPr>
                <w:sz w:val="24"/>
                <w:szCs w:val="24"/>
              </w:rPr>
            </w:pPr>
            <w:r w:rsidRPr="00AF7801">
              <w:rPr>
                <w:sz w:val="24"/>
                <w:szCs w:val="24"/>
              </w:rPr>
              <w:t>10.6</w:t>
            </w:r>
          </w:p>
        </w:tc>
        <w:tc>
          <w:tcPr>
            <w:tcW w:w="2070" w:type="dxa"/>
            <w:gridSpan w:val="2"/>
          </w:tcPr>
          <w:p w14:paraId="10455BD5" w14:textId="5F96DBDC" w:rsidR="00C823D8" w:rsidRPr="00AF7801" w:rsidRDefault="00C823D8" w:rsidP="00160505">
            <w:pPr>
              <w:jc w:val="right"/>
              <w:rPr>
                <w:sz w:val="24"/>
                <w:szCs w:val="24"/>
              </w:rPr>
            </w:pPr>
            <w:r w:rsidRPr="00AF7801">
              <w:rPr>
                <w:sz w:val="24"/>
                <w:szCs w:val="24"/>
              </w:rPr>
              <w:t>$154.16</w:t>
            </w:r>
          </w:p>
        </w:tc>
        <w:tc>
          <w:tcPr>
            <w:tcW w:w="1890" w:type="dxa"/>
          </w:tcPr>
          <w:p w14:paraId="4FE0AC48" w14:textId="428E98CC" w:rsidR="00C823D8" w:rsidRPr="00AF7801" w:rsidRDefault="00C823D8" w:rsidP="00160505">
            <w:pPr>
              <w:jc w:val="right"/>
              <w:rPr>
                <w:sz w:val="24"/>
                <w:szCs w:val="24"/>
              </w:rPr>
            </w:pPr>
            <w:r w:rsidRPr="00AF7801">
              <w:rPr>
                <w:sz w:val="24"/>
                <w:szCs w:val="24"/>
              </w:rPr>
              <w:t>$14.74</w:t>
            </w:r>
          </w:p>
        </w:tc>
      </w:tr>
      <w:tr w:rsidR="00E5026B" w:rsidRPr="00AF7801" w14:paraId="74A32D87" w14:textId="77777777" w:rsidTr="00E5026B">
        <w:tc>
          <w:tcPr>
            <w:tcW w:w="955" w:type="dxa"/>
          </w:tcPr>
          <w:p w14:paraId="6263B0BD" w14:textId="4A0AE257" w:rsidR="00C823D8" w:rsidRPr="00AF7801" w:rsidRDefault="00C823D8" w:rsidP="002674C7">
            <w:pPr>
              <w:rPr>
                <w:sz w:val="24"/>
                <w:szCs w:val="24"/>
              </w:rPr>
            </w:pPr>
            <w:r w:rsidRPr="00AF7801">
              <w:rPr>
                <w:sz w:val="24"/>
                <w:szCs w:val="24"/>
              </w:rPr>
              <w:t>2013</w:t>
            </w:r>
          </w:p>
        </w:tc>
        <w:tc>
          <w:tcPr>
            <w:tcW w:w="3455" w:type="dxa"/>
          </w:tcPr>
          <w:p w14:paraId="25803FB8" w14:textId="35A34AC2" w:rsidR="00C823D8" w:rsidRPr="00AF7801" w:rsidRDefault="00C823D8" w:rsidP="00160505">
            <w:pPr>
              <w:jc w:val="right"/>
              <w:rPr>
                <w:sz w:val="24"/>
                <w:szCs w:val="24"/>
              </w:rPr>
            </w:pPr>
            <w:r w:rsidRPr="00AF7801">
              <w:rPr>
                <w:sz w:val="24"/>
                <w:szCs w:val="24"/>
              </w:rPr>
              <w:t>262,161</w:t>
            </w:r>
          </w:p>
        </w:tc>
        <w:tc>
          <w:tcPr>
            <w:tcW w:w="2340" w:type="dxa"/>
          </w:tcPr>
          <w:p w14:paraId="0E00451C" w14:textId="333D50E1" w:rsidR="00C823D8" w:rsidRPr="00AF7801" w:rsidRDefault="00C823D8" w:rsidP="00160505">
            <w:pPr>
              <w:jc w:val="right"/>
              <w:rPr>
                <w:sz w:val="24"/>
                <w:szCs w:val="24"/>
              </w:rPr>
            </w:pPr>
            <w:r w:rsidRPr="00AF7801">
              <w:rPr>
                <w:sz w:val="24"/>
                <w:szCs w:val="24"/>
              </w:rPr>
              <w:t>9.3</w:t>
            </w:r>
          </w:p>
        </w:tc>
        <w:tc>
          <w:tcPr>
            <w:tcW w:w="2070" w:type="dxa"/>
            <w:gridSpan w:val="2"/>
          </w:tcPr>
          <w:p w14:paraId="44192F64" w14:textId="1AC4E134" w:rsidR="00C823D8" w:rsidRPr="00AF7801" w:rsidRDefault="00C823D8" w:rsidP="00160505">
            <w:pPr>
              <w:jc w:val="right"/>
              <w:rPr>
                <w:sz w:val="24"/>
                <w:szCs w:val="24"/>
              </w:rPr>
            </w:pPr>
            <w:r w:rsidRPr="00AF7801">
              <w:rPr>
                <w:sz w:val="24"/>
                <w:szCs w:val="24"/>
              </w:rPr>
              <w:t>$154.60</w:t>
            </w:r>
          </w:p>
        </w:tc>
        <w:tc>
          <w:tcPr>
            <w:tcW w:w="1890" w:type="dxa"/>
          </w:tcPr>
          <w:p w14:paraId="153BD5FD" w14:textId="23EDDB22" w:rsidR="00C823D8" w:rsidRPr="00AF7801" w:rsidRDefault="00C823D8" w:rsidP="00160505">
            <w:pPr>
              <w:jc w:val="right"/>
              <w:rPr>
                <w:sz w:val="24"/>
                <w:szCs w:val="24"/>
              </w:rPr>
            </w:pPr>
            <w:r w:rsidRPr="00AF7801">
              <w:rPr>
                <w:sz w:val="24"/>
                <w:szCs w:val="24"/>
              </w:rPr>
              <w:t>$17.22</w:t>
            </w:r>
          </w:p>
        </w:tc>
      </w:tr>
    </w:tbl>
    <w:p w14:paraId="32E36B9F" w14:textId="77777777" w:rsidR="00B04C6F" w:rsidRDefault="00B04C6F" w:rsidP="00B04C6F">
      <w:pPr>
        <w:rPr>
          <w:sz w:val="24"/>
          <w:szCs w:val="24"/>
        </w:rPr>
      </w:pPr>
    </w:p>
    <w:tbl>
      <w:tblPr>
        <w:tblStyle w:val="TableGrid"/>
        <w:tblW w:w="0" w:type="auto"/>
        <w:tblLook w:val="04A0" w:firstRow="1" w:lastRow="0" w:firstColumn="1" w:lastColumn="0" w:noHBand="0" w:noVBand="1"/>
      </w:tblPr>
      <w:tblGrid>
        <w:gridCol w:w="703"/>
        <w:gridCol w:w="1006"/>
        <w:gridCol w:w="1331"/>
        <w:gridCol w:w="1425"/>
        <w:gridCol w:w="1763"/>
        <w:gridCol w:w="1390"/>
        <w:gridCol w:w="1958"/>
      </w:tblGrid>
      <w:tr w:rsidR="006D530C" w:rsidRPr="00AF7801" w14:paraId="2B83BB41" w14:textId="77777777" w:rsidTr="006D530C">
        <w:tc>
          <w:tcPr>
            <w:tcW w:w="0" w:type="auto"/>
            <w:gridSpan w:val="7"/>
            <w:tcBorders>
              <w:top w:val="nil"/>
              <w:left w:val="nil"/>
              <w:bottom w:val="single" w:sz="4" w:space="0" w:color="auto"/>
              <w:right w:val="nil"/>
            </w:tcBorders>
          </w:tcPr>
          <w:p w14:paraId="05325FFB" w14:textId="7898DCB9" w:rsidR="000C3E68" w:rsidRDefault="000C3E68" w:rsidP="006D530C">
            <w:pPr>
              <w:rPr>
                <w:b/>
                <w:sz w:val="24"/>
                <w:szCs w:val="24"/>
              </w:rPr>
            </w:pPr>
            <w:r>
              <w:rPr>
                <w:b/>
                <w:sz w:val="24"/>
                <w:szCs w:val="24"/>
              </w:rPr>
              <w:lastRenderedPageBreak/>
              <w:t>Table2</w:t>
            </w:r>
          </w:p>
          <w:p w14:paraId="08D697A1" w14:textId="77777777" w:rsidR="006D530C" w:rsidRPr="00AF7801" w:rsidRDefault="006D530C" w:rsidP="006D530C">
            <w:pPr>
              <w:rPr>
                <w:b/>
                <w:sz w:val="24"/>
                <w:szCs w:val="24"/>
              </w:rPr>
            </w:pPr>
            <w:r w:rsidRPr="00AF7801">
              <w:rPr>
                <w:b/>
                <w:sz w:val="24"/>
                <w:szCs w:val="24"/>
              </w:rPr>
              <w:t>Almond Acreage, Production, and Value in California 2010-2013</w:t>
            </w:r>
          </w:p>
        </w:tc>
      </w:tr>
      <w:tr w:rsidR="006D530C" w:rsidRPr="00AF7801" w14:paraId="0844AF85" w14:textId="77777777" w:rsidTr="006D530C">
        <w:tc>
          <w:tcPr>
            <w:tcW w:w="0" w:type="auto"/>
            <w:vMerge w:val="restart"/>
            <w:tcBorders>
              <w:top w:val="single" w:sz="4" w:space="0" w:color="auto"/>
            </w:tcBorders>
          </w:tcPr>
          <w:p w14:paraId="77B37631" w14:textId="77777777" w:rsidR="006D530C" w:rsidRPr="00AF7801" w:rsidRDefault="006D530C" w:rsidP="006D530C">
            <w:pPr>
              <w:rPr>
                <w:sz w:val="24"/>
                <w:szCs w:val="24"/>
              </w:rPr>
            </w:pPr>
            <w:r w:rsidRPr="00AF7801">
              <w:rPr>
                <w:sz w:val="24"/>
                <w:szCs w:val="24"/>
              </w:rPr>
              <w:t>Year</w:t>
            </w:r>
          </w:p>
        </w:tc>
        <w:tc>
          <w:tcPr>
            <w:tcW w:w="0" w:type="auto"/>
            <w:tcBorders>
              <w:top w:val="single" w:sz="4" w:space="0" w:color="auto"/>
            </w:tcBorders>
          </w:tcPr>
          <w:p w14:paraId="3ACA1DE0" w14:textId="77777777" w:rsidR="006D530C" w:rsidRPr="00AF7801" w:rsidRDefault="006D530C" w:rsidP="006D530C">
            <w:pPr>
              <w:rPr>
                <w:sz w:val="24"/>
                <w:szCs w:val="24"/>
              </w:rPr>
            </w:pPr>
            <w:r w:rsidRPr="00AF7801">
              <w:rPr>
                <w:sz w:val="24"/>
                <w:szCs w:val="24"/>
              </w:rPr>
              <w:t>Bearing</w:t>
            </w:r>
          </w:p>
        </w:tc>
        <w:tc>
          <w:tcPr>
            <w:tcW w:w="0" w:type="auto"/>
            <w:tcBorders>
              <w:top w:val="single" w:sz="4" w:space="0" w:color="auto"/>
            </w:tcBorders>
          </w:tcPr>
          <w:p w14:paraId="76E8FFC0" w14:textId="77777777" w:rsidR="006D530C" w:rsidRPr="00AF7801" w:rsidRDefault="006D530C" w:rsidP="006D530C">
            <w:pPr>
              <w:rPr>
                <w:sz w:val="24"/>
                <w:szCs w:val="24"/>
              </w:rPr>
            </w:pPr>
            <w:r w:rsidRPr="00AF7801">
              <w:rPr>
                <w:sz w:val="24"/>
                <w:szCs w:val="24"/>
              </w:rPr>
              <w:t>Non-Bearing</w:t>
            </w:r>
          </w:p>
        </w:tc>
        <w:tc>
          <w:tcPr>
            <w:tcW w:w="0" w:type="auto"/>
            <w:tcBorders>
              <w:top w:val="single" w:sz="4" w:space="0" w:color="auto"/>
            </w:tcBorders>
          </w:tcPr>
          <w:p w14:paraId="63A85FBC" w14:textId="77777777" w:rsidR="006D530C" w:rsidRPr="00AF7801" w:rsidRDefault="006D530C" w:rsidP="006D530C">
            <w:pPr>
              <w:rPr>
                <w:sz w:val="24"/>
                <w:szCs w:val="24"/>
              </w:rPr>
            </w:pPr>
            <w:r w:rsidRPr="00AF7801">
              <w:rPr>
                <w:sz w:val="24"/>
                <w:szCs w:val="24"/>
              </w:rPr>
              <w:t>Yield Per Acre</w:t>
            </w:r>
          </w:p>
        </w:tc>
        <w:tc>
          <w:tcPr>
            <w:tcW w:w="1763" w:type="dxa"/>
            <w:tcBorders>
              <w:top w:val="single" w:sz="4" w:space="0" w:color="auto"/>
            </w:tcBorders>
          </w:tcPr>
          <w:p w14:paraId="4D6D9A38" w14:textId="77777777" w:rsidR="006D530C" w:rsidRPr="00AF7801" w:rsidRDefault="006D530C" w:rsidP="006D530C">
            <w:pPr>
              <w:rPr>
                <w:sz w:val="24"/>
                <w:szCs w:val="24"/>
              </w:rPr>
            </w:pPr>
            <w:r w:rsidRPr="00AF7801">
              <w:rPr>
                <w:sz w:val="24"/>
                <w:szCs w:val="24"/>
              </w:rPr>
              <w:t>Production</w:t>
            </w:r>
          </w:p>
        </w:tc>
        <w:tc>
          <w:tcPr>
            <w:tcW w:w="1390" w:type="dxa"/>
            <w:tcBorders>
              <w:top w:val="single" w:sz="4" w:space="0" w:color="auto"/>
            </w:tcBorders>
          </w:tcPr>
          <w:p w14:paraId="00C237E8" w14:textId="77777777" w:rsidR="006D530C" w:rsidRPr="00AF7801" w:rsidRDefault="006D530C" w:rsidP="006D530C">
            <w:pPr>
              <w:rPr>
                <w:sz w:val="24"/>
                <w:szCs w:val="24"/>
              </w:rPr>
            </w:pPr>
            <w:r w:rsidRPr="00AF7801">
              <w:rPr>
                <w:sz w:val="24"/>
                <w:szCs w:val="24"/>
              </w:rPr>
              <w:t>Price Per Pound</w:t>
            </w:r>
          </w:p>
        </w:tc>
        <w:tc>
          <w:tcPr>
            <w:tcW w:w="1958" w:type="dxa"/>
            <w:tcBorders>
              <w:top w:val="single" w:sz="4" w:space="0" w:color="auto"/>
            </w:tcBorders>
          </w:tcPr>
          <w:p w14:paraId="35E75F6D" w14:textId="77777777" w:rsidR="006D530C" w:rsidRPr="00AF7801" w:rsidRDefault="006D530C" w:rsidP="006D530C">
            <w:pPr>
              <w:rPr>
                <w:sz w:val="24"/>
                <w:szCs w:val="24"/>
              </w:rPr>
            </w:pPr>
            <w:r w:rsidRPr="00AF7801">
              <w:rPr>
                <w:sz w:val="24"/>
                <w:szCs w:val="24"/>
              </w:rPr>
              <w:t>Value of Production</w:t>
            </w:r>
          </w:p>
        </w:tc>
      </w:tr>
      <w:tr w:rsidR="006D530C" w:rsidRPr="00AF7801" w14:paraId="02A6EE9D" w14:textId="77777777" w:rsidTr="006D530C">
        <w:tc>
          <w:tcPr>
            <w:tcW w:w="0" w:type="auto"/>
            <w:vMerge/>
          </w:tcPr>
          <w:p w14:paraId="4E0E34DE" w14:textId="77777777" w:rsidR="006D530C" w:rsidRPr="00AF7801" w:rsidRDefault="006D530C" w:rsidP="006D530C">
            <w:pPr>
              <w:rPr>
                <w:sz w:val="24"/>
                <w:szCs w:val="24"/>
              </w:rPr>
            </w:pPr>
          </w:p>
        </w:tc>
        <w:tc>
          <w:tcPr>
            <w:tcW w:w="0" w:type="auto"/>
            <w:gridSpan w:val="2"/>
          </w:tcPr>
          <w:p w14:paraId="120F014B" w14:textId="77777777" w:rsidR="006D530C" w:rsidRPr="00AF7801" w:rsidRDefault="006D530C" w:rsidP="006D530C">
            <w:pPr>
              <w:jc w:val="center"/>
              <w:rPr>
                <w:sz w:val="24"/>
                <w:szCs w:val="24"/>
              </w:rPr>
            </w:pPr>
            <w:r w:rsidRPr="00AF7801">
              <w:rPr>
                <w:sz w:val="24"/>
                <w:szCs w:val="24"/>
              </w:rPr>
              <w:t>Acres</w:t>
            </w:r>
          </w:p>
        </w:tc>
        <w:tc>
          <w:tcPr>
            <w:tcW w:w="0" w:type="auto"/>
          </w:tcPr>
          <w:p w14:paraId="64B14926" w14:textId="77777777" w:rsidR="006D530C" w:rsidRPr="00AF7801" w:rsidRDefault="006D530C" w:rsidP="006D530C">
            <w:pPr>
              <w:jc w:val="center"/>
              <w:rPr>
                <w:sz w:val="24"/>
                <w:szCs w:val="24"/>
              </w:rPr>
            </w:pPr>
            <w:r w:rsidRPr="00AF7801">
              <w:rPr>
                <w:sz w:val="24"/>
                <w:szCs w:val="24"/>
              </w:rPr>
              <w:t>Pounds</w:t>
            </w:r>
          </w:p>
        </w:tc>
        <w:tc>
          <w:tcPr>
            <w:tcW w:w="1763" w:type="dxa"/>
          </w:tcPr>
          <w:p w14:paraId="00502BC6" w14:textId="77777777" w:rsidR="006D530C" w:rsidRPr="00AF7801" w:rsidRDefault="006D530C" w:rsidP="006D530C">
            <w:pPr>
              <w:jc w:val="center"/>
              <w:rPr>
                <w:sz w:val="24"/>
                <w:szCs w:val="24"/>
              </w:rPr>
            </w:pPr>
            <w:r w:rsidRPr="00AF7801">
              <w:rPr>
                <w:sz w:val="24"/>
                <w:szCs w:val="24"/>
              </w:rPr>
              <w:t>Million Pounds</w:t>
            </w:r>
          </w:p>
        </w:tc>
        <w:tc>
          <w:tcPr>
            <w:tcW w:w="1390" w:type="dxa"/>
          </w:tcPr>
          <w:p w14:paraId="1EABECCD" w14:textId="77777777" w:rsidR="006D530C" w:rsidRPr="00AF7801" w:rsidRDefault="006D530C" w:rsidP="006D530C">
            <w:pPr>
              <w:jc w:val="center"/>
              <w:rPr>
                <w:sz w:val="24"/>
                <w:szCs w:val="24"/>
              </w:rPr>
            </w:pPr>
            <w:r w:rsidRPr="00AF7801">
              <w:rPr>
                <w:sz w:val="24"/>
                <w:szCs w:val="24"/>
              </w:rPr>
              <w:t>Dollars</w:t>
            </w:r>
          </w:p>
        </w:tc>
        <w:tc>
          <w:tcPr>
            <w:tcW w:w="1958" w:type="dxa"/>
          </w:tcPr>
          <w:p w14:paraId="44A82BD9" w14:textId="77777777" w:rsidR="006D530C" w:rsidRPr="00AF7801" w:rsidRDefault="006D530C" w:rsidP="006D530C">
            <w:pPr>
              <w:jc w:val="center"/>
              <w:rPr>
                <w:sz w:val="24"/>
                <w:szCs w:val="24"/>
              </w:rPr>
            </w:pPr>
            <w:r w:rsidRPr="00AF7801">
              <w:rPr>
                <w:sz w:val="24"/>
                <w:szCs w:val="24"/>
              </w:rPr>
              <w:t>$1,000</w:t>
            </w:r>
          </w:p>
        </w:tc>
      </w:tr>
      <w:tr w:rsidR="006D530C" w:rsidRPr="00AF7801" w14:paraId="359A1C62" w14:textId="77777777" w:rsidTr="006D530C">
        <w:tc>
          <w:tcPr>
            <w:tcW w:w="0" w:type="auto"/>
          </w:tcPr>
          <w:p w14:paraId="591CBB26" w14:textId="77777777" w:rsidR="006D530C" w:rsidRPr="00AF7801" w:rsidRDefault="006D530C" w:rsidP="006D530C">
            <w:pPr>
              <w:rPr>
                <w:sz w:val="24"/>
                <w:szCs w:val="24"/>
              </w:rPr>
            </w:pPr>
            <w:r w:rsidRPr="00AF7801">
              <w:rPr>
                <w:sz w:val="24"/>
                <w:szCs w:val="24"/>
              </w:rPr>
              <w:t>2010</w:t>
            </w:r>
          </w:p>
        </w:tc>
        <w:tc>
          <w:tcPr>
            <w:tcW w:w="0" w:type="auto"/>
          </w:tcPr>
          <w:p w14:paraId="3E4490E6" w14:textId="77777777" w:rsidR="006D530C" w:rsidRPr="00AF7801" w:rsidRDefault="006D530C" w:rsidP="006D530C">
            <w:pPr>
              <w:jc w:val="right"/>
              <w:rPr>
                <w:sz w:val="24"/>
                <w:szCs w:val="24"/>
              </w:rPr>
            </w:pPr>
            <w:r w:rsidRPr="00AF7801">
              <w:rPr>
                <w:sz w:val="24"/>
                <w:szCs w:val="24"/>
              </w:rPr>
              <w:t>740,000</w:t>
            </w:r>
          </w:p>
        </w:tc>
        <w:tc>
          <w:tcPr>
            <w:tcW w:w="0" w:type="auto"/>
          </w:tcPr>
          <w:p w14:paraId="6777AE34" w14:textId="77777777" w:rsidR="006D530C" w:rsidRPr="00AF7801" w:rsidRDefault="006D530C" w:rsidP="006D530C">
            <w:pPr>
              <w:jc w:val="right"/>
              <w:rPr>
                <w:sz w:val="24"/>
                <w:szCs w:val="24"/>
              </w:rPr>
            </w:pPr>
            <w:r w:rsidRPr="00AF7801">
              <w:rPr>
                <w:sz w:val="24"/>
                <w:szCs w:val="24"/>
              </w:rPr>
              <w:t>85,000</w:t>
            </w:r>
          </w:p>
        </w:tc>
        <w:tc>
          <w:tcPr>
            <w:tcW w:w="0" w:type="auto"/>
          </w:tcPr>
          <w:p w14:paraId="7562FB3F" w14:textId="77777777" w:rsidR="006D530C" w:rsidRPr="00AF7801" w:rsidRDefault="006D530C" w:rsidP="006D530C">
            <w:pPr>
              <w:jc w:val="right"/>
              <w:rPr>
                <w:sz w:val="24"/>
                <w:szCs w:val="24"/>
              </w:rPr>
            </w:pPr>
            <w:r w:rsidRPr="00AF7801">
              <w:rPr>
                <w:sz w:val="24"/>
                <w:szCs w:val="24"/>
              </w:rPr>
              <w:t>2,220</w:t>
            </w:r>
          </w:p>
        </w:tc>
        <w:tc>
          <w:tcPr>
            <w:tcW w:w="1763" w:type="dxa"/>
          </w:tcPr>
          <w:p w14:paraId="714D917A" w14:textId="77777777" w:rsidR="006D530C" w:rsidRPr="00AF7801" w:rsidRDefault="006D530C" w:rsidP="006D530C">
            <w:pPr>
              <w:jc w:val="right"/>
              <w:rPr>
                <w:sz w:val="24"/>
                <w:szCs w:val="24"/>
              </w:rPr>
            </w:pPr>
            <w:r w:rsidRPr="00AF7801">
              <w:rPr>
                <w:sz w:val="24"/>
                <w:szCs w:val="24"/>
              </w:rPr>
              <w:t>1,640</w:t>
            </w:r>
          </w:p>
        </w:tc>
        <w:tc>
          <w:tcPr>
            <w:tcW w:w="1390" w:type="dxa"/>
          </w:tcPr>
          <w:p w14:paraId="47D2DD3F" w14:textId="77777777" w:rsidR="006D530C" w:rsidRPr="00AF7801" w:rsidRDefault="006D530C" w:rsidP="006D530C">
            <w:pPr>
              <w:jc w:val="right"/>
              <w:rPr>
                <w:sz w:val="24"/>
                <w:szCs w:val="24"/>
              </w:rPr>
            </w:pPr>
            <w:r w:rsidRPr="00AF7801">
              <w:rPr>
                <w:sz w:val="24"/>
                <w:szCs w:val="24"/>
              </w:rPr>
              <w:t>1.79</w:t>
            </w:r>
          </w:p>
        </w:tc>
        <w:tc>
          <w:tcPr>
            <w:tcW w:w="1958" w:type="dxa"/>
          </w:tcPr>
          <w:p w14:paraId="7F7E9153" w14:textId="77777777" w:rsidR="006D530C" w:rsidRPr="00AF7801" w:rsidRDefault="006D530C" w:rsidP="006D530C">
            <w:pPr>
              <w:jc w:val="right"/>
              <w:rPr>
                <w:sz w:val="24"/>
                <w:szCs w:val="24"/>
              </w:rPr>
            </w:pPr>
            <w:r w:rsidRPr="00AF7801">
              <w:rPr>
                <w:sz w:val="24"/>
                <w:szCs w:val="24"/>
              </w:rPr>
              <w:t>2,903,380</w:t>
            </w:r>
          </w:p>
        </w:tc>
      </w:tr>
      <w:tr w:rsidR="006D530C" w:rsidRPr="00AF7801" w14:paraId="4575211C" w14:textId="77777777" w:rsidTr="006D530C">
        <w:tc>
          <w:tcPr>
            <w:tcW w:w="0" w:type="auto"/>
          </w:tcPr>
          <w:p w14:paraId="743F9F8F" w14:textId="77777777" w:rsidR="006D530C" w:rsidRPr="00AF7801" w:rsidRDefault="006D530C" w:rsidP="006D530C">
            <w:pPr>
              <w:rPr>
                <w:sz w:val="24"/>
                <w:szCs w:val="24"/>
              </w:rPr>
            </w:pPr>
            <w:r w:rsidRPr="00AF7801">
              <w:rPr>
                <w:sz w:val="24"/>
                <w:szCs w:val="24"/>
              </w:rPr>
              <w:t>2011</w:t>
            </w:r>
          </w:p>
        </w:tc>
        <w:tc>
          <w:tcPr>
            <w:tcW w:w="0" w:type="auto"/>
          </w:tcPr>
          <w:p w14:paraId="47D9277C" w14:textId="77777777" w:rsidR="006D530C" w:rsidRPr="00AF7801" w:rsidRDefault="006D530C" w:rsidP="006D530C">
            <w:pPr>
              <w:jc w:val="right"/>
              <w:rPr>
                <w:sz w:val="24"/>
                <w:szCs w:val="24"/>
              </w:rPr>
            </w:pPr>
            <w:r w:rsidRPr="00AF7801">
              <w:rPr>
                <w:sz w:val="24"/>
                <w:szCs w:val="24"/>
              </w:rPr>
              <w:t>760,000</w:t>
            </w:r>
          </w:p>
        </w:tc>
        <w:tc>
          <w:tcPr>
            <w:tcW w:w="0" w:type="auto"/>
          </w:tcPr>
          <w:p w14:paraId="70CCA7AC" w14:textId="77777777" w:rsidR="006D530C" w:rsidRPr="00AF7801" w:rsidRDefault="006D530C" w:rsidP="006D530C">
            <w:pPr>
              <w:jc w:val="right"/>
              <w:rPr>
                <w:sz w:val="24"/>
                <w:szCs w:val="24"/>
              </w:rPr>
            </w:pPr>
            <w:r w:rsidRPr="00AF7801">
              <w:rPr>
                <w:sz w:val="24"/>
                <w:szCs w:val="24"/>
              </w:rPr>
              <w:t>75,000</w:t>
            </w:r>
          </w:p>
        </w:tc>
        <w:tc>
          <w:tcPr>
            <w:tcW w:w="0" w:type="auto"/>
          </w:tcPr>
          <w:p w14:paraId="76495356" w14:textId="77777777" w:rsidR="006D530C" w:rsidRPr="00AF7801" w:rsidRDefault="006D530C" w:rsidP="006D530C">
            <w:pPr>
              <w:jc w:val="right"/>
              <w:rPr>
                <w:sz w:val="24"/>
                <w:szCs w:val="24"/>
              </w:rPr>
            </w:pPr>
            <w:r w:rsidRPr="00AF7801">
              <w:rPr>
                <w:sz w:val="24"/>
                <w:szCs w:val="24"/>
              </w:rPr>
              <w:t>2,670</w:t>
            </w:r>
          </w:p>
        </w:tc>
        <w:tc>
          <w:tcPr>
            <w:tcW w:w="1763" w:type="dxa"/>
          </w:tcPr>
          <w:p w14:paraId="760F1322" w14:textId="77777777" w:rsidR="006D530C" w:rsidRPr="00AF7801" w:rsidRDefault="006D530C" w:rsidP="006D530C">
            <w:pPr>
              <w:jc w:val="right"/>
              <w:rPr>
                <w:sz w:val="24"/>
                <w:szCs w:val="24"/>
              </w:rPr>
            </w:pPr>
            <w:r w:rsidRPr="00AF7801">
              <w:rPr>
                <w:sz w:val="24"/>
                <w:szCs w:val="24"/>
              </w:rPr>
              <w:t>2,030</w:t>
            </w:r>
          </w:p>
        </w:tc>
        <w:tc>
          <w:tcPr>
            <w:tcW w:w="1390" w:type="dxa"/>
          </w:tcPr>
          <w:p w14:paraId="3B5DFA29" w14:textId="77777777" w:rsidR="006D530C" w:rsidRPr="00AF7801" w:rsidRDefault="006D530C" w:rsidP="006D530C">
            <w:pPr>
              <w:jc w:val="right"/>
              <w:rPr>
                <w:sz w:val="24"/>
                <w:szCs w:val="24"/>
              </w:rPr>
            </w:pPr>
            <w:r w:rsidRPr="00AF7801">
              <w:rPr>
                <w:sz w:val="24"/>
                <w:szCs w:val="24"/>
              </w:rPr>
              <w:t>1.99</w:t>
            </w:r>
          </w:p>
        </w:tc>
        <w:tc>
          <w:tcPr>
            <w:tcW w:w="1958" w:type="dxa"/>
          </w:tcPr>
          <w:p w14:paraId="1F52C5A6" w14:textId="77777777" w:rsidR="006D530C" w:rsidRPr="00AF7801" w:rsidRDefault="006D530C" w:rsidP="006D530C">
            <w:pPr>
              <w:jc w:val="right"/>
              <w:rPr>
                <w:sz w:val="24"/>
                <w:szCs w:val="24"/>
              </w:rPr>
            </w:pPr>
            <w:r w:rsidRPr="00AF7801">
              <w:rPr>
                <w:sz w:val="24"/>
                <w:szCs w:val="24"/>
              </w:rPr>
              <w:t>4,007,860</w:t>
            </w:r>
          </w:p>
        </w:tc>
      </w:tr>
      <w:tr w:rsidR="006D530C" w:rsidRPr="00AF7801" w14:paraId="39C61401" w14:textId="77777777" w:rsidTr="006D530C">
        <w:tc>
          <w:tcPr>
            <w:tcW w:w="0" w:type="auto"/>
          </w:tcPr>
          <w:p w14:paraId="398404AA" w14:textId="77777777" w:rsidR="006D530C" w:rsidRPr="00AF7801" w:rsidRDefault="006D530C" w:rsidP="006D530C">
            <w:pPr>
              <w:rPr>
                <w:sz w:val="24"/>
                <w:szCs w:val="24"/>
              </w:rPr>
            </w:pPr>
            <w:r w:rsidRPr="00AF7801">
              <w:rPr>
                <w:sz w:val="24"/>
                <w:szCs w:val="24"/>
              </w:rPr>
              <w:t>2012</w:t>
            </w:r>
          </w:p>
        </w:tc>
        <w:tc>
          <w:tcPr>
            <w:tcW w:w="0" w:type="auto"/>
          </w:tcPr>
          <w:p w14:paraId="18B3D144" w14:textId="77777777" w:rsidR="006D530C" w:rsidRPr="00AF7801" w:rsidRDefault="006D530C" w:rsidP="006D530C">
            <w:pPr>
              <w:jc w:val="right"/>
              <w:rPr>
                <w:sz w:val="24"/>
                <w:szCs w:val="24"/>
              </w:rPr>
            </w:pPr>
            <w:r w:rsidRPr="00AF7801">
              <w:rPr>
                <w:sz w:val="24"/>
                <w:szCs w:val="24"/>
              </w:rPr>
              <w:t>790,000</w:t>
            </w:r>
          </w:p>
        </w:tc>
        <w:tc>
          <w:tcPr>
            <w:tcW w:w="0" w:type="auto"/>
          </w:tcPr>
          <w:p w14:paraId="456FD992" w14:textId="77777777" w:rsidR="006D530C" w:rsidRPr="00AF7801" w:rsidRDefault="006D530C" w:rsidP="006D530C">
            <w:pPr>
              <w:jc w:val="right"/>
              <w:rPr>
                <w:sz w:val="24"/>
                <w:szCs w:val="24"/>
              </w:rPr>
            </w:pPr>
            <w:r w:rsidRPr="00AF7801">
              <w:rPr>
                <w:sz w:val="24"/>
                <w:szCs w:val="24"/>
              </w:rPr>
              <w:t>80,000</w:t>
            </w:r>
          </w:p>
        </w:tc>
        <w:tc>
          <w:tcPr>
            <w:tcW w:w="0" w:type="auto"/>
          </w:tcPr>
          <w:p w14:paraId="6EFA94E5" w14:textId="77777777" w:rsidR="006D530C" w:rsidRPr="00AF7801" w:rsidRDefault="006D530C" w:rsidP="006D530C">
            <w:pPr>
              <w:jc w:val="right"/>
              <w:rPr>
                <w:sz w:val="24"/>
                <w:szCs w:val="24"/>
              </w:rPr>
            </w:pPr>
            <w:r w:rsidRPr="00AF7801">
              <w:rPr>
                <w:sz w:val="24"/>
                <w:szCs w:val="24"/>
              </w:rPr>
              <w:t>2,390</w:t>
            </w:r>
          </w:p>
        </w:tc>
        <w:tc>
          <w:tcPr>
            <w:tcW w:w="1763" w:type="dxa"/>
          </w:tcPr>
          <w:p w14:paraId="1E2F13BF" w14:textId="77777777" w:rsidR="006D530C" w:rsidRPr="00AF7801" w:rsidRDefault="006D530C" w:rsidP="006D530C">
            <w:pPr>
              <w:jc w:val="right"/>
              <w:rPr>
                <w:sz w:val="24"/>
                <w:szCs w:val="24"/>
              </w:rPr>
            </w:pPr>
            <w:r w:rsidRPr="00AF7801">
              <w:rPr>
                <w:sz w:val="24"/>
                <w:szCs w:val="24"/>
              </w:rPr>
              <w:t>1,890</w:t>
            </w:r>
          </w:p>
        </w:tc>
        <w:tc>
          <w:tcPr>
            <w:tcW w:w="1390" w:type="dxa"/>
          </w:tcPr>
          <w:p w14:paraId="0F155849" w14:textId="77777777" w:rsidR="006D530C" w:rsidRPr="00AF7801" w:rsidRDefault="006D530C" w:rsidP="006D530C">
            <w:pPr>
              <w:jc w:val="right"/>
              <w:rPr>
                <w:sz w:val="24"/>
                <w:szCs w:val="24"/>
              </w:rPr>
            </w:pPr>
            <w:r w:rsidRPr="00AF7801">
              <w:rPr>
                <w:sz w:val="24"/>
                <w:szCs w:val="24"/>
              </w:rPr>
              <w:t>2.20</w:t>
            </w:r>
          </w:p>
        </w:tc>
        <w:tc>
          <w:tcPr>
            <w:tcW w:w="1958" w:type="dxa"/>
          </w:tcPr>
          <w:p w14:paraId="40E8B073" w14:textId="77777777" w:rsidR="006D530C" w:rsidRPr="00AF7801" w:rsidRDefault="006D530C" w:rsidP="006D530C">
            <w:pPr>
              <w:jc w:val="right"/>
              <w:rPr>
                <w:sz w:val="24"/>
                <w:szCs w:val="24"/>
              </w:rPr>
            </w:pPr>
            <w:r w:rsidRPr="00AF7801">
              <w:rPr>
                <w:sz w:val="24"/>
                <w:szCs w:val="24"/>
              </w:rPr>
              <w:t>4,107,400</w:t>
            </w:r>
          </w:p>
        </w:tc>
      </w:tr>
      <w:tr w:rsidR="006D530C" w:rsidRPr="00AF7801" w14:paraId="7C57F89E" w14:textId="77777777" w:rsidTr="006D530C">
        <w:tc>
          <w:tcPr>
            <w:tcW w:w="0" w:type="auto"/>
          </w:tcPr>
          <w:p w14:paraId="7EFA373C" w14:textId="77777777" w:rsidR="006D530C" w:rsidRPr="00AF7801" w:rsidRDefault="006D530C" w:rsidP="006D530C">
            <w:pPr>
              <w:rPr>
                <w:sz w:val="24"/>
                <w:szCs w:val="24"/>
              </w:rPr>
            </w:pPr>
            <w:r w:rsidRPr="00AF7801">
              <w:rPr>
                <w:sz w:val="24"/>
                <w:szCs w:val="24"/>
              </w:rPr>
              <w:t>2013</w:t>
            </w:r>
          </w:p>
        </w:tc>
        <w:tc>
          <w:tcPr>
            <w:tcW w:w="0" w:type="auto"/>
          </w:tcPr>
          <w:p w14:paraId="602606EF" w14:textId="77777777" w:rsidR="006D530C" w:rsidRPr="00AF7801" w:rsidRDefault="006D530C" w:rsidP="006D530C">
            <w:pPr>
              <w:jc w:val="right"/>
              <w:rPr>
                <w:sz w:val="24"/>
                <w:szCs w:val="24"/>
              </w:rPr>
            </w:pPr>
            <w:r w:rsidRPr="00AF7801">
              <w:rPr>
                <w:sz w:val="24"/>
                <w:szCs w:val="24"/>
              </w:rPr>
              <w:t>810,000</w:t>
            </w:r>
          </w:p>
        </w:tc>
        <w:tc>
          <w:tcPr>
            <w:tcW w:w="0" w:type="auto"/>
          </w:tcPr>
          <w:p w14:paraId="2DE4EEB2" w14:textId="77777777" w:rsidR="006D530C" w:rsidRPr="00AF7801" w:rsidRDefault="006D530C" w:rsidP="006D530C">
            <w:pPr>
              <w:jc w:val="right"/>
              <w:rPr>
                <w:sz w:val="24"/>
                <w:szCs w:val="24"/>
              </w:rPr>
            </w:pPr>
            <w:r w:rsidRPr="00AF7801">
              <w:rPr>
                <w:sz w:val="24"/>
                <w:szCs w:val="24"/>
              </w:rPr>
              <w:t>---</w:t>
            </w:r>
          </w:p>
        </w:tc>
        <w:tc>
          <w:tcPr>
            <w:tcW w:w="0" w:type="auto"/>
          </w:tcPr>
          <w:p w14:paraId="42A5DD68" w14:textId="77777777" w:rsidR="006D530C" w:rsidRPr="00AF7801" w:rsidRDefault="006D530C" w:rsidP="006D530C">
            <w:pPr>
              <w:jc w:val="right"/>
              <w:rPr>
                <w:sz w:val="24"/>
                <w:szCs w:val="24"/>
              </w:rPr>
            </w:pPr>
            <w:r w:rsidRPr="00AF7801">
              <w:rPr>
                <w:sz w:val="24"/>
                <w:szCs w:val="24"/>
              </w:rPr>
              <w:t>2,470</w:t>
            </w:r>
          </w:p>
        </w:tc>
        <w:tc>
          <w:tcPr>
            <w:tcW w:w="1763" w:type="dxa"/>
          </w:tcPr>
          <w:p w14:paraId="702BC834" w14:textId="77777777" w:rsidR="006D530C" w:rsidRPr="00AF7801" w:rsidRDefault="006D530C" w:rsidP="006D530C">
            <w:pPr>
              <w:jc w:val="right"/>
              <w:rPr>
                <w:sz w:val="24"/>
                <w:szCs w:val="24"/>
              </w:rPr>
            </w:pPr>
            <w:r w:rsidRPr="00AF7801">
              <w:rPr>
                <w:sz w:val="24"/>
                <w:szCs w:val="24"/>
              </w:rPr>
              <w:t>2,000</w:t>
            </w:r>
          </w:p>
        </w:tc>
        <w:tc>
          <w:tcPr>
            <w:tcW w:w="1390" w:type="dxa"/>
          </w:tcPr>
          <w:p w14:paraId="5AAC6288" w14:textId="77777777" w:rsidR="006D530C" w:rsidRPr="00AF7801" w:rsidRDefault="006D530C" w:rsidP="006D530C">
            <w:pPr>
              <w:jc w:val="right"/>
              <w:rPr>
                <w:sz w:val="24"/>
                <w:szCs w:val="24"/>
              </w:rPr>
            </w:pPr>
            <w:r w:rsidRPr="00AF7801">
              <w:rPr>
                <w:sz w:val="24"/>
                <w:szCs w:val="24"/>
              </w:rPr>
              <w:t>---</w:t>
            </w:r>
          </w:p>
        </w:tc>
        <w:tc>
          <w:tcPr>
            <w:tcW w:w="1958" w:type="dxa"/>
          </w:tcPr>
          <w:p w14:paraId="224CEE20" w14:textId="77777777" w:rsidR="006D530C" w:rsidRPr="00AF7801" w:rsidRDefault="006D530C" w:rsidP="006D530C">
            <w:pPr>
              <w:jc w:val="right"/>
              <w:rPr>
                <w:sz w:val="24"/>
                <w:szCs w:val="24"/>
              </w:rPr>
            </w:pPr>
            <w:r w:rsidRPr="00AF7801">
              <w:rPr>
                <w:sz w:val="24"/>
                <w:szCs w:val="24"/>
              </w:rPr>
              <w:t>---</w:t>
            </w:r>
          </w:p>
        </w:tc>
      </w:tr>
      <w:tr w:rsidR="006D530C" w:rsidRPr="00AF7801" w14:paraId="52D4EE82" w14:textId="77777777" w:rsidTr="006D530C">
        <w:trPr>
          <w:trHeight w:val="547"/>
        </w:trPr>
        <w:tc>
          <w:tcPr>
            <w:tcW w:w="0" w:type="auto"/>
            <w:gridSpan w:val="7"/>
          </w:tcPr>
          <w:p w14:paraId="55E9D20A" w14:textId="77777777" w:rsidR="006D530C" w:rsidRPr="00AF7801" w:rsidRDefault="006D530C" w:rsidP="006D530C">
            <w:pPr>
              <w:rPr>
                <w:sz w:val="24"/>
                <w:szCs w:val="24"/>
              </w:rPr>
            </w:pPr>
            <w:r w:rsidRPr="00AF7801">
              <w:rPr>
                <w:sz w:val="24"/>
                <w:szCs w:val="24"/>
              </w:rPr>
              <w:t>Value and price based on edible portion of almond crop.</w:t>
            </w:r>
          </w:p>
          <w:p w14:paraId="062BA13A" w14:textId="77777777" w:rsidR="006D530C" w:rsidRPr="00AF7801" w:rsidRDefault="006D530C" w:rsidP="006D530C">
            <w:pPr>
              <w:rPr>
                <w:sz w:val="24"/>
                <w:szCs w:val="24"/>
              </w:rPr>
            </w:pPr>
            <w:r w:rsidRPr="00AF7801">
              <w:rPr>
                <w:sz w:val="24"/>
                <w:szCs w:val="24"/>
              </w:rPr>
              <w:t>Data taken from the USDA NASS 2013 California Almond Forecast.</w:t>
            </w:r>
          </w:p>
        </w:tc>
      </w:tr>
    </w:tbl>
    <w:p w14:paraId="429B9D75" w14:textId="77777777" w:rsidR="006D530C" w:rsidRDefault="006D530C" w:rsidP="006D530C">
      <w:pPr>
        <w:ind w:firstLine="720"/>
        <w:rPr>
          <w:sz w:val="24"/>
          <w:szCs w:val="24"/>
        </w:rPr>
      </w:pPr>
      <w:r>
        <w:rPr>
          <w:sz w:val="24"/>
          <w:szCs w:val="24"/>
        </w:rPr>
        <w:t xml:space="preserve"> </w:t>
      </w:r>
    </w:p>
    <w:p w14:paraId="5890CF6E" w14:textId="4D0D94DF" w:rsidR="00D936C7" w:rsidRDefault="0055564D" w:rsidP="006D530C">
      <w:pPr>
        <w:ind w:firstLine="720"/>
        <w:rPr>
          <w:sz w:val="24"/>
          <w:szCs w:val="24"/>
        </w:rPr>
      </w:pPr>
      <w:r>
        <w:rPr>
          <w:sz w:val="24"/>
          <w:szCs w:val="24"/>
        </w:rPr>
        <w:t xml:space="preserve">It comes as a surprise that the number of colonies place did not increase more since </w:t>
      </w:r>
      <w:r w:rsidR="00D936C7" w:rsidRPr="00AF7801">
        <w:rPr>
          <w:sz w:val="24"/>
          <w:szCs w:val="24"/>
        </w:rPr>
        <w:t>demand for almonds and the bear</w:t>
      </w:r>
      <w:r>
        <w:rPr>
          <w:sz w:val="24"/>
          <w:szCs w:val="24"/>
        </w:rPr>
        <w:t>ing acreage of almonds increased substantially over the survey period</w:t>
      </w:r>
      <w:r w:rsidR="00665BC1">
        <w:rPr>
          <w:sz w:val="24"/>
          <w:szCs w:val="24"/>
        </w:rPr>
        <w:t xml:space="preserve"> (table 2)</w:t>
      </w:r>
      <w:r w:rsidR="00D936C7" w:rsidRPr="00AF7801">
        <w:rPr>
          <w:sz w:val="24"/>
          <w:szCs w:val="24"/>
        </w:rPr>
        <w:t>.  According to the Almond Board of California the number of bearing acres of almonds was 740,000 in 2010, 760,000 in 2011, 790,000 in 2012, and is expected to be 810,000 in 2013</w:t>
      </w:r>
      <w:r w:rsidR="004764E3" w:rsidRPr="00AF7801">
        <w:rPr>
          <w:sz w:val="24"/>
          <w:szCs w:val="24"/>
        </w:rPr>
        <w:t xml:space="preserve"> </w:t>
      </w:r>
      <w:sdt>
        <w:sdtPr>
          <w:rPr>
            <w:sz w:val="24"/>
            <w:szCs w:val="24"/>
          </w:rPr>
          <w:id w:val="-2002415713"/>
          <w:citation/>
        </w:sdtPr>
        <w:sdtContent>
          <w:r w:rsidR="004764E3" w:rsidRPr="00AF7801">
            <w:rPr>
              <w:sz w:val="24"/>
              <w:szCs w:val="24"/>
            </w:rPr>
            <w:fldChar w:fldCharType="begin"/>
          </w:r>
          <w:r w:rsidR="004764E3" w:rsidRPr="00AF7801">
            <w:rPr>
              <w:sz w:val="24"/>
              <w:szCs w:val="24"/>
            </w:rPr>
            <w:instrText xml:space="preserve">CITATION 20113 \l 1033 </w:instrText>
          </w:r>
          <w:r w:rsidR="004764E3" w:rsidRPr="00AF7801">
            <w:rPr>
              <w:sz w:val="24"/>
              <w:szCs w:val="24"/>
            </w:rPr>
            <w:fldChar w:fldCharType="separate"/>
          </w:r>
          <w:r w:rsidR="004764E3" w:rsidRPr="00AF7801">
            <w:rPr>
              <w:noProof/>
              <w:sz w:val="24"/>
              <w:szCs w:val="24"/>
            </w:rPr>
            <w:t>(United States Department of Agriculture National Agricultural Statistics Service 2013)</w:t>
          </w:r>
          <w:r w:rsidR="004764E3" w:rsidRPr="00AF7801">
            <w:rPr>
              <w:sz w:val="24"/>
              <w:szCs w:val="24"/>
            </w:rPr>
            <w:fldChar w:fldCharType="end"/>
          </w:r>
        </w:sdtContent>
      </w:sdt>
      <w:r w:rsidR="00D936C7" w:rsidRPr="00AF7801">
        <w:rPr>
          <w:sz w:val="24"/>
          <w:szCs w:val="24"/>
        </w:rPr>
        <w:t>.</w:t>
      </w:r>
      <w:r>
        <w:rPr>
          <w:sz w:val="24"/>
          <w:szCs w:val="24"/>
        </w:rPr>
        <w:t xml:space="preserve">  The </w:t>
      </w:r>
      <w:r w:rsidR="006D530C">
        <w:rPr>
          <w:sz w:val="24"/>
          <w:szCs w:val="24"/>
        </w:rPr>
        <w:t xml:space="preserve">generally accepted </w:t>
      </w:r>
      <w:r>
        <w:rPr>
          <w:sz w:val="24"/>
          <w:szCs w:val="24"/>
        </w:rPr>
        <w:t>ideal number of colon</w:t>
      </w:r>
      <w:r w:rsidR="006D530C">
        <w:rPr>
          <w:sz w:val="24"/>
          <w:szCs w:val="24"/>
        </w:rPr>
        <w:t>ies per acre is around 2.  This figure is consistent with the average number of colonies placed per acre over the survey period.  The average number of colonies placed per acre was 2.00, 2.06, and 1.91 in 2011, 2012, and 2013 respectively</w:t>
      </w:r>
      <w:r w:rsidR="00665BC1">
        <w:rPr>
          <w:sz w:val="24"/>
          <w:szCs w:val="24"/>
        </w:rPr>
        <w:t xml:space="preserve"> (table 3)</w:t>
      </w:r>
      <w:r w:rsidR="006D530C">
        <w:rPr>
          <w:sz w:val="24"/>
          <w:szCs w:val="24"/>
        </w:rPr>
        <w:t>.  The least number of colonies place</w:t>
      </w:r>
      <w:r w:rsidR="00791308">
        <w:rPr>
          <w:sz w:val="24"/>
          <w:szCs w:val="24"/>
        </w:rPr>
        <w:t>d</w:t>
      </w:r>
      <w:r w:rsidR="006D530C">
        <w:rPr>
          <w:sz w:val="24"/>
          <w:szCs w:val="24"/>
        </w:rPr>
        <w:t xml:space="preserve"> per acre</w:t>
      </w:r>
      <w:r w:rsidR="00791308">
        <w:rPr>
          <w:sz w:val="24"/>
          <w:szCs w:val="24"/>
        </w:rPr>
        <w:t xml:space="preserve"> was 1.33 and the most colonies placed per acre were 2.5 both</w:t>
      </w:r>
      <w:r w:rsidR="0053298B">
        <w:rPr>
          <w:sz w:val="24"/>
          <w:szCs w:val="24"/>
        </w:rPr>
        <w:t xml:space="preserve"> placements occurred</w:t>
      </w:r>
      <w:r w:rsidR="00791308">
        <w:rPr>
          <w:sz w:val="24"/>
          <w:szCs w:val="24"/>
        </w:rPr>
        <w:t xml:space="preserve"> in 2012.</w:t>
      </w:r>
      <w:r w:rsidR="000C3E68">
        <w:rPr>
          <w:sz w:val="24"/>
          <w:szCs w:val="24"/>
        </w:rPr>
        <w:t xml:space="preserve">  The estimated number of frames placed per acre increased from 2011 to 2012 and decrease between 2012 and 2013.</w:t>
      </w:r>
    </w:p>
    <w:p w14:paraId="25535A9D" w14:textId="77777777" w:rsidR="00791308" w:rsidRPr="00AF7801" w:rsidRDefault="00791308" w:rsidP="006D530C">
      <w:pPr>
        <w:ind w:firstLine="720"/>
        <w:rPr>
          <w:sz w:val="24"/>
          <w:szCs w:val="24"/>
        </w:rPr>
      </w:pPr>
    </w:p>
    <w:p w14:paraId="2C21EC01" w14:textId="606255E5" w:rsidR="007D4DFA" w:rsidRPr="00AF7801" w:rsidRDefault="007D4DFA" w:rsidP="00B04C6F">
      <w:pPr>
        <w:ind w:firstLine="720"/>
        <w:rPr>
          <w:sz w:val="24"/>
          <w:szCs w:val="24"/>
        </w:rPr>
      </w:pPr>
    </w:p>
    <w:p w14:paraId="347FE8E1" w14:textId="77777777" w:rsidR="0055564D" w:rsidRDefault="0055564D" w:rsidP="00D936C7">
      <w:pPr>
        <w:ind w:firstLine="720"/>
        <w:rPr>
          <w:sz w:val="24"/>
          <w:szCs w:val="24"/>
        </w:rPr>
      </w:pPr>
    </w:p>
    <w:tbl>
      <w:tblPr>
        <w:tblStyle w:val="TableGrid"/>
        <w:tblpPr w:leftFromText="180" w:rightFromText="180" w:vertAnchor="text" w:horzAnchor="page" w:tblpX="1909" w:tblpY="-1475"/>
        <w:tblW w:w="7848" w:type="dxa"/>
        <w:tblLook w:val="04A0" w:firstRow="1" w:lastRow="0" w:firstColumn="1" w:lastColumn="0" w:noHBand="0" w:noVBand="1"/>
      </w:tblPr>
      <w:tblGrid>
        <w:gridCol w:w="704"/>
        <w:gridCol w:w="2749"/>
        <w:gridCol w:w="642"/>
        <w:gridCol w:w="642"/>
        <w:gridCol w:w="3111"/>
      </w:tblGrid>
      <w:tr w:rsidR="00A90F0E" w:rsidRPr="00AF7801" w14:paraId="2CB24ABA" w14:textId="77777777" w:rsidTr="000C3E68">
        <w:tc>
          <w:tcPr>
            <w:tcW w:w="7848" w:type="dxa"/>
            <w:gridSpan w:val="5"/>
            <w:tcBorders>
              <w:top w:val="nil"/>
              <w:left w:val="nil"/>
              <w:bottom w:val="single" w:sz="4" w:space="0" w:color="auto"/>
              <w:right w:val="nil"/>
            </w:tcBorders>
          </w:tcPr>
          <w:p w14:paraId="1B589C6C" w14:textId="05E52E4F" w:rsidR="000C3E68" w:rsidRDefault="000C3E68" w:rsidP="000C3E68">
            <w:pPr>
              <w:rPr>
                <w:b/>
                <w:sz w:val="24"/>
                <w:szCs w:val="24"/>
              </w:rPr>
            </w:pPr>
            <w:r>
              <w:rPr>
                <w:b/>
                <w:sz w:val="24"/>
                <w:szCs w:val="24"/>
              </w:rPr>
              <w:t>Table 3</w:t>
            </w:r>
          </w:p>
          <w:p w14:paraId="306BA554" w14:textId="77777777" w:rsidR="00A90F0E" w:rsidRPr="00AF7801" w:rsidRDefault="00A90F0E" w:rsidP="000C3E68">
            <w:pPr>
              <w:rPr>
                <w:b/>
                <w:sz w:val="24"/>
                <w:szCs w:val="24"/>
              </w:rPr>
            </w:pPr>
            <w:r w:rsidRPr="00AF7801">
              <w:rPr>
                <w:b/>
                <w:sz w:val="24"/>
                <w:szCs w:val="24"/>
              </w:rPr>
              <w:t>Colonies Place Per Acre</w:t>
            </w:r>
          </w:p>
        </w:tc>
      </w:tr>
      <w:tr w:rsidR="000C3E68" w:rsidRPr="00AF7801" w14:paraId="3AB19F6B" w14:textId="77777777" w:rsidTr="000C3E68">
        <w:tc>
          <w:tcPr>
            <w:tcW w:w="0" w:type="auto"/>
            <w:tcBorders>
              <w:top w:val="single" w:sz="4" w:space="0" w:color="auto"/>
            </w:tcBorders>
          </w:tcPr>
          <w:p w14:paraId="4EE998C9" w14:textId="77777777" w:rsidR="00A90F0E" w:rsidRPr="00AF7801" w:rsidRDefault="00A90F0E" w:rsidP="000C3E68">
            <w:pPr>
              <w:rPr>
                <w:sz w:val="24"/>
                <w:szCs w:val="24"/>
              </w:rPr>
            </w:pPr>
            <w:r w:rsidRPr="00AF7801">
              <w:rPr>
                <w:sz w:val="24"/>
                <w:szCs w:val="24"/>
              </w:rPr>
              <w:t>Year</w:t>
            </w:r>
          </w:p>
        </w:tc>
        <w:tc>
          <w:tcPr>
            <w:tcW w:w="0" w:type="auto"/>
            <w:tcBorders>
              <w:top w:val="single" w:sz="4" w:space="0" w:color="auto"/>
            </w:tcBorders>
          </w:tcPr>
          <w:p w14:paraId="72974157" w14:textId="77777777" w:rsidR="00A90F0E" w:rsidRPr="00AF7801" w:rsidRDefault="00A90F0E" w:rsidP="000C3E68">
            <w:pPr>
              <w:rPr>
                <w:sz w:val="24"/>
                <w:szCs w:val="24"/>
              </w:rPr>
            </w:pPr>
            <w:r w:rsidRPr="00AF7801">
              <w:rPr>
                <w:sz w:val="24"/>
                <w:szCs w:val="24"/>
              </w:rPr>
              <w:t>Colony Weighted Average</w:t>
            </w:r>
          </w:p>
        </w:tc>
        <w:tc>
          <w:tcPr>
            <w:tcW w:w="0" w:type="auto"/>
            <w:tcBorders>
              <w:top w:val="single" w:sz="4" w:space="0" w:color="auto"/>
            </w:tcBorders>
          </w:tcPr>
          <w:p w14:paraId="2FB29D25" w14:textId="77777777" w:rsidR="00A90F0E" w:rsidRPr="00AF7801" w:rsidRDefault="00A90F0E" w:rsidP="000C3E68">
            <w:pPr>
              <w:rPr>
                <w:sz w:val="24"/>
                <w:szCs w:val="24"/>
              </w:rPr>
            </w:pPr>
            <w:r w:rsidRPr="00AF7801">
              <w:rPr>
                <w:sz w:val="24"/>
                <w:szCs w:val="24"/>
              </w:rPr>
              <w:t>Max</w:t>
            </w:r>
          </w:p>
        </w:tc>
        <w:tc>
          <w:tcPr>
            <w:tcW w:w="0" w:type="auto"/>
            <w:tcBorders>
              <w:top w:val="single" w:sz="4" w:space="0" w:color="auto"/>
            </w:tcBorders>
          </w:tcPr>
          <w:p w14:paraId="724355B4" w14:textId="77777777" w:rsidR="00A90F0E" w:rsidRPr="00AF7801" w:rsidRDefault="00A90F0E" w:rsidP="000C3E68">
            <w:pPr>
              <w:rPr>
                <w:sz w:val="24"/>
                <w:szCs w:val="24"/>
              </w:rPr>
            </w:pPr>
            <w:r w:rsidRPr="00AF7801">
              <w:rPr>
                <w:sz w:val="24"/>
                <w:szCs w:val="24"/>
              </w:rPr>
              <w:t>Min</w:t>
            </w:r>
          </w:p>
        </w:tc>
        <w:tc>
          <w:tcPr>
            <w:tcW w:w="3111" w:type="dxa"/>
            <w:tcBorders>
              <w:top w:val="single" w:sz="4" w:space="0" w:color="auto"/>
            </w:tcBorders>
          </w:tcPr>
          <w:p w14:paraId="1C3BBC40" w14:textId="77777777" w:rsidR="00A90F0E" w:rsidRPr="00AF7801" w:rsidRDefault="00A90F0E" w:rsidP="000C3E68">
            <w:pPr>
              <w:rPr>
                <w:sz w:val="24"/>
                <w:szCs w:val="24"/>
              </w:rPr>
            </w:pPr>
            <w:r w:rsidRPr="00AF7801">
              <w:rPr>
                <w:sz w:val="24"/>
                <w:szCs w:val="24"/>
              </w:rPr>
              <w:t>Estimated Frames Per Acre</w:t>
            </w:r>
          </w:p>
        </w:tc>
      </w:tr>
      <w:tr w:rsidR="000C3E68" w:rsidRPr="00AF7801" w14:paraId="7DAAF253" w14:textId="77777777" w:rsidTr="000C3E68">
        <w:tc>
          <w:tcPr>
            <w:tcW w:w="0" w:type="auto"/>
          </w:tcPr>
          <w:p w14:paraId="4B3DA03D" w14:textId="77777777" w:rsidR="00A90F0E" w:rsidRPr="00AF7801" w:rsidRDefault="00A90F0E" w:rsidP="000C3E68">
            <w:pPr>
              <w:rPr>
                <w:sz w:val="24"/>
                <w:szCs w:val="24"/>
              </w:rPr>
            </w:pPr>
            <w:r w:rsidRPr="00AF7801">
              <w:rPr>
                <w:sz w:val="24"/>
                <w:szCs w:val="24"/>
              </w:rPr>
              <w:t>2011</w:t>
            </w:r>
          </w:p>
        </w:tc>
        <w:tc>
          <w:tcPr>
            <w:tcW w:w="0" w:type="auto"/>
          </w:tcPr>
          <w:p w14:paraId="1639323C" w14:textId="77777777" w:rsidR="00A90F0E" w:rsidRPr="00AF7801" w:rsidRDefault="00A90F0E" w:rsidP="000C3E68">
            <w:pPr>
              <w:jc w:val="right"/>
              <w:rPr>
                <w:sz w:val="24"/>
                <w:szCs w:val="24"/>
              </w:rPr>
            </w:pPr>
            <w:r w:rsidRPr="00AF7801">
              <w:rPr>
                <w:sz w:val="24"/>
                <w:szCs w:val="24"/>
              </w:rPr>
              <w:t>2.00</w:t>
            </w:r>
          </w:p>
        </w:tc>
        <w:tc>
          <w:tcPr>
            <w:tcW w:w="0" w:type="auto"/>
          </w:tcPr>
          <w:p w14:paraId="2B48D4C1" w14:textId="77777777" w:rsidR="00A90F0E" w:rsidRPr="00AF7801" w:rsidRDefault="00A90F0E" w:rsidP="000C3E68">
            <w:pPr>
              <w:jc w:val="right"/>
              <w:rPr>
                <w:sz w:val="24"/>
                <w:szCs w:val="24"/>
              </w:rPr>
            </w:pPr>
            <w:r w:rsidRPr="00AF7801">
              <w:rPr>
                <w:sz w:val="24"/>
                <w:szCs w:val="24"/>
              </w:rPr>
              <w:t>2.25</w:t>
            </w:r>
          </w:p>
        </w:tc>
        <w:tc>
          <w:tcPr>
            <w:tcW w:w="0" w:type="auto"/>
          </w:tcPr>
          <w:p w14:paraId="2416C95B" w14:textId="77777777" w:rsidR="00A90F0E" w:rsidRPr="00AF7801" w:rsidRDefault="00A90F0E" w:rsidP="000C3E68">
            <w:pPr>
              <w:jc w:val="right"/>
              <w:rPr>
                <w:sz w:val="24"/>
                <w:szCs w:val="24"/>
              </w:rPr>
            </w:pPr>
            <w:r w:rsidRPr="00AF7801">
              <w:rPr>
                <w:sz w:val="24"/>
                <w:szCs w:val="24"/>
              </w:rPr>
              <w:t>1.60</w:t>
            </w:r>
          </w:p>
        </w:tc>
        <w:tc>
          <w:tcPr>
            <w:tcW w:w="3111" w:type="dxa"/>
          </w:tcPr>
          <w:p w14:paraId="1937685A" w14:textId="77777777" w:rsidR="00A90F0E" w:rsidRPr="00AF7801" w:rsidRDefault="00A90F0E" w:rsidP="000C3E68">
            <w:pPr>
              <w:jc w:val="right"/>
              <w:rPr>
                <w:sz w:val="24"/>
                <w:szCs w:val="24"/>
              </w:rPr>
            </w:pPr>
            <w:r w:rsidRPr="00AF7801">
              <w:rPr>
                <w:sz w:val="24"/>
                <w:szCs w:val="24"/>
              </w:rPr>
              <w:t>20.2</w:t>
            </w:r>
          </w:p>
        </w:tc>
      </w:tr>
      <w:tr w:rsidR="000C3E68" w:rsidRPr="00AF7801" w14:paraId="59B5585D" w14:textId="77777777" w:rsidTr="000C3E68">
        <w:tc>
          <w:tcPr>
            <w:tcW w:w="0" w:type="auto"/>
          </w:tcPr>
          <w:p w14:paraId="221F4BBF" w14:textId="77777777" w:rsidR="00A90F0E" w:rsidRPr="00AF7801" w:rsidRDefault="00A90F0E" w:rsidP="000C3E68">
            <w:pPr>
              <w:rPr>
                <w:sz w:val="24"/>
                <w:szCs w:val="24"/>
              </w:rPr>
            </w:pPr>
            <w:r w:rsidRPr="00AF7801">
              <w:rPr>
                <w:sz w:val="24"/>
                <w:szCs w:val="24"/>
              </w:rPr>
              <w:t>2012</w:t>
            </w:r>
          </w:p>
        </w:tc>
        <w:tc>
          <w:tcPr>
            <w:tcW w:w="0" w:type="auto"/>
          </w:tcPr>
          <w:p w14:paraId="25A99FF3" w14:textId="77777777" w:rsidR="00A90F0E" w:rsidRPr="00AF7801" w:rsidRDefault="00A90F0E" w:rsidP="000C3E68">
            <w:pPr>
              <w:jc w:val="right"/>
              <w:rPr>
                <w:sz w:val="24"/>
                <w:szCs w:val="24"/>
              </w:rPr>
            </w:pPr>
            <w:r w:rsidRPr="00AF7801">
              <w:rPr>
                <w:sz w:val="24"/>
                <w:szCs w:val="24"/>
              </w:rPr>
              <w:t>2.06</w:t>
            </w:r>
          </w:p>
        </w:tc>
        <w:tc>
          <w:tcPr>
            <w:tcW w:w="0" w:type="auto"/>
          </w:tcPr>
          <w:p w14:paraId="776A04A4" w14:textId="77777777" w:rsidR="00A90F0E" w:rsidRPr="00AF7801" w:rsidRDefault="00A90F0E" w:rsidP="000C3E68">
            <w:pPr>
              <w:jc w:val="right"/>
              <w:rPr>
                <w:sz w:val="24"/>
                <w:szCs w:val="24"/>
              </w:rPr>
            </w:pPr>
            <w:r w:rsidRPr="00AF7801">
              <w:rPr>
                <w:sz w:val="24"/>
                <w:szCs w:val="24"/>
              </w:rPr>
              <w:t>2.50</w:t>
            </w:r>
          </w:p>
        </w:tc>
        <w:tc>
          <w:tcPr>
            <w:tcW w:w="0" w:type="auto"/>
          </w:tcPr>
          <w:p w14:paraId="3940FFD7" w14:textId="77777777" w:rsidR="00A90F0E" w:rsidRPr="00AF7801" w:rsidRDefault="00A90F0E" w:rsidP="000C3E68">
            <w:pPr>
              <w:jc w:val="right"/>
              <w:rPr>
                <w:sz w:val="24"/>
                <w:szCs w:val="24"/>
              </w:rPr>
            </w:pPr>
            <w:r w:rsidRPr="00AF7801">
              <w:rPr>
                <w:sz w:val="24"/>
                <w:szCs w:val="24"/>
              </w:rPr>
              <w:t>1.33</w:t>
            </w:r>
          </w:p>
        </w:tc>
        <w:tc>
          <w:tcPr>
            <w:tcW w:w="3111" w:type="dxa"/>
          </w:tcPr>
          <w:p w14:paraId="0DA3A31D" w14:textId="77777777" w:rsidR="00A90F0E" w:rsidRPr="00AF7801" w:rsidRDefault="00A90F0E" w:rsidP="000C3E68">
            <w:pPr>
              <w:jc w:val="right"/>
              <w:rPr>
                <w:sz w:val="24"/>
                <w:szCs w:val="24"/>
              </w:rPr>
            </w:pPr>
            <w:r w:rsidRPr="00AF7801">
              <w:rPr>
                <w:sz w:val="24"/>
                <w:szCs w:val="24"/>
              </w:rPr>
              <w:t>21.8</w:t>
            </w:r>
          </w:p>
        </w:tc>
      </w:tr>
      <w:tr w:rsidR="000C3E68" w:rsidRPr="00AF7801" w14:paraId="6FA1EF8E" w14:textId="77777777" w:rsidTr="000C3E68">
        <w:tc>
          <w:tcPr>
            <w:tcW w:w="0" w:type="auto"/>
          </w:tcPr>
          <w:p w14:paraId="1D0BD6E8" w14:textId="77777777" w:rsidR="00A90F0E" w:rsidRPr="00AF7801" w:rsidRDefault="00A90F0E" w:rsidP="000C3E68">
            <w:pPr>
              <w:rPr>
                <w:sz w:val="24"/>
                <w:szCs w:val="24"/>
              </w:rPr>
            </w:pPr>
            <w:r w:rsidRPr="00AF7801">
              <w:rPr>
                <w:sz w:val="24"/>
                <w:szCs w:val="24"/>
              </w:rPr>
              <w:t>2013</w:t>
            </w:r>
          </w:p>
        </w:tc>
        <w:tc>
          <w:tcPr>
            <w:tcW w:w="0" w:type="auto"/>
          </w:tcPr>
          <w:p w14:paraId="6A404411" w14:textId="77777777" w:rsidR="00A90F0E" w:rsidRPr="00AF7801" w:rsidRDefault="00A90F0E" w:rsidP="000C3E68">
            <w:pPr>
              <w:jc w:val="right"/>
              <w:rPr>
                <w:sz w:val="24"/>
                <w:szCs w:val="24"/>
              </w:rPr>
            </w:pPr>
            <w:r w:rsidRPr="00AF7801">
              <w:rPr>
                <w:sz w:val="24"/>
                <w:szCs w:val="24"/>
              </w:rPr>
              <w:t>1.91</w:t>
            </w:r>
          </w:p>
        </w:tc>
        <w:tc>
          <w:tcPr>
            <w:tcW w:w="0" w:type="auto"/>
          </w:tcPr>
          <w:p w14:paraId="3E802C73" w14:textId="77777777" w:rsidR="00A90F0E" w:rsidRPr="00AF7801" w:rsidRDefault="00A90F0E" w:rsidP="000C3E68">
            <w:pPr>
              <w:jc w:val="right"/>
              <w:rPr>
                <w:sz w:val="24"/>
                <w:szCs w:val="24"/>
              </w:rPr>
            </w:pPr>
            <w:r>
              <w:rPr>
                <w:sz w:val="24"/>
                <w:szCs w:val="24"/>
              </w:rPr>
              <w:t>2.30</w:t>
            </w:r>
          </w:p>
        </w:tc>
        <w:tc>
          <w:tcPr>
            <w:tcW w:w="0" w:type="auto"/>
          </w:tcPr>
          <w:p w14:paraId="5635FD4F" w14:textId="77777777" w:rsidR="00A90F0E" w:rsidRPr="00AF7801" w:rsidRDefault="00A90F0E" w:rsidP="000C3E68">
            <w:pPr>
              <w:jc w:val="right"/>
              <w:rPr>
                <w:sz w:val="24"/>
                <w:szCs w:val="24"/>
              </w:rPr>
            </w:pPr>
            <w:r>
              <w:rPr>
                <w:sz w:val="24"/>
                <w:szCs w:val="24"/>
              </w:rPr>
              <w:t>1.60</w:t>
            </w:r>
          </w:p>
        </w:tc>
        <w:tc>
          <w:tcPr>
            <w:tcW w:w="3111" w:type="dxa"/>
          </w:tcPr>
          <w:p w14:paraId="7043AF1D" w14:textId="77777777" w:rsidR="00A90F0E" w:rsidRPr="00AF7801" w:rsidRDefault="00A90F0E" w:rsidP="000C3E68">
            <w:pPr>
              <w:jc w:val="right"/>
              <w:rPr>
                <w:sz w:val="24"/>
                <w:szCs w:val="24"/>
              </w:rPr>
            </w:pPr>
            <w:r w:rsidRPr="00AF7801">
              <w:rPr>
                <w:sz w:val="24"/>
                <w:szCs w:val="24"/>
              </w:rPr>
              <w:t>17.8</w:t>
            </w:r>
          </w:p>
        </w:tc>
      </w:tr>
    </w:tbl>
    <w:p w14:paraId="39525D87" w14:textId="2A342AAA" w:rsidR="0055564D" w:rsidRDefault="0055564D" w:rsidP="00D936C7">
      <w:pPr>
        <w:ind w:firstLine="720"/>
        <w:rPr>
          <w:sz w:val="24"/>
          <w:szCs w:val="24"/>
        </w:rPr>
      </w:pPr>
    </w:p>
    <w:p w14:paraId="50C03094" w14:textId="00BD7681" w:rsidR="004A321E" w:rsidRPr="004A321E" w:rsidRDefault="0053298B" w:rsidP="004A321E">
      <w:pPr>
        <w:ind w:firstLine="720"/>
        <w:rPr>
          <w:sz w:val="24"/>
          <w:szCs w:val="24"/>
        </w:rPr>
      </w:pPr>
      <w:r w:rsidRPr="004A321E">
        <w:rPr>
          <w:sz w:val="24"/>
          <w:szCs w:val="24"/>
        </w:rPr>
        <w:t xml:space="preserve">In all three years at least some of the beekeepers the brokers worked for were short bees.  The largest shortage occurred in 2013 with beekeepers 30,997 colonies short represent approximately 27% of all colonies place.  </w:t>
      </w:r>
      <w:r w:rsidR="00E3713F" w:rsidRPr="004A321E">
        <w:rPr>
          <w:sz w:val="24"/>
          <w:szCs w:val="24"/>
        </w:rPr>
        <w:t>The numbers of colonies the beekeepers were short as a percentage of the number of colonies placed was substantially less in 2011 and 2012 at 11</w:t>
      </w:r>
      <w:r w:rsidR="00D52445">
        <w:rPr>
          <w:sz w:val="24"/>
          <w:szCs w:val="24"/>
        </w:rPr>
        <w:t>.6% and 5.1% respectively.  A</w:t>
      </w:r>
      <w:r w:rsidR="00E3713F" w:rsidRPr="004A321E">
        <w:rPr>
          <w:sz w:val="24"/>
          <w:szCs w:val="24"/>
        </w:rPr>
        <w:t>ddition</w:t>
      </w:r>
      <w:r w:rsidR="00D52445">
        <w:rPr>
          <w:sz w:val="24"/>
          <w:szCs w:val="24"/>
        </w:rPr>
        <w:t>ally</w:t>
      </w:r>
      <w:r w:rsidR="00E3713F" w:rsidRPr="004A321E">
        <w:rPr>
          <w:sz w:val="24"/>
          <w:szCs w:val="24"/>
        </w:rPr>
        <w:t xml:space="preserve">, </w:t>
      </w:r>
      <w:r w:rsidR="00D52445">
        <w:rPr>
          <w:sz w:val="24"/>
          <w:szCs w:val="24"/>
        </w:rPr>
        <w:t xml:space="preserve">in 2013 in </w:t>
      </w:r>
      <w:r w:rsidR="004A321E" w:rsidRPr="004A321E">
        <w:rPr>
          <w:sz w:val="24"/>
          <w:szCs w:val="24"/>
        </w:rPr>
        <w:t xml:space="preserve">response to the question </w:t>
      </w:r>
      <w:r w:rsidR="004A321E">
        <w:rPr>
          <w:sz w:val="24"/>
          <w:szCs w:val="24"/>
        </w:rPr>
        <w:t>“</w:t>
      </w:r>
      <w:r w:rsidR="004A321E" w:rsidRPr="004A321E">
        <w:rPr>
          <w:sz w:val="24"/>
          <w:szCs w:val="24"/>
        </w:rPr>
        <w:t xml:space="preserve">If an additional almond orchard with 100 acres needed bees from you this past season, would you have been </w:t>
      </w:r>
      <w:r w:rsidR="004A321E" w:rsidRPr="004A321E">
        <w:rPr>
          <w:sz w:val="24"/>
          <w:szCs w:val="24"/>
        </w:rPr>
        <w:lastRenderedPageBreak/>
        <w:t>able to supply those bees?</w:t>
      </w:r>
      <w:r w:rsidR="004A321E">
        <w:rPr>
          <w:sz w:val="24"/>
          <w:szCs w:val="24"/>
        </w:rPr>
        <w:t>” only 30.8% of brokers responded yes as compared with 92.3%</w:t>
      </w:r>
      <w:r w:rsidR="00D52445">
        <w:rPr>
          <w:sz w:val="24"/>
          <w:szCs w:val="24"/>
        </w:rPr>
        <w:t xml:space="preserve"> in 2011 and 2012.</w:t>
      </w:r>
      <w:bookmarkStart w:id="0" w:name="_GoBack"/>
      <w:bookmarkEnd w:id="0"/>
      <w:r w:rsidR="00D52445">
        <w:rPr>
          <w:sz w:val="24"/>
          <w:szCs w:val="24"/>
        </w:rPr>
        <w:t xml:space="preserve"> </w:t>
      </w:r>
    </w:p>
    <w:p w14:paraId="7599D4D9" w14:textId="29E4FCBA" w:rsidR="00D936C7" w:rsidRPr="00AF7801" w:rsidRDefault="0053298B" w:rsidP="00D936C7">
      <w:pPr>
        <w:ind w:firstLine="720"/>
        <w:rPr>
          <w:sz w:val="24"/>
          <w:szCs w:val="24"/>
        </w:rPr>
      </w:pPr>
      <w:r>
        <w:rPr>
          <w:sz w:val="24"/>
          <w:szCs w:val="24"/>
        </w:rPr>
        <w:t xml:space="preserve"> </w:t>
      </w:r>
      <w:r w:rsidR="0055564D">
        <w:rPr>
          <w:sz w:val="24"/>
          <w:szCs w:val="24"/>
        </w:rPr>
        <w:t xml:space="preserve">The rental price per for a colony increased over the three years by $1.80, which </w:t>
      </w:r>
      <w:r w:rsidR="00E5026B">
        <w:rPr>
          <w:sz w:val="24"/>
          <w:szCs w:val="24"/>
        </w:rPr>
        <w:t>represents 1.2% increase over 2011</w:t>
      </w:r>
      <w:r w:rsidR="00665BC1">
        <w:rPr>
          <w:sz w:val="24"/>
          <w:szCs w:val="24"/>
        </w:rPr>
        <w:t xml:space="preserve"> (table 1)</w:t>
      </w:r>
      <w:r w:rsidR="00E5026B">
        <w:rPr>
          <w:sz w:val="24"/>
          <w:szCs w:val="24"/>
        </w:rPr>
        <w:t>.  This appears to be a surprisingly stable price given the f</w:t>
      </w:r>
    </w:p>
    <w:tbl>
      <w:tblPr>
        <w:tblStyle w:val="TableGrid"/>
        <w:tblW w:w="9558" w:type="dxa"/>
        <w:tblLayout w:type="fixed"/>
        <w:tblLook w:val="04A0" w:firstRow="1" w:lastRow="0" w:firstColumn="1" w:lastColumn="0" w:noHBand="0" w:noVBand="1"/>
      </w:tblPr>
      <w:tblGrid>
        <w:gridCol w:w="828"/>
        <w:gridCol w:w="2160"/>
        <w:gridCol w:w="2520"/>
        <w:gridCol w:w="1710"/>
        <w:gridCol w:w="2340"/>
      </w:tblGrid>
      <w:tr w:rsidR="00383E8D" w:rsidRPr="00AF7801" w14:paraId="353AB0E6" w14:textId="77777777" w:rsidTr="00383E8D">
        <w:tc>
          <w:tcPr>
            <w:tcW w:w="9558" w:type="dxa"/>
            <w:gridSpan w:val="5"/>
            <w:tcBorders>
              <w:top w:val="nil"/>
              <w:left w:val="nil"/>
              <w:right w:val="nil"/>
            </w:tcBorders>
          </w:tcPr>
          <w:p w14:paraId="51FB6ABD" w14:textId="08637907" w:rsidR="00383E8D" w:rsidRPr="00AF7801" w:rsidRDefault="00E3713F" w:rsidP="003C728E">
            <w:pPr>
              <w:rPr>
                <w:b/>
                <w:sz w:val="24"/>
                <w:szCs w:val="24"/>
              </w:rPr>
            </w:pPr>
            <w:r>
              <w:rPr>
                <w:b/>
                <w:sz w:val="24"/>
                <w:szCs w:val="24"/>
              </w:rPr>
              <w:t xml:space="preserve">Table 4 </w:t>
            </w:r>
            <w:r w:rsidR="00383E8D" w:rsidRPr="00AF7801">
              <w:rPr>
                <w:b/>
                <w:sz w:val="24"/>
                <w:szCs w:val="24"/>
              </w:rPr>
              <w:t>Shortage Statistics</w:t>
            </w:r>
          </w:p>
        </w:tc>
      </w:tr>
      <w:tr w:rsidR="00383E8D" w:rsidRPr="00AF7801" w14:paraId="0AC4958F" w14:textId="3A254A9A" w:rsidTr="00383E8D">
        <w:tc>
          <w:tcPr>
            <w:tcW w:w="828" w:type="dxa"/>
            <w:tcBorders>
              <w:top w:val="single" w:sz="4" w:space="0" w:color="auto"/>
            </w:tcBorders>
          </w:tcPr>
          <w:p w14:paraId="7C67ECBE" w14:textId="77777777" w:rsidR="00383E8D" w:rsidRPr="00AF7801" w:rsidRDefault="00383E8D" w:rsidP="003C728E">
            <w:pPr>
              <w:rPr>
                <w:sz w:val="24"/>
                <w:szCs w:val="24"/>
              </w:rPr>
            </w:pPr>
            <w:r w:rsidRPr="00AF7801">
              <w:rPr>
                <w:sz w:val="24"/>
                <w:szCs w:val="24"/>
              </w:rPr>
              <w:t>Year</w:t>
            </w:r>
          </w:p>
        </w:tc>
        <w:tc>
          <w:tcPr>
            <w:tcW w:w="2160" w:type="dxa"/>
            <w:tcBorders>
              <w:top w:val="single" w:sz="4" w:space="0" w:color="auto"/>
            </w:tcBorders>
          </w:tcPr>
          <w:p w14:paraId="39F2420A" w14:textId="72625C79" w:rsidR="00383E8D" w:rsidRPr="00AF7801" w:rsidRDefault="00383E8D" w:rsidP="003C728E">
            <w:pPr>
              <w:rPr>
                <w:sz w:val="24"/>
                <w:szCs w:val="24"/>
              </w:rPr>
            </w:pPr>
            <w:r w:rsidRPr="00AF7801">
              <w:rPr>
                <w:sz w:val="24"/>
                <w:szCs w:val="24"/>
              </w:rPr>
              <w:t>Total Number of Colonies Short</w:t>
            </w:r>
          </w:p>
        </w:tc>
        <w:tc>
          <w:tcPr>
            <w:tcW w:w="2520" w:type="dxa"/>
            <w:tcBorders>
              <w:top w:val="single" w:sz="4" w:space="0" w:color="auto"/>
            </w:tcBorders>
          </w:tcPr>
          <w:p w14:paraId="503A3F0B" w14:textId="0A7EA125" w:rsidR="00383E8D" w:rsidRPr="00AF7801" w:rsidRDefault="00383E8D" w:rsidP="003C728E">
            <w:pPr>
              <w:rPr>
                <w:sz w:val="24"/>
                <w:szCs w:val="24"/>
              </w:rPr>
            </w:pPr>
            <w:r w:rsidRPr="00AF7801">
              <w:rPr>
                <w:sz w:val="24"/>
                <w:szCs w:val="24"/>
              </w:rPr>
              <w:t>Average Number of Colonies Short as a Percentage of Total Colonies Place by the Broker</w:t>
            </w:r>
          </w:p>
        </w:tc>
        <w:tc>
          <w:tcPr>
            <w:tcW w:w="1710" w:type="dxa"/>
            <w:tcBorders>
              <w:top w:val="single" w:sz="4" w:space="0" w:color="auto"/>
            </w:tcBorders>
          </w:tcPr>
          <w:p w14:paraId="1DDC4DC8" w14:textId="265F87DE" w:rsidR="00383E8D" w:rsidRPr="00AF7801" w:rsidRDefault="00383E8D" w:rsidP="003C728E">
            <w:pPr>
              <w:rPr>
                <w:sz w:val="24"/>
                <w:szCs w:val="24"/>
              </w:rPr>
            </w:pPr>
            <w:r w:rsidRPr="00AF7801">
              <w:rPr>
                <w:sz w:val="24"/>
                <w:szCs w:val="24"/>
              </w:rPr>
              <w:t>Total Number of Beekeepers Short</w:t>
            </w:r>
          </w:p>
        </w:tc>
        <w:tc>
          <w:tcPr>
            <w:tcW w:w="2340" w:type="dxa"/>
            <w:tcBorders>
              <w:top w:val="single" w:sz="4" w:space="0" w:color="auto"/>
            </w:tcBorders>
          </w:tcPr>
          <w:p w14:paraId="4409EDDB" w14:textId="076A47CC" w:rsidR="00383E8D" w:rsidRPr="00AF7801" w:rsidRDefault="00383E8D" w:rsidP="003C728E">
            <w:pPr>
              <w:rPr>
                <w:sz w:val="24"/>
                <w:szCs w:val="24"/>
              </w:rPr>
            </w:pPr>
            <w:r w:rsidRPr="00AF7801">
              <w:rPr>
                <w:sz w:val="24"/>
                <w:szCs w:val="24"/>
              </w:rPr>
              <w:t>Yes Response to could you supply another 100 acre farm</w:t>
            </w:r>
          </w:p>
        </w:tc>
      </w:tr>
      <w:tr w:rsidR="00383E8D" w:rsidRPr="00AF7801" w14:paraId="1F9E072E" w14:textId="2EB161D3" w:rsidTr="00383E8D">
        <w:tc>
          <w:tcPr>
            <w:tcW w:w="828" w:type="dxa"/>
          </w:tcPr>
          <w:p w14:paraId="32AA3371" w14:textId="77777777" w:rsidR="00383E8D" w:rsidRPr="00AF7801" w:rsidRDefault="00383E8D" w:rsidP="003C728E">
            <w:pPr>
              <w:rPr>
                <w:sz w:val="24"/>
                <w:szCs w:val="24"/>
              </w:rPr>
            </w:pPr>
          </w:p>
        </w:tc>
        <w:tc>
          <w:tcPr>
            <w:tcW w:w="2160" w:type="dxa"/>
          </w:tcPr>
          <w:p w14:paraId="46843B22" w14:textId="77777777" w:rsidR="00383E8D" w:rsidRPr="00AF7801" w:rsidRDefault="00383E8D" w:rsidP="003C728E">
            <w:pPr>
              <w:rPr>
                <w:sz w:val="24"/>
                <w:szCs w:val="24"/>
              </w:rPr>
            </w:pPr>
          </w:p>
        </w:tc>
        <w:tc>
          <w:tcPr>
            <w:tcW w:w="2520" w:type="dxa"/>
          </w:tcPr>
          <w:p w14:paraId="14DD052D" w14:textId="77777777" w:rsidR="00383E8D" w:rsidRPr="00AF7801" w:rsidRDefault="00383E8D" w:rsidP="003C728E">
            <w:pPr>
              <w:jc w:val="center"/>
              <w:rPr>
                <w:sz w:val="24"/>
                <w:szCs w:val="24"/>
              </w:rPr>
            </w:pPr>
          </w:p>
        </w:tc>
        <w:tc>
          <w:tcPr>
            <w:tcW w:w="1710" w:type="dxa"/>
          </w:tcPr>
          <w:p w14:paraId="1411BB51" w14:textId="36F8BAA5" w:rsidR="00383E8D" w:rsidRPr="00AF7801" w:rsidRDefault="00383E8D" w:rsidP="003C728E">
            <w:pPr>
              <w:jc w:val="center"/>
              <w:rPr>
                <w:sz w:val="24"/>
                <w:szCs w:val="24"/>
              </w:rPr>
            </w:pPr>
          </w:p>
        </w:tc>
        <w:tc>
          <w:tcPr>
            <w:tcW w:w="2340" w:type="dxa"/>
          </w:tcPr>
          <w:p w14:paraId="529A6897" w14:textId="77777777" w:rsidR="00383E8D" w:rsidRPr="00AF7801" w:rsidRDefault="00383E8D" w:rsidP="003C728E">
            <w:pPr>
              <w:jc w:val="center"/>
              <w:rPr>
                <w:sz w:val="24"/>
                <w:szCs w:val="24"/>
              </w:rPr>
            </w:pPr>
          </w:p>
        </w:tc>
      </w:tr>
      <w:tr w:rsidR="00383E8D" w:rsidRPr="00AF7801" w14:paraId="0F1E5B98" w14:textId="11135349" w:rsidTr="00383E8D">
        <w:tc>
          <w:tcPr>
            <w:tcW w:w="828" w:type="dxa"/>
          </w:tcPr>
          <w:p w14:paraId="7D207750" w14:textId="77777777" w:rsidR="00383E8D" w:rsidRPr="00AF7801" w:rsidRDefault="00383E8D" w:rsidP="003C728E">
            <w:pPr>
              <w:rPr>
                <w:sz w:val="24"/>
                <w:szCs w:val="24"/>
              </w:rPr>
            </w:pPr>
            <w:r w:rsidRPr="00AF7801">
              <w:rPr>
                <w:sz w:val="24"/>
                <w:szCs w:val="24"/>
              </w:rPr>
              <w:t>2011</w:t>
            </w:r>
          </w:p>
        </w:tc>
        <w:tc>
          <w:tcPr>
            <w:tcW w:w="2160" w:type="dxa"/>
          </w:tcPr>
          <w:p w14:paraId="618E2CB9" w14:textId="15ABE84B" w:rsidR="00383E8D" w:rsidRPr="00AF7801" w:rsidRDefault="00383E8D" w:rsidP="003C728E">
            <w:pPr>
              <w:jc w:val="right"/>
              <w:rPr>
                <w:sz w:val="24"/>
                <w:szCs w:val="24"/>
              </w:rPr>
            </w:pPr>
            <w:r w:rsidRPr="00AF7801">
              <w:rPr>
                <w:sz w:val="24"/>
                <w:szCs w:val="24"/>
              </w:rPr>
              <w:t>24,647</w:t>
            </w:r>
          </w:p>
        </w:tc>
        <w:tc>
          <w:tcPr>
            <w:tcW w:w="2520" w:type="dxa"/>
          </w:tcPr>
          <w:p w14:paraId="1FBA8D9E" w14:textId="72061765" w:rsidR="00383E8D" w:rsidRPr="00AF7801" w:rsidRDefault="00383E8D" w:rsidP="003C728E">
            <w:pPr>
              <w:jc w:val="right"/>
              <w:rPr>
                <w:sz w:val="24"/>
                <w:szCs w:val="24"/>
              </w:rPr>
            </w:pPr>
            <w:r w:rsidRPr="00AF7801">
              <w:rPr>
                <w:sz w:val="24"/>
                <w:szCs w:val="24"/>
              </w:rPr>
              <w:t>11.6%</w:t>
            </w:r>
          </w:p>
        </w:tc>
        <w:tc>
          <w:tcPr>
            <w:tcW w:w="1710" w:type="dxa"/>
          </w:tcPr>
          <w:p w14:paraId="2656AE5E" w14:textId="6226900F" w:rsidR="00383E8D" w:rsidRPr="00AF7801" w:rsidRDefault="00383E8D" w:rsidP="003C728E">
            <w:pPr>
              <w:jc w:val="right"/>
              <w:rPr>
                <w:sz w:val="24"/>
                <w:szCs w:val="24"/>
              </w:rPr>
            </w:pPr>
            <w:r w:rsidRPr="00AF7801">
              <w:rPr>
                <w:sz w:val="24"/>
                <w:szCs w:val="24"/>
              </w:rPr>
              <w:t>39</w:t>
            </w:r>
          </w:p>
        </w:tc>
        <w:tc>
          <w:tcPr>
            <w:tcW w:w="2340" w:type="dxa"/>
          </w:tcPr>
          <w:p w14:paraId="2FE2190A" w14:textId="58B72601" w:rsidR="00383E8D" w:rsidRPr="00AF7801" w:rsidRDefault="00383E8D" w:rsidP="003C728E">
            <w:pPr>
              <w:jc w:val="right"/>
              <w:rPr>
                <w:sz w:val="24"/>
                <w:szCs w:val="24"/>
              </w:rPr>
            </w:pPr>
            <w:r w:rsidRPr="00AF7801">
              <w:rPr>
                <w:sz w:val="24"/>
                <w:szCs w:val="24"/>
              </w:rPr>
              <w:t>92.3%</w:t>
            </w:r>
          </w:p>
        </w:tc>
      </w:tr>
      <w:tr w:rsidR="00383E8D" w:rsidRPr="00AF7801" w14:paraId="72B92C41" w14:textId="0E8E08E4" w:rsidTr="00383E8D">
        <w:tc>
          <w:tcPr>
            <w:tcW w:w="828" w:type="dxa"/>
          </w:tcPr>
          <w:p w14:paraId="1AAC93BD" w14:textId="77777777" w:rsidR="00383E8D" w:rsidRPr="00AF7801" w:rsidRDefault="00383E8D" w:rsidP="003C728E">
            <w:pPr>
              <w:rPr>
                <w:sz w:val="24"/>
                <w:szCs w:val="24"/>
              </w:rPr>
            </w:pPr>
            <w:r w:rsidRPr="00AF7801">
              <w:rPr>
                <w:sz w:val="24"/>
                <w:szCs w:val="24"/>
              </w:rPr>
              <w:t>2012</w:t>
            </w:r>
          </w:p>
        </w:tc>
        <w:tc>
          <w:tcPr>
            <w:tcW w:w="2160" w:type="dxa"/>
          </w:tcPr>
          <w:p w14:paraId="69AC7201" w14:textId="349CE1F1" w:rsidR="00383E8D" w:rsidRPr="00AF7801" w:rsidRDefault="00383E8D" w:rsidP="003C728E">
            <w:pPr>
              <w:jc w:val="right"/>
              <w:rPr>
                <w:sz w:val="24"/>
                <w:szCs w:val="24"/>
              </w:rPr>
            </w:pPr>
            <w:r w:rsidRPr="00AF7801">
              <w:rPr>
                <w:sz w:val="24"/>
                <w:szCs w:val="24"/>
              </w:rPr>
              <w:t>6,360</w:t>
            </w:r>
          </w:p>
        </w:tc>
        <w:tc>
          <w:tcPr>
            <w:tcW w:w="2520" w:type="dxa"/>
          </w:tcPr>
          <w:p w14:paraId="3505EEBD" w14:textId="6EBC7580" w:rsidR="00383E8D" w:rsidRPr="00AF7801" w:rsidRDefault="00383E8D" w:rsidP="003C728E">
            <w:pPr>
              <w:jc w:val="right"/>
              <w:rPr>
                <w:sz w:val="24"/>
                <w:szCs w:val="24"/>
              </w:rPr>
            </w:pPr>
            <w:r w:rsidRPr="00AF7801">
              <w:rPr>
                <w:sz w:val="24"/>
                <w:szCs w:val="24"/>
              </w:rPr>
              <w:t>5.1%</w:t>
            </w:r>
          </w:p>
        </w:tc>
        <w:tc>
          <w:tcPr>
            <w:tcW w:w="1710" w:type="dxa"/>
          </w:tcPr>
          <w:p w14:paraId="179E80FC" w14:textId="39EC0D51" w:rsidR="00383E8D" w:rsidRPr="00AF7801" w:rsidRDefault="00383E8D" w:rsidP="003C728E">
            <w:pPr>
              <w:jc w:val="right"/>
              <w:rPr>
                <w:sz w:val="24"/>
                <w:szCs w:val="24"/>
              </w:rPr>
            </w:pPr>
            <w:r w:rsidRPr="00AF7801">
              <w:rPr>
                <w:sz w:val="24"/>
                <w:szCs w:val="24"/>
              </w:rPr>
              <w:t>18</w:t>
            </w:r>
          </w:p>
        </w:tc>
        <w:tc>
          <w:tcPr>
            <w:tcW w:w="2340" w:type="dxa"/>
          </w:tcPr>
          <w:p w14:paraId="3C7A6A26" w14:textId="0539E4E9" w:rsidR="00383E8D" w:rsidRPr="00AF7801" w:rsidRDefault="00383E8D" w:rsidP="003C728E">
            <w:pPr>
              <w:jc w:val="right"/>
              <w:rPr>
                <w:sz w:val="24"/>
                <w:szCs w:val="24"/>
              </w:rPr>
            </w:pPr>
            <w:r w:rsidRPr="00AF7801">
              <w:rPr>
                <w:sz w:val="24"/>
                <w:szCs w:val="24"/>
              </w:rPr>
              <w:t>92.3%</w:t>
            </w:r>
          </w:p>
        </w:tc>
      </w:tr>
      <w:tr w:rsidR="00383E8D" w:rsidRPr="00AF7801" w14:paraId="08F66B9E" w14:textId="3062DCD0" w:rsidTr="00383E8D">
        <w:tc>
          <w:tcPr>
            <w:tcW w:w="828" w:type="dxa"/>
          </w:tcPr>
          <w:p w14:paraId="44E3AF53" w14:textId="77777777" w:rsidR="00383E8D" w:rsidRPr="00AF7801" w:rsidRDefault="00383E8D" w:rsidP="003C728E">
            <w:pPr>
              <w:rPr>
                <w:sz w:val="24"/>
                <w:szCs w:val="24"/>
              </w:rPr>
            </w:pPr>
            <w:r w:rsidRPr="00AF7801">
              <w:rPr>
                <w:sz w:val="24"/>
                <w:szCs w:val="24"/>
              </w:rPr>
              <w:t>2013</w:t>
            </w:r>
          </w:p>
        </w:tc>
        <w:tc>
          <w:tcPr>
            <w:tcW w:w="2160" w:type="dxa"/>
          </w:tcPr>
          <w:p w14:paraId="6DC9EAC7" w14:textId="74DD8A0D" w:rsidR="00383E8D" w:rsidRPr="00AF7801" w:rsidRDefault="00383E8D" w:rsidP="003C728E">
            <w:pPr>
              <w:jc w:val="right"/>
              <w:rPr>
                <w:sz w:val="24"/>
                <w:szCs w:val="24"/>
              </w:rPr>
            </w:pPr>
            <w:r w:rsidRPr="00AF7801">
              <w:rPr>
                <w:sz w:val="24"/>
                <w:szCs w:val="24"/>
              </w:rPr>
              <w:t>30,997</w:t>
            </w:r>
          </w:p>
        </w:tc>
        <w:tc>
          <w:tcPr>
            <w:tcW w:w="2520" w:type="dxa"/>
          </w:tcPr>
          <w:p w14:paraId="25B0CB94" w14:textId="4EF49A6C" w:rsidR="00383E8D" w:rsidRPr="00AF7801" w:rsidRDefault="00383E8D" w:rsidP="003C728E">
            <w:pPr>
              <w:jc w:val="right"/>
              <w:rPr>
                <w:sz w:val="24"/>
                <w:szCs w:val="24"/>
              </w:rPr>
            </w:pPr>
            <w:r w:rsidRPr="00AF7801">
              <w:rPr>
                <w:sz w:val="24"/>
                <w:szCs w:val="24"/>
              </w:rPr>
              <w:t>27.1%</w:t>
            </w:r>
          </w:p>
        </w:tc>
        <w:tc>
          <w:tcPr>
            <w:tcW w:w="1710" w:type="dxa"/>
          </w:tcPr>
          <w:p w14:paraId="7640B625" w14:textId="2FC7A2B6" w:rsidR="00383E8D" w:rsidRPr="00AF7801" w:rsidRDefault="00383E8D" w:rsidP="003C728E">
            <w:pPr>
              <w:jc w:val="right"/>
              <w:rPr>
                <w:sz w:val="24"/>
                <w:szCs w:val="24"/>
              </w:rPr>
            </w:pPr>
            <w:r w:rsidRPr="00AF7801">
              <w:rPr>
                <w:sz w:val="24"/>
                <w:szCs w:val="24"/>
              </w:rPr>
              <w:t>75</w:t>
            </w:r>
          </w:p>
        </w:tc>
        <w:tc>
          <w:tcPr>
            <w:tcW w:w="2340" w:type="dxa"/>
          </w:tcPr>
          <w:p w14:paraId="208AAB28" w14:textId="190F6B61" w:rsidR="00383E8D" w:rsidRPr="00AF7801" w:rsidRDefault="00383E8D" w:rsidP="003C728E">
            <w:pPr>
              <w:jc w:val="right"/>
              <w:rPr>
                <w:sz w:val="24"/>
                <w:szCs w:val="24"/>
              </w:rPr>
            </w:pPr>
            <w:r w:rsidRPr="00AF7801">
              <w:rPr>
                <w:sz w:val="24"/>
                <w:szCs w:val="24"/>
              </w:rPr>
              <w:t>30.8%</w:t>
            </w:r>
          </w:p>
        </w:tc>
      </w:tr>
    </w:tbl>
    <w:p w14:paraId="3B2E3132" w14:textId="77777777" w:rsidR="003C728E" w:rsidRPr="00AF7801" w:rsidRDefault="003C728E" w:rsidP="002674C7">
      <w:pPr>
        <w:spacing w:line="480" w:lineRule="auto"/>
        <w:ind w:firstLine="720"/>
        <w:rPr>
          <w:sz w:val="24"/>
          <w:szCs w:val="24"/>
        </w:rPr>
      </w:pPr>
    </w:p>
    <w:p w14:paraId="18046691" w14:textId="3FC7F458" w:rsidR="002674C7" w:rsidRPr="00AF7801" w:rsidRDefault="002674C7" w:rsidP="00AF7801">
      <w:pPr>
        <w:ind w:firstLine="720"/>
        <w:rPr>
          <w:sz w:val="24"/>
          <w:szCs w:val="24"/>
        </w:rPr>
      </w:pPr>
      <w:r w:rsidRPr="00AF7801">
        <w:rPr>
          <w:sz w:val="24"/>
          <w:szCs w:val="24"/>
        </w:rPr>
        <w:t>Despite the decline in average colony grade the rental price for colonies increased modestly to a weighted average of $154.60 from $154.16 in 2012 and $152.80 in 2011.  The rental prices this year ranged from a low of $95 to a high of $200, which is a much wider spread than the $135 to $177 paid last year.  When viewing the rental price on a per frame basis we find a more obvious price increase.  Almond growers paid about $14.74 dollars per frame in 2012 and paid $17.22 dollars per frame this year. Many beekeepers struggled this year to meet their commitments.  The estimated numbers of colonies beekeepers were short this year increased to 30,997 in the subsample from 24,647 in 2011 and 6,360 in 2012.   This year brokers reported an average of 34.8% of the beekeepers they broker for were short.  This is a significant increase from 10% in 2012 and 16.5% 2011.  Overall it appears this year seemed to be a bit harder on beekeepers compare to last year but these results do not reflect the drastic shortages reported by the media.</w:t>
      </w:r>
    </w:p>
    <w:p w14:paraId="34756DDC" w14:textId="77777777" w:rsidR="002674C7" w:rsidRPr="00AF7801" w:rsidRDefault="002674C7" w:rsidP="00D936C7">
      <w:pPr>
        <w:ind w:firstLine="720"/>
        <w:rPr>
          <w:sz w:val="24"/>
          <w:szCs w:val="24"/>
        </w:rPr>
      </w:pPr>
    </w:p>
    <w:sdt>
      <w:sdtPr>
        <w:rPr>
          <w:rFonts w:asciiTheme="minorHAnsi" w:eastAsiaTheme="minorEastAsia" w:hAnsiTheme="minorHAnsi" w:cstheme="minorBidi"/>
          <w:b w:val="0"/>
          <w:bCs w:val="0"/>
          <w:color w:val="auto"/>
          <w:sz w:val="24"/>
          <w:szCs w:val="24"/>
          <w:lang w:bidi="ar-SA"/>
        </w:rPr>
        <w:id w:val="1665899680"/>
        <w:docPartObj>
          <w:docPartGallery w:val="Bibliographies"/>
          <w:docPartUnique/>
        </w:docPartObj>
      </w:sdtPr>
      <w:sdtContent>
        <w:p w14:paraId="43345AA3" w14:textId="1311EC62" w:rsidR="004764E3" w:rsidRPr="00AF7801" w:rsidRDefault="004764E3">
          <w:pPr>
            <w:pStyle w:val="Heading1"/>
            <w:rPr>
              <w:sz w:val="24"/>
              <w:szCs w:val="24"/>
            </w:rPr>
          </w:pPr>
          <w:r w:rsidRPr="00AF7801">
            <w:rPr>
              <w:sz w:val="24"/>
              <w:szCs w:val="24"/>
            </w:rPr>
            <w:t>Works Cited</w:t>
          </w:r>
        </w:p>
        <w:p w14:paraId="5189D023" w14:textId="77777777" w:rsidR="004764E3" w:rsidRPr="00AF7801" w:rsidRDefault="004764E3" w:rsidP="004764E3">
          <w:pPr>
            <w:pStyle w:val="Bibliography"/>
            <w:rPr>
              <w:rFonts w:cs="Times New Roman"/>
              <w:noProof/>
              <w:sz w:val="24"/>
              <w:szCs w:val="24"/>
            </w:rPr>
          </w:pPr>
          <w:r w:rsidRPr="00AF7801">
            <w:rPr>
              <w:sz w:val="24"/>
              <w:szCs w:val="24"/>
            </w:rPr>
            <w:fldChar w:fldCharType="begin"/>
          </w:r>
          <w:r w:rsidRPr="00AF7801">
            <w:rPr>
              <w:sz w:val="24"/>
              <w:szCs w:val="24"/>
            </w:rPr>
            <w:instrText xml:space="preserve"> BIBLIOGRAPHY </w:instrText>
          </w:r>
          <w:r w:rsidRPr="00AF7801">
            <w:rPr>
              <w:sz w:val="24"/>
              <w:szCs w:val="24"/>
            </w:rPr>
            <w:fldChar w:fldCharType="separate"/>
          </w:r>
          <w:r w:rsidRPr="00AF7801">
            <w:rPr>
              <w:rFonts w:cs="Times New Roman"/>
              <w:noProof/>
              <w:sz w:val="24"/>
              <w:szCs w:val="24"/>
            </w:rPr>
            <w:t xml:space="preserve">"2013 California Almond Forecast." </w:t>
          </w:r>
          <w:r w:rsidRPr="00AF7801">
            <w:rPr>
              <w:rFonts w:cs="Times New Roman"/>
              <w:i/>
              <w:iCs/>
              <w:noProof/>
              <w:sz w:val="24"/>
              <w:szCs w:val="24"/>
            </w:rPr>
            <w:t>United States Department of Agriculture National Agricultural Statistics Service .</w:t>
          </w:r>
          <w:r w:rsidRPr="00AF7801">
            <w:rPr>
              <w:rFonts w:cs="Times New Roman"/>
              <w:noProof/>
              <w:sz w:val="24"/>
              <w:szCs w:val="24"/>
            </w:rPr>
            <w:t xml:space="preserve"> May 2, 2013. http://www.almondboard.com/AboutTheAlmondBoard/Documents/201305almpd.pdf (accessed May 15, 2013).</w:t>
          </w:r>
        </w:p>
        <w:p w14:paraId="4A85EFEA" w14:textId="2F02A21D" w:rsidR="004764E3" w:rsidRDefault="004764E3" w:rsidP="004764E3">
          <w:r w:rsidRPr="00AF7801">
            <w:rPr>
              <w:b/>
              <w:bCs/>
              <w:sz w:val="24"/>
              <w:szCs w:val="24"/>
            </w:rPr>
            <w:lastRenderedPageBreak/>
            <w:fldChar w:fldCharType="end"/>
          </w:r>
        </w:p>
      </w:sdtContent>
    </w:sdt>
    <w:p w14:paraId="7CB8D1E9" w14:textId="77777777" w:rsidR="007A4E2B" w:rsidRPr="00FF7B5F" w:rsidRDefault="007A4E2B" w:rsidP="004764E3"/>
    <w:sectPr w:rsidR="007A4E2B" w:rsidRPr="00FF7B5F" w:rsidSect="00E459D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0579D" w14:textId="77777777" w:rsidR="004A321E" w:rsidRDefault="004A321E" w:rsidP="00A90CF9">
      <w:pPr>
        <w:spacing w:after="0" w:line="240" w:lineRule="auto"/>
      </w:pPr>
      <w:r>
        <w:separator/>
      </w:r>
    </w:p>
  </w:endnote>
  <w:endnote w:type="continuationSeparator" w:id="0">
    <w:p w14:paraId="6AF415AA" w14:textId="77777777" w:rsidR="004A321E" w:rsidRDefault="004A321E" w:rsidP="00A9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C445B" w14:textId="77777777" w:rsidR="004A321E" w:rsidRDefault="004A321E" w:rsidP="00A90CF9">
      <w:pPr>
        <w:spacing w:after="0" w:line="240" w:lineRule="auto"/>
      </w:pPr>
      <w:r>
        <w:separator/>
      </w:r>
    </w:p>
  </w:footnote>
  <w:footnote w:type="continuationSeparator" w:id="0">
    <w:p w14:paraId="334E3CFD" w14:textId="77777777" w:rsidR="004A321E" w:rsidRDefault="004A321E" w:rsidP="00A90C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AAC91" w14:textId="77777777" w:rsidR="004A321E" w:rsidRDefault="004A321E" w:rsidP="00A90CF9">
    <w:pPr>
      <w:pStyle w:val="Header"/>
      <w:jc w:val="center"/>
      <w:rPr>
        <w:rFonts w:ascii="Calibri" w:hAnsi="Calibri"/>
        <w:sz w:val="24"/>
      </w:rPr>
    </w:pPr>
    <w:r>
      <w:rPr>
        <w:rFonts w:ascii="Calibri" w:hAnsi="Calibri"/>
        <w:noProof/>
        <w:sz w:val="24"/>
      </w:rPr>
      <w:drawing>
        <wp:anchor distT="0" distB="0" distL="114300" distR="114300" simplePos="0" relativeHeight="251658240" behindDoc="0" locked="0" layoutInCell="1" allowOverlap="1" wp14:anchorId="22BB829F" wp14:editId="07D4854E">
          <wp:simplePos x="0" y="0"/>
          <wp:positionH relativeFrom="column">
            <wp:posOffset>-114300</wp:posOffset>
          </wp:positionH>
          <wp:positionV relativeFrom="paragraph">
            <wp:posOffset>-342900</wp:posOffset>
          </wp:positionV>
          <wp:extent cx="948690" cy="948690"/>
          <wp:effectExtent l="0" t="0" r="0" b="0"/>
          <wp:wrapTight wrapText="bothSides">
            <wp:wrapPolygon edited="0">
              <wp:start x="6940" y="0"/>
              <wp:lineTo x="0" y="3470"/>
              <wp:lineTo x="0" y="13880"/>
              <wp:lineTo x="2313" y="18506"/>
              <wp:lineTo x="6361" y="20819"/>
              <wp:lineTo x="6940" y="20819"/>
              <wp:lineTo x="13880" y="20819"/>
              <wp:lineTo x="14458" y="20819"/>
              <wp:lineTo x="18506" y="18506"/>
              <wp:lineTo x="20819" y="13880"/>
              <wp:lineTo x="20819" y="3470"/>
              <wp:lineTo x="13880" y="0"/>
              <wp:lineTo x="6940" y="0"/>
            </wp:wrapPolygon>
          </wp:wrapTight>
          <wp:docPr id="1" name="" descr="bee logo PNG h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e logo PNG hone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alibri" w:hAnsi="Calibri"/>
        <w:sz w:val="24"/>
      </w:rPr>
      <w:tab/>
    </w:r>
  </w:p>
  <w:p w14:paraId="06416160" w14:textId="11A89437" w:rsidR="004A321E" w:rsidRDefault="004A321E" w:rsidP="00A90CF9">
    <w:pPr>
      <w:pStyle w:val="Header"/>
      <w:jc w:val="center"/>
      <w:rPr>
        <w:rFonts w:ascii="Calibri" w:hAnsi="Calibri"/>
        <w:sz w:val="24"/>
      </w:rPr>
    </w:pPr>
    <w:r>
      <w:rPr>
        <w:rFonts w:ascii="Calibri" w:hAnsi="Calibri"/>
        <w:sz w:val="24"/>
      </w:rPr>
      <w:tab/>
      <w:t>Bee Informed Partnership:  Tier 6 – 2010-2013 Bee Broker Survey Analysis</w:t>
    </w:r>
  </w:p>
  <w:p w14:paraId="1541621D" w14:textId="77777777" w:rsidR="004A321E" w:rsidRPr="00CA3766" w:rsidRDefault="004A321E" w:rsidP="00A90CF9">
    <w:pPr>
      <w:pStyle w:val="Header"/>
      <w:jc w:val="center"/>
      <w:rPr>
        <w:rFonts w:ascii="Calibri" w:hAnsi="Calibri"/>
        <w:b/>
        <w:sz w:val="24"/>
      </w:rPr>
    </w:pPr>
    <w:r w:rsidRPr="00CA3766">
      <w:rPr>
        <w:rFonts w:ascii="Calibri" w:hAnsi="Calibri"/>
        <w:b/>
        <w:sz w:val="24"/>
      </w:rPr>
      <w:t>PRELIMINARY RESULTS – NOT FOR GENERAL DISTRIBUTION</w:t>
    </w:r>
  </w:p>
  <w:p w14:paraId="085DBBE5" w14:textId="77777777" w:rsidR="004A321E" w:rsidRDefault="004A32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43D0B"/>
    <w:multiLevelType w:val="hybridMultilevel"/>
    <w:tmpl w:val="1D3E2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3B"/>
    <w:rsid w:val="00012E71"/>
    <w:rsid w:val="0001508F"/>
    <w:rsid w:val="00046CF9"/>
    <w:rsid w:val="000523C6"/>
    <w:rsid w:val="000969E9"/>
    <w:rsid w:val="000B657F"/>
    <w:rsid w:val="000C3E68"/>
    <w:rsid w:val="000C71DE"/>
    <w:rsid w:val="000D0660"/>
    <w:rsid w:val="000E4E33"/>
    <w:rsid w:val="001438AE"/>
    <w:rsid w:val="001472AD"/>
    <w:rsid w:val="00150509"/>
    <w:rsid w:val="001548F2"/>
    <w:rsid w:val="00160505"/>
    <w:rsid w:val="00161966"/>
    <w:rsid w:val="001D2776"/>
    <w:rsid w:val="001E04EF"/>
    <w:rsid w:val="001E4933"/>
    <w:rsid w:val="001F75AB"/>
    <w:rsid w:val="0022295F"/>
    <w:rsid w:val="002565A3"/>
    <w:rsid w:val="00262756"/>
    <w:rsid w:val="002674C7"/>
    <w:rsid w:val="002A68F5"/>
    <w:rsid w:val="002D1D89"/>
    <w:rsid w:val="002D26CC"/>
    <w:rsid w:val="00300696"/>
    <w:rsid w:val="0031045B"/>
    <w:rsid w:val="00313B9F"/>
    <w:rsid w:val="00322A68"/>
    <w:rsid w:val="00341725"/>
    <w:rsid w:val="00377762"/>
    <w:rsid w:val="00381398"/>
    <w:rsid w:val="00383E8D"/>
    <w:rsid w:val="003B7356"/>
    <w:rsid w:val="003C728E"/>
    <w:rsid w:val="003E2A5F"/>
    <w:rsid w:val="003F29FF"/>
    <w:rsid w:val="003F5D11"/>
    <w:rsid w:val="004105DB"/>
    <w:rsid w:val="00423320"/>
    <w:rsid w:val="004308CA"/>
    <w:rsid w:val="004764E3"/>
    <w:rsid w:val="004A321E"/>
    <w:rsid w:val="004A4B95"/>
    <w:rsid w:val="004B2D8B"/>
    <w:rsid w:val="004D75D0"/>
    <w:rsid w:val="004F1C4B"/>
    <w:rsid w:val="00512E87"/>
    <w:rsid w:val="0051311F"/>
    <w:rsid w:val="00513E7C"/>
    <w:rsid w:val="00524CDA"/>
    <w:rsid w:val="0053298B"/>
    <w:rsid w:val="00546025"/>
    <w:rsid w:val="0055564D"/>
    <w:rsid w:val="00562353"/>
    <w:rsid w:val="005659B5"/>
    <w:rsid w:val="00584DC1"/>
    <w:rsid w:val="005978D5"/>
    <w:rsid w:val="005B5B01"/>
    <w:rsid w:val="005F10D4"/>
    <w:rsid w:val="005F6904"/>
    <w:rsid w:val="00622417"/>
    <w:rsid w:val="006227B8"/>
    <w:rsid w:val="00654CB1"/>
    <w:rsid w:val="00665BC1"/>
    <w:rsid w:val="00672CC1"/>
    <w:rsid w:val="00691AED"/>
    <w:rsid w:val="006A3B78"/>
    <w:rsid w:val="006C4509"/>
    <w:rsid w:val="006C4873"/>
    <w:rsid w:val="006D530C"/>
    <w:rsid w:val="00717AC7"/>
    <w:rsid w:val="00772CCB"/>
    <w:rsid w:val="00791308"/>
    <w:rsid w:val="007A4E2B"/>
    <w:rsid w:val="007B2511"/>
    <w:rsid w:val="007D4DFA"/>
    <w:rsid w:val="007E4692"/>
    <w:rsid w:val="00814DDD"/>
    <w:rsid w:val="008354C8"/>
    <w:rsid w:val="00865ED4"/>
    <w:rsid w:val="008B323B"/>
    <w:rsid w:val="008D5235"/>
    <w:rsid w:val="009035EC"/>
    <w:rsid w:val="00955421"/>
    <w:rsid w:val="009764FB"/>
    <w:rsid w:val="00980AA3"/>
    <w:rsid w:val="0098630C"/>
    <w:rsid w:val="009E1424"/>
    <w:rsid w:val="00A4027F"/>
    <w:rsid w:val="00A63D64"/>
    <w:rsid w:val="00A74713"/>
    <w:rsid w:val="00A800C0"/>
    <w:rsid w:val="00A90CF9"/>
    <w:rsid w:val="00A90F0E"/>
    <w:rsid w:val="00AA25A2"/>
    <w:rsid w:val="00AB14BE"/>
    <w:rsid w:val="00AB58BF"/>
    <w:rsid w:val="00AF0FBD"/>
    <w:rsid w:val="00AF7801"/>
    <w:rsid w:val="00B04C6F"/>
    <w:rsid w:val="00B214B0"/>
    <w:rsid w:val="00B24B37"/>
    <w:rsid w:val="00B307DD"/>
    <w:rsid w:val="00B33D65"/>
    <w:rsid w:val="00B67F3C"/>
    <w:rsid w:val="00B76980"/>
    <w:rsid w:val="00B92E24"/>
    <w:rsid w:val="00BA6DA1"/>
    <w:rsid w:val="00BB7872"/>
    <w:rsid w:val="00BC0A94"/>
    <w:rsid w:val="00BC62C8"/>
    <w:rsid w:val="00BD3DA3"/>
    <w:rsid w:val="00C31497"/>
    <w:rsid w:val="00C4567B"/>
    <w:rsid w:val="00C823D8"/>
    <w:rsid w:val="00CB1887"/>
    <w:rsid w:val="00D3393B"/>
    <w:rsid w:val="00D52445"/>
    <w:rsid w:val="00D936C7"/>
    <w:rsid w:val="00DC102D"/>
    <w:rsid w:val="00DE263B"/>
    <w:rsid w:val="00DE794D"/>
    <w:rsid w:val="00E3713F"/>
    <w:rsid w:val="00E459D5"/>
    <w:rsid w:val="00E5026B"/>
    <w:rsid w:val="00E5500C"/>
    <w:rsid w:val="00E961C9"/>
    <w:rsid w:val="00E96424"/>
    <w:rsid w:val="00ED337C"/>
    <w:rsid w:val="00EF4BB4"/>
    <w:rsid w:val="00F0631B"/>
    <w:rsid w:val="00F64CE7"/>
    <w:rsid w:val="00FA5AC4"/>
    <w:rsid w:val="00FB0B41"/>
    <w:rsid w:val="00FF0CC7"/>
    <w:rsid w:val="00FF7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14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4E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qFormat/>
    <w:rsid w:val="009E1424"/>
    <w:pPr>
      <w:keepNext/>
      <w:spacing w:before="240" w:after="240"/>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3B78"/>
    <w:rPr>
      <w:sz w:val="16"/>
      <w:szCs w:val="16"/>
    </w:rPr>
  </w:style>
  <w:style w:type="paragraph" w:styleId="CommentText">
    <w:name w:val="annotation text"/>
    <w:basedOn w:val="Normal"/>
    <w:link w:val="CommentTextChar"/>
    <w:uiPriority w:val="99"/>
    <w:semiHidden/>
    <w:unhideWhenUsed/>
    <w:rsid w:val="006A3B78"/>
    <w:pPr>
      <w:spacing w:line="240" w:lineRule="auto"/>
    </w:pPr>
    <w:rPr>
      <w:sz w:val="20"/>
      <w:szCs w:val="20"/>
    </w:rPr>
  </w:style>
  <w:style w:type="character" w:customStyle="1" w:styleId="CommentTextChar">
    <w:name w:val="Comment Text Char"/>
    <w:basedOn w:val="DefaultParagraphFont"/>
    <w:link w:val="CommentText"/>
    <w:uiPriority w:val="99"/>
    <w:semiHidden/>
    <w:rsid w:val="006A3B78"/>
    <w:rPr>
      <w:sz w:val="20"/>
      <w:szCs w:val="20"/>
    </w:rPr>
  </w:style>
  <w:style w:type="paragraph" w:styleId="CommentSubject">
    <w:name w:val="annotation subject"/>
    <w:basedOn w:val="CommentText"/>
    <w:next w:val="CommentText"/>
    <w:link w:val="CommentSubjectChar"/>
    <w:uiPriority w:val="99"/>
    <w:semiHidden/>
    <w:unhideWhenUsed/>
    <w:rsid w:val="006A3B78"/>
    <w:rPr>
      <w:b/>
      <w:bCs/>
    </w:rPr>
  </w:style>
  <w:style w:type="character" w:customStyle="1" w:styleId="CommentSubjectChar">
    <w:name w:val="Comment Subject Char"/>
    <w:basedOn w:val="CommentTextChar"/>
    <w:link w:val="CommentSubject"/>
    <w:uiPriority w:val="99"/>
    <w:semiHidden/>
    <w:rsid w:val="006A3B78"/>
    <w:rPr>
      <w:b/>
      <w:bCs/>
      <w:sz w:val="20"/>
      <w:szCs w:val="20"/>
    </w:rPr>
  </w:style>
  <w:style w:type="paragraph" w:styleId="BalloonText">
    <w:name w:val="Balloon Text"/>
    <w:basedOn w:val="Normal"/>
    <w:link w:val="BalloonTextChar"/>
    <w:uiPriority w:val="99"/>
    <w:semiHidden/>
    <w:unhideWhenUsed/>
    <w:rsid w:val="006A3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B78"/>
    <w:rPr>
      <w:rFonts w:ascii="Tahoma" w:hAnsi="Tahoma" w:cs="Tahoma"/>
      <w:sz w:val="16"/>
      <w:szCs w:val="16"/>
    </w:rPr>
  </w:style>
  <w:style w:type="paragraph" w:styleId="Header">
    <w:name w:val="header"/>
    <w:basedOn w:val="Normal"/>
    <w:link w:val="HeaderChar"/>
    <w:uiPriority w:val="99"/>
    <w:unhideWhenUsed/>
    <w:rsid w:val="00A9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F9"/>
  </w:style>
  <w:style w:type="paragraph" w:styleId="Footer">
    <w:name w:val="footer"/>
    <w:basedOn w:val="Normal"/>
    <w:link w:val="FooterChar"/>
    <w:uiPriority w:val="99"/>
    <w:unhideWhenUsed/>
    <w:rsid w:val="00A9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F9"/>
  </w:style>
  <w:style w:type="character" w:styleId="Hyperlink">
    <w:name w:val="Hyperlink"/>
    <w:basedOn w:val="DefaultParagraphFont"/>
    <w:unhideWhenUsed/>
    <w:rsid w:val="00691AED"/>
    <w:rPr>
      <w:color w:val="0000FF"/>
      <w:u w:val="single"/>
    </w:rPr>
  </w:style>
  <w:style w:type="character" w:customStyle="1" w:styleId="Heading3Char">
    <w:name w:val="Heading 3 Char"/>
    <w:basedOn w:val="DefaultParagraphFont"/>
    <w:link w:val="Heading3"/>
    <w:rsid w:val="009E1424"/>
    <w:rPr>
      <w:rFonts w:ascii="Arial" w:eastAsia="ヒラギノ角ゴ Pro W3" w:hAnsi="Arial" w:cs="Arial"/>
      <w:b/>
      <w:bCs/>
      <w:color w:val="000000"/>
      <w:sz w:val="26"/>
      <w:szCs w:val="26"/>
    </w:rPr>
  </w:style>
  <w:style w:type="table" w:styleId="TableGrid">
    <w:name w:val="Table Grid"/>
    <w:basedOn w:val="TableNormal"/>
    <w:uiPriority w:val="59"/>
    <w:rsid w:val="00D93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64E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764E3"/>
  </w:style>
  <w:style w:type="paragraph" w:styleId="ListParagraph">
    <w:name w:val="List Paragraph"/>
    <w:basedOn w:val="Normal"/>
    <w:uiPriority w:val="99"/>
    <w:qFormat/>
    <w:rsid w:val="004A321E"/>
    <w:pPr>
      <w:ind w:left="720"/>
    </w:pPr>
    <w:rPr>
      <w:rFonts w:ascii="Calibri" w:eastAsia="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4E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qFormat/>
    <w:rsid w:val="009E1424"/>
    <w:pPr>
      <w:keepNext/>
      <w:spacing w:before="240" w:after="240"/>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3B78"/>
    <w:rPr>
      <w:sz w:val="16"/>
      <w:szCs w:val="16"/>
    </w:rPr>
  </w:style>
  <w:style w:type="paragraph" w:styleId="CommentText">
    <w:name w:val="annotation text"/>
    <w:basedOn w:val="Normal"/>
    <w:link w:val="CommentTextChar"/>
    <w:uiPriority w:val="99"/>
    <w:semiHidden/>
    <w:unhideWhenUsed/>
    <w:rsid w:val="006A3B78"/>
    <w:pPr>
      <w:spacing w:line="240" w:lineRule="auto"/>
    </w:pPr>
    <w:rPr>
      <w:sz w:val="20"/>
      <w:szCs w:val="20"/>
    </w:rPr>
  </w:style>
  <w:style w:type="character" w:customStyle="1" w:styleId="CommentTextChar">
    <w:name w:val="Comment Text Char"/>
    <w:basedOn w:val="DefaultParagraphFont"/>
    <w:link w:val="CommentText"/>
    <w:uiPriority w:val="99"/>
    <w:semiHidden/>
    <w:rsid w:val="006A3B78"/>
    <w:rPr>
      <w:sz w:val="20"/>
      <w:szCs w:val="20"/>
    </w:rPr>
  </w:style>
  <w:style w:type="paragraph" w:styleId="CommentSubject">
    <w:name w:val="annotation subject"/>
    <w:basedOn w:val="CommentText"/>
    <w:next w:val="CommentText"/>
    <w:link w:val="CommentSubjectChar"/>
    <w:uiPriority w:val="99"/>
    <w:semiHidden/>
    <w:unhideWhenUsed/>
    <w:rsid w:val="006A3B78"/>
    <w:rPr>
      <w:b/>
      <w:bCs/>
    </w:rPr>
  </w:style>
  <w:style w:type="character" w:customStyle="1" w:styleId="CommentSubjectChar">
    <w:name w:val="Comment Subject Char"/>
    <w:basedOn w:val="CommentTextChar"/>
    <w:link w:val="CommentSubject"/>
    <w:uiPriority w:val="99"/>
    <w:semiHidden/>
    <w:rsid w:val="006A3B78"/>
    <w:rPr>
      <w:b/>
      <w:bCs/>
      <w:sz w:val="20"/>
      <w:szCs w:val="20"/>
    </w:rPr>
  </w:style>
  <w:style w:type="paragraph" w:styleId="BalloonText">
    <w:name w:val="Balloon Text"/>
    <w:basedOn w:val="Normal"/>
    <w:link w:val="BalloonTextChar"/>
    <w:uiPriority w:val="99"/>
    <w:semiHidden/>
    <w:unhideWhenUsed/>
    <w:rsid w:val="006A3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B78"/>
    <w:rPr>
      <w:rFonts w:ascii="Tahoma" w:hAnsi="Tahoma" w:cs="Tahoma"/>
      <w:sz w:val="16"/>
      <w:szCs w:val="16"/>
    </w:rPr>
  </w:style>
  <w:style w:type="paragraph" w:styleId="Header">
    <w:name w:val="header"/>
    <w:basedOn w:val="Normal"/>
    <w:link w:val="HeaderChar"/>
    <w:uiPriority w:val="99"/>
    <w:unhideWhenUsed/>
    <w:rsid w:val="00A9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F9"/>
  </w:style>
  <w:style w:type="paragraph" w:styleId="Footer">
    <w:name w:val="footer"/>
    <w:basedOn w:val="Normal"/>
    <w:link w:val="FooterChar"/>
    <w:uiPriority w:val="99"/>
    <w:unhideWhenUsed/>
    <w:rsid w:val="00A9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F9"/>
  </w:style>
  <w:style w:type="character" w:styleId="Hyperlink">
    <w:name w:val="Hyperlink"/>
    <w:basedOn w:val="DefaultParagraphFont"/>
    <w:unhideWhenUsed/>
    <w:rsid w:val="00691AED"/>
    <w:rPr>
      <w:color w:val="0000FF"/>
      <w:u w:val="single"/>
    </w:rPr>
  </w:style>
  <w:style w:type="character" w:customStyle="1" w:styleId="Heading3Char">
    <w:name w:val="Heading 3 Char"/>
    <w:basedOn w:val="DefaultParagraphFont"/>
    <w:link w:val="Heading3"/>
    <w:rsid w:val="009E1424"/>
    <w:rPr>
      <w:rFonts w:ascii="Arial" w:eastAsia="ヒラギノ角ゴ Pro W3" w:hAnsi="Arial" w:cs="Arial"/>
      <w:b/>
      <w:bCs/>
      <w:color w:val="000000"/>
      <w:sz w:val="26"/>
      <w:szCs w:val="26"/>
    </w:rPr>
  </w:style>
  <w:style w:type="table" w:styleId="TableGrid">
    <w:name w:val="Table Grid"/>
    <w:basedOn w:val="TableNormal"/>
    <w:uiPriority w:val="59"/>
    <w:rsid w:val="00D93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64E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764E3"/>
  </w:style>
  <w:style w:type="paragraph" w:styleId="ListParagraph">
    <w:name w:val="List Paragraph"/>
    <w:basedOn w:val="Normal"/>
    <w:uiPriority w:val="99"/>
    <w:qFormat/>
    <w:rsid w:val="004A321E"/>
    <w:pPr>
      <w:ind w:left="72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C:\AppData\Local\Microsoft\Windows\Users\baylis\AppData\Local\Microsoft\Windows\Temporary%20Internet%20Files\Content.Outlook\WY3FOUV7\www.beeinformed.org"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20113</b:Tag>
    <b:SourceType>DocumentFromInternetSite</b:SourceType>
    <b:Guid>{2B71E891-9296-7349-9126-DA4713F26CBD}</b:Guid>
    <b:Title>2013 California Almond Forecast</b:Title>
    <b:InternetSiteTitle>California Almonds Almond Board of California</b:InternetSiteTitle>
    <b:URL>http://www.almondboard.com/AboutTheAlmondBoard/Documents/201305almpd.pdf</b:URL>
    <b:Year>2013</b:Year>
    <b:Month>May</b:Month>
    <b:Day>2</b:Day>
    <b:YearAccessed>2013</b:YearAccessed>
    <b:MonthAccessed>May</b:MonthAccessed>
    <b:DayAccessed>15</b:DayAccessed>
    <b:Author>
      <b:Author>
        <b:Corporate>United States Department of Agriculture National Agricultural Statistics Service</b:Corporate>
      </b:Author>
    </b:Author>
    <b:RefOrder>2</b:RefOrder>
  </b:Source>
  <b:Source>
    <b:Tag>Placeholder1</b:Tag>
    <b:SourceType>DocumentFromInternetSite</b:SourceType>
    <b:Guid>{BDD9CB18-B50F-2A4D-9901-91F5C5B33639}</b:Guid>
    <b:Author>
      <b:Author>
        <b:NameList>
          <b:Person>
            <b:Last>USDA</b:Last>
          </b:Person>
        </b:NameList>
      </b:Author>
    </b:Author>
    <b:Title>Honey Bees and Colony Collapse Disorder</b:Title>
    <b:InternetSiteTitle>USDA News &amp; Events</b:InternetSiteTitle>
    <b:URL>http://www.ars.usda.gov/News/docs.htm?docid=15572</b:URL>
    <b:Year>2013</b:Year>
    <b:Month>April</b:Month>
    <b:Day>2</b:Day>
    <b:YearAccessed>2013</b:YearAccessed>
    <b:MonthAccessed>May</b:MonthAccessed>
    <b:DayAccessed>1</b:DayAccessed>
    <b:RefOrder>1</b:RefOrder>
  </b:Source>
</b:Sources>
</file>

<file path=customXml/itemProps1.xml><?xml version="1.0" encoding="utf-8"?>
<ds:datastoreItem xmlns:ds="http://schemas.openxmlformats.org/officeDocument/2006/customXml" ds:itemID="{CA4A3876-BE03-E943-8B74-9FBAEE91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1053</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CHSD230</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Eric Holt</cp:lastModifiedBy>
  <cp:revision>2</cp:revision>
  <dcterms:created xsi:type="dcterms:W3CDTF">2013-05-16T22:19:00Z</dcterms:created>
  <dcterms:modified xsi:type="dcterms:W3CDTF">2013-05-16T22:19:00Z</dcterms:modified>
</cp:coreProperties>
</file>