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7C8B5" w14:textId="77777777" w:rsidR="005D6EC1" w:rsidRPr="00742911" w:rsidRDefault="005B7E67" w:rsidP="00742911">
      <w:pPr>
        <w:spacing w:line="480" w:lineRule="auto"/>
        <w:rPr>
          <w:rFonts w:ascii="Times" w:hAnsi="Times"/>
        </w:rPr>
      </w:pPr>
      <w:r w:rsidRPr="00742911">
        <w:rPr>
          <w:rFonts w:ascii="Times" w:hAnsi="Times"/>
        </w:rPr>
        <w:t>Pollinator Paper</w:t>
      </w:r>
    </w:p>
    <w:p w14:paraId="097BB022" w14:textId="77777777" w:rsidR="005B7E67" w:rsidRPr="00742911" w:rsidRDefault="005B7E67" w:rsidP="00742911">
      <w:pPr>
        <w:spacing w:line="480" w:lineRule="auto"/>
        <w:rPr>
          <w:rFonts w:ascii="Times" w:hAnsi="Times"/>
        </w:rPr>
      </w:pPr>
    </w:p>
    <w:p w14:paraId="6920BCE0" w14:textId="77777777" w:rsidR="005B7E67" w:rsidRPr="00742911" w:rsidRDefault="005B7E67" w:rsidP="00742911">
      <w:pPr>
        <w:spacing w:line="480" w:lineRule="auto"/>
        <w:rPr>
          <w:rFonts w:ascii="Times" w:hAnsi="Times"/>
        </w:rPr>
      </w:pPr>
      <w:r w:rsidRPr="00742911">
        <w:rPr>
          <w:rFonts w:ascii="Times" w:hAnsi="Times"/>
        </w:rPr>
        <w:t>Our goal is to publish in the Journal of Economic Entomology. We are referencing the following article as an example of an article bee economics in the Journal of Economic Entomology:</w:t>
      </w:r>
    </w:p>
    <w:p w14:paraId="27FAC3E1" w14:textId="77777777" w:rsidR="005B7E67" w:rsidRPr="00742911" w:rsidRDefault="005B7E67" w:rsidP="00742911">
      <w:pPr>
        <w:spacing w:line="480" w:lineRule="auto"/>
        <w:rPr>
          <w:rFonts w:ascii="Times" w:eastAsia="Times New Roman" w:hAnsi="Times" w:cs="Times New Roman"/>
          <w:sz w:val="20"/>
          <w:szCs w:val="20"/>
        </w:rPr>
      </w:pPr>
    </w:p>
    <w:p w14:paraId="5A3954CC" w14:textId="77777777" w:rsidR="005B7E67" w:rsidRPr="00742911" w:rsidRDefault="005B7E67" w:rsidP="00742911">
      <w:pPr>
        <w:spacing w:line="480" w:lineRule="auto"/>
        <w:rPr>
          <w:rFonts w:ascii="Times" w:eastAsia="Times New Roman" w:hAnsi="Times" w:cs="Times New Roman"/>
          <w:sz w:val="20"/>
          <w:szCs w:val="20"/>
        </w:rPr>
      </w:pPr>
      <w:r w:rsidRPr="00742911">
        <w:rPr>
          <w:rFonts w:ascii="Times" w:eastAsia="Times New Roman" w:hAnsi="Times" w:cs="Times New Roman"/>
          <w:sz w:val="20"/>
          <w:szCs w:val="20"/>
        </w:rPr>
        <w:t xml:space="preserve">Z. Daly. </w:t>
      </w:r>
      <w:r w:rsidRPr="00742911">
        <w:rPr>
          <w:rFonts w:ascii="Times" w:eastAsia="Times New Roman" w:hAnsi="Times" w:cs="Times New Roman"/>
          <w:bCs/>
          <w:sz w:val="20"/>
          <w:szCs w:val="20"/>
        </w:rPr>
        <w:t>Characteristics of Honey Bee and Non-</w:t>
      </w:r>
      <w:r w:rsidRPr="00742911">
        <w:rPr>
          <w:rFonts w:ascii="Times" w:eastAsia="Times New Roman" w:hAnsi="Times" w:cs="Times New Roman"/>
          <w:bCs/>
          <w:i/>
          <w:iCs/>
          <w:sz w:val="20"/>
          <w:szCs w:val="20"/>
        </w:rPr>
        <w:t>Apis</w:t>
      </w:r>
      <w:r w:rsidRPr="00742911">
        <w:rPr>
          <w:rFonts w:ascii="Times" w:eastAsia="Times New Roman" w:hAnsi="Times" w:cs="Times New Roman"/>
          <w:bCs/>
          <w:sz w:val="20"/>
          <w:szCs w:val="20"/>
        </w:rPr>
        <w:t xml:space="preserve"> Bee (Hymenoptera) Farms in Canada.  </w:t>
      </w:r>
      <w:r w:rsidRPr="00742911">
        <w:rPr>
          <w:rFonts w:ascii="Times" w:eastAsia="Times New Roman" w:hAnsi="Times" w:cs="Times New Roman"/>
          <w:i/>
          <w:iCs/>
          <w:sz w:val="20"/>
          <w:szCs w:val="20"/>
        </w:rPr>
        <w:t>Journal of Economic Entomology</w:t>
      </w:r>
      <w:r w:rsidRPr="00742911">
        <w:rPr>
          <w:rFonts w:ascii="Times" w:eastAsia="Times New Roman" w:hAnsi="Times" w:cs="Times New Roman"/>
          <w:sz w:val="20"/>
          <w:szCs w:val="20"/>
        </w:rPr>
        <w:t xml:space="preserve">(2012),105(4):1130. </w:t>
      </w:r>
      <w:hyperlink r:id="rId7" w:history="1">
        <w:r w:rsidRPr="00742911">
          <w:rPr>
            <w:rFonts w:ascii="Times" w:eastAsia="Times New Roman" w:hAnsi="Times" w:cs="Times New Roman"/>
            <w:color w:val="0000FF"/>
            <w:sz w:val="20"/>
            <w:szCs w:val="20"/>
            <w:u w:val="single"/>
          </w:rPr>
          <w:t>http://dx.doi.org/10.1603/EC11403</w:t>
        </w:r>
      </w:hyperlink>
    </w:p>
    <w:p w14:paraId="6476E994" w14:textId="77777777" w:rsidR="005B7E67" w:rsidRPr="00742911" w:rsidRDefault="005B7E67" w:rsidP="00742911">
      <w:pPr>
        <w:spacing w:line="480" w:lineRule="auto"/>
        <w:rPr>
          <w:rFonts w:ascii="Times" w:eastAsia="Times New Roman" w:hAnsi="Times" w:cs="Times New Roman"/>
          <w:sz w:val="20"/>
          <w:szCs w:val="20"/>
        </w:rPr>
      </w:pPr>
    </w:p>
    <w:p w14:paraId="504F86B9" w14:textId="065109CD" w:rsidR="00742911" w:rsidRPr="00742911" w:rsidRDefault="00742911" w:rsidP="00742911">
      <w:pPr>
        <w:spacing w:line="480" w:lineRule="auto"/>
        <w:rPr>
          <w:rFonts w:ascii="Times" w:eastAsia="Times New Roman" w:hAnsi="Times" w:cs="Times New Roman"/>
          <w:sz w:val="20"/>
          <w:szCs w:val="20"/>
        </w:rPr>
      </w:pPr>
      <w:r w:rsidRPr="00742911">
        <w:rPr>
          <w:rFonts w:ascii="Times" w:eastAsia="Times New Roman" w:hAnsi="Times" w:cs="Times New Roman"/>
          <w:sz w:val="20"/>
          <w:szCs w:val="20"/>
        </w:rPr>
        <w:t xml:space="preserve">Apis </w:t>
      </w:r>
      <w:r w:rsidR="004400C8">
        <w:rPr>
          <w:rFonts w:ascii="Times" w:eastAsia="Times New Roman" w:hAnsi="Times" w:cs="Times New Roman"/>
          <w:sz w:val="20"/>
          <w:szCs w:val="20"/>
        </w:rPr>
        <w:t xml:space="preserve">Bee </w:t>
      </w:r>
      <w:r w:rsidRPr="00742911">
        <w:rPr>
          <w:rFonts w:ascii="Times" w:eastAsia="Times New Roman" w:hAnsi="Times" w:cs="Times New Roman"/>
          <w:sz w:val="20"/>
          <w:szCs w:val="20"/>
        </w:rPr>
        <w:t xml:space="preserve">Colony Rentals for Almonds:  The Relationship Between Apis </w:t>
      </w:r>
      <w:r w:rsidR="004400C8">
        <w:rPr>
          <w:rFonts w:ascii="Times" w:eastAsia="Times New Roman" w:hAnsi="Times" w:cs="Times New Roman"/>
          <w:sz w:val="20"/>
          <w:szCs w:val="20"/>
        </w:rPr>
        <w:t xml:space="preserve">Bee </w:t>
      </w:r>
      <w:r w:rsidRPr="00742911">
        <w:rPr>
          <w:rFonts w:ascii="Times" w:eastAsia="Times New Roman" w:hAnsi="Times" w:cs="Times New Roman"/>
          <w:sz w:val="20"/>
          <w:szCs w:val="20"/>
        </w:rPr>
        <w:t xml:space="preserve">Supply, Demand and Rental Price </w:t>
      </w:r>
    </w:p>
    <w:p w14:paraId="1BFCE7A6" w14:textId="77777777" w:rsidR="00742911" w:rsidRPr="00742911" w:rsidRDefault="00742911" w:rsidP="00742911">
      <w:pPr>
        <w:spacing w:line="480" w:lineRule="auto"/>
        <w:rPr>
          <w:rFonts w:ascii="Times" w:eastAsia="Times New Roman" w:hAnsi="Times" w:cs="Times New Roman"/>
          <w:sz w:val="20"/>
          <w:szCs w:val="20"/>
        </w:rPr>
      </w:pPr>
    </w:p>
    <w:p w14:paraId="40EBB9F1" w14:textId="2949F4D1" w:rsidR="005B7E67" w:rsidRPr="00742911" w:rsidRDefault="00742911" w:rsidP="00742911">
      <w:pPr>
        <w:spacing w:line="480" w:lineRule="auto"/>
        <w:rPr>
          <w:rFonts w:ascii="Times" w:hAnsi="Times"/>
          <w:b/>
        </w:rPr>
      </w:pPr>
      <w:r w:rsidRPr="00742911">
        <w:rPr>
          <w:rFonts w:ascii="Times" w:hAnsi="Times"/>
          <w:b/>
        </w:rPr>
        <w:t>Abstract</w:t>
      </w:r>
    </w:p>
    <w:p w14:paraId="6358E0B3" w14:textId="3998D030" w:rsidR="002654A1" w:rsidRPr="00742911" w:rsidRDefault="00E64124" w:rsidP="00742911">
      <w:pPr>
        <w:spacing w:line="480" w:lineRule="auto"/>
        <w:ind w:firstLine="720"/>
        <w:rPr>
          <w:rFonts w:ascii="Times" w:hAnsi="Times"/>
        </w:rPr>
      </w:pPr>
      <w:r w:rsidRPr="00742911">
        <w:rPr>
          <w:rFonts w:ascii="Times" w:hAnsi="Times"/>
        </w:rPr>
        <w:t xml:space="preserve">The objective of this paper is to analyze changes in almond pollination rental prices in response to changes in the supply of honey bees colonies and the demand for those colonies.  </w:t>
      </w:r>
      <w:r w:rsidR="00915B53" w:rsidRPr="00742911">
        <w:rPr>
          <w:rFonts w:ascii="Times" w:hAnsi="Times"/>
        </w:rPr>
        <w:t>Since 1995 almond</w:t>
      </w:r>
      <w:r w:rsidR="002654A1" w:rsidRPr="00742911">
        <w:rPr>
          <w:rFonts w:ascii="Times" w:hAnsi="Times"/>
        </w:rPr>
        <w:t xml:space="preserve"> </w:t>
      </w:r>
      <w:r w:rsidR="00864516" w:rsidRPr="00742911">
        <w:rPr>
          <w:rFonts w:ascii="Times" w:hAnsi="Times"/>
        </w:rPr>
        <w:t>pollination</w:t>
      </w:r>
      <w:r w:rsidR="002654A1" w:rsidRPr="00742911">
        <w:rPr>
          <w:rFonts w:ascii="Times" w:hAnsi="Times"/>
        </w:rPr>
        <w:t xml:space="preserve"> rental prices</w:t>
      </w:r>
      <w:r w:rsidR="00915B53" w:rsidRPr="00742911">
        <w:rPr>
          <w:rFonts w:ascii="Times" w:hAnsi="Times"/>
        </w:rPr>
        <w:t xml:space="preserve"> have been</w:t>
      </w:r>
      <w:r w:rsidR="002654A1" w:rsidRPr="00742911">
        <w:rPr>
          <w:rFonts w:ascii="Times" w:hAnsi="Times"/>
        </w:rPr>
        <w:t xml:space="preserve"> rising but</w:t>
      </w:r>
      <w:r w:rsidR="00915B53" w:rsidRPr="00742911">
        <w:rPr>
          <w:rFonts w:ascii="Times" w:hAnsi="Times"/>
        </w:rPr>
        <w:t xml:space="preserve"> at a decreasing rate</w:t>
      </w:r>
      <w:r w:rsidR="002654A1" w:rsidRPr="00742911">
        <w:rPr>
          <w:rFonts w:ascii="Times" w:hAnsi="Times"/>
        </w:rPr>
        <w:t>.</w:t>
      </w:r>
      <w:r w:rsidR="00915B53" w:rsidRPr="00742911">
        <w:rPr>
          <w:rFonts w:ascii="Times" w:hAnsi="Times"/>
        </w:rPr>
        <w:t xml:space="preserve">  In recent</w:t>
      </w:r>
      <w:r w:rsidR="00742911" w:rsidRPr="00742911">
        <w:rPr>
          <w:rFonts w:ascii="Times" w:hAnsi="Times"/>
        </w:rPr>
        <w:t>, w</w:t>
      </w:r>
      <w:r w:rsidR="002654A1" w:rsidRPr="00742911">
        <w:rPr>
          <w:rFonts w:ascii="Times" w:hAnsi="Times"/>
        </w:rPr>
        <w:t>e find strong negative correlations between almond pollination rental price and total winter.  The correlation between almond pollination rental price and almond bearing acres is strong and positive.</w:t>
      </w:r>
    </w:p>
    <w:p w14:paraId="6F4CDDE8" w14:textId="4C1CEA73" w:rsidR="00864516" w:rsidRDefault="00864516" w:rsidP="00742911">
      <w:pPr>
        <w:spacing w:line="480" w:lineRule="auto"/>
        <w:rPr>
          <w:rFonts w:ascii="Times" w:hAnsi="Times"/>
        </w:rPr>
      </w:pPr>
      <w:r w:rsidRPr="00742911">
        <w:rPr>
          <w:rFonts w:ascii="Times" w:hAnsi="Times"/>
        </w:rPr>
        <w:t xml:space="preserve">When the quality of a colony is considered, the magnitude the rental price increases become more apparent. </w:t>
      </w:r>
    </w:p>
    <w:p w14:paraId="5152B059" w14:textId="0D989DE4" w:rsidR="00F16209" w:rsidRPr="00F16209" w:rsidRDefault="00F16209" w:rsidP="00742911">
      <w:pPr>
        <w:spacing w:line="480" w:lineRule="auto"/>
        <w:rPr>
          <w:rFonts w:ascii="Times" w:hAnsi="Times"/>
          <w:b/>
        </w:rPr>
      </w:pPr>
      <w:r w:rsidRPr="00F16209">
        <w:rPr>
          <w:rFonts w:ascii="Times" w:hAnsi="Times"/>
          <w:b/>
        </w:rPr>
        <w:t>Introduction</w:t>
      </w:r>
    </w:p>
    <w:p w14:paraId="32EDEF8C" w14:textId="77777777" w:rsidR="00F16209" w:rsidRDefault="00F16209" w:rsidP="00F16209">
      <w:pPr>
        <w:spacing w:line="480" w:lineRule="auto"/>
        <w:rPr>
          <w:rFonts w:ascii="Times" w:hAnsi="Times"/>
        </w:rPr>
      </w:pPr>
      <w:r w:rsidRPr="002E73C2">
        <w:rPr>
          <w:rFonts w:ascii="Times" w:hAnsi="Times"/>
        </w:rPr>
        <w:t xml:space="preserve">Honey bees play a vital role in </w:t>
      </w:r>
      <w:r>
        <w:rPr>
          <w:rFonts w:ascii="Times" w:hAnsi="Times"/>
        </w:rPr>
        <w:t xml:space="preserve">the </w:t>
      </w:r>
      <w:r w:rsidRPr="002E73C2">
        <w:rPr>
          <w:rFonts w:ascii="Times" w:hAnsi="Times"/>
        </w:rPr>
        <w:t xml:space="preserve">agricultural economy within the United States and abroad. </w:t>
      </w:r>
      <w:r>
        <w:rPr>
          <w:rFonts w:ascii="Times" w:hAnsi="Times"/>
        </w:rPr>
        <w:t xml:space="preserve"> </w:t>
      </w:r>
      <w:r w:rsidRPr="0069407C">
        <w:rPr>
          <w:rFonts w:ascii="Times" w:hAnsi="Times"/>
        </w:rPr>
        <w:t>Farmers use honey bees to pollinate berries, fruits, vegetables, and nut crops adding an estimated $15 billion in crop value within the United States</w:t>
      </w:r>
      <w:sdt>
        <w:sdtPr>
          <w:rPr>
            <w:rFonts w:ascii="Times" w:hAnsi="Times"/>
          </w:rPr>
          <w:id w:val="-614520823"/>
          <w:citation/>
        </w:sdtPr>
        <w:sdtContent>
          <w:r w:rsidRPr="0069407C">
            <w:rPr>
              <w:rFonts w:ascii="Times" w:hAnsi="Times"/>
            </w:rPr>
            <w:fldChar w:fldCharType="begin"/>
          </w:r>
          <w:r w:rsidRPr="0069407C">
            <w:rPr>
              <w:rFonts w:ascii="Times" w:hAnsi="Times"/>
            </w:rPr>
            <w:instrText xml:space="preserve"> CITATION CCD07 \l 1033 </w:instrText>
          </w:r>
          <w:r w:rsidRPr="0069407C">
            <w:rPr>
              <w:rFonts w:ascii="Times" w:hAnsi="Times"/>
            </w:rPr>
            <w:fldChar w:fldCharType="separate"/>
          </w:r>
          <w:r>
            <w:rPr>
              <w:rFonts w:ascii="Times" w:hAnsi="Times"/>
              <w:noProof/>
            </w:rPr>
            <w:t xml:space="preserve"> </w:t>
          </w:r>
          <w:r w:rsidRPr="00F16209">
            <w:rPr>
              <w:rFonts w:ascii="Times" w:hAnsi="Times"/>
              <w:noProof/>
            </w:rPr>
            <w:t xml:space="preserve">(CCD Steering </w:t>
          </w:r>
          <w:r w:rsidRPr="00F16209">
            <w:rPr>
              <w:rFonts w:ascii="Times" w:hAnsi="Times"/>
              <w:noProof/>
            </w:rPr>
            <w:lastRenderedPageBreak/>
            <w:t>Committee USDA 2007)</w:t>
          </w:r>
          <w:r w:rsidRPr="0069407C">
            <w:rPr>
              <w:rFonts w:ascii="Times" w:hAnsi="Times"/>
            </w:rPr>
            <w:fldChar w:fldCharType="end"/>
          </w:r>
        </w:sdtContent>
      </w:sdt>
      <w:r w:rsidRPr="0069407C">
        <w:rPr>
          <w:rFonts w:ascii="Times" w:hAnsi="Times"/>
        </w:rPr>
        <w:t xml:space="preserve">.  </w:t>
      </w:r>
      <w:r>
        <w:rPr>
          <w:rFonts w:ascii="Times" w:hAnsi="Times"/>
        </w:rPr>
        <w:t>Managed bee colonies</w:t>
      </w:r>
      <w:r w:rsidRPr="0069407C">
        <w:rPr>
          <w:rFonts w:ascii="Times" w:hAnsi="Times"/>
        </w:rPr>
        <w:t xml:space="preserve"> are particularly important for almond crops because almonds are completely dependent </w:t>
      </w:r>
      <w:r>
        <w:rPr>
          <w:rFonts w:ascii="Times" w:hAnsi="Times"/>
        </w:rPr>
        <w:t>on them</w:t>
      </w:r>
      <w:r w:rsidRPr="0069407C">
        <w:rPr>
          <w:rFonts w:ascii="Times" w:hAnsi="Times"/>
        </w:rPr>
        <w:t xml:space="preserve"> for pollination </w:t>
      </w:r>
      <w:sdt>
        <w:sdtPr>
          <w:rPr>
            <w:rFonts w:ascii="Times" w:hAnsi="Times"/>
          </w:rPr>
          <w:id w:val="797577098"/>
          <w:citation/>
        </w:sdtPr>
        <w:sdtContent>
          <w:r w:rsidRPr="0069407C">
            <w:rPr>
              <w:rFonts w:ascii="Times" w:hAnsi="Times"/>
            </w:rPr>
            <w:fldChar w:fldCharType="begin"/>
          </w:r>
          <w:r w:rsidRPr="0069407C">
            <w:rPr>
              <w:rFonts w:ascii="Times" w:hAnsi="Times"/>
            </w:rPr>
            <w:instrText xml:space="preserve"> CITATION USD13 \l 1033 </w:instrText>
          </w:r>
          <w:r w:rsidRPr="0069407C">
            <w:rPr>
              <w:rFonts w:ascii="Times" w:hAnsi="Times"/>
            </w:rPr>
            <w:fldChar w:fldCharType="separate"/>
          </w:r>
          <w:r w:rsidRPr="00F16209">
            <w:rPr>
              <w:rFonts w:ascii="Times" w:hAnsi="Times"/>
              <w:noProof/>
            </w:rPr>
            <w:t>(USDA 2013)</w:t>
          </w:r>
          <w:r w:rsidRPr="0069407C">
            <w:rPr>
              <w:rFonts w:ascii="Times" w:hAnsi="Times"/>
            </w:rPr>
            <w:fldChar w:fldCharType="end"/>
          </w:r>
        </w:sdtContent>
      </w:sdt>
      <w:r w:rsidRPr="0069407C">
        <w:rPr>
          <w:rFonts w:ascii="Times" w:hAnsi="Times"/>
        </w:rPr>
        <w:t xml:space="preserve">.  In order to obtain bees for pollination, almond farmers rent bee colonies from bee brokers for the almond bloom, which starts in February.  The brokers coordinate with beekeepers to obtain an adequate supply of healthy hives to meet the demand of </w:t>
      </w:r>
      <w:r>
        <w:rPr>
          <w:rFonts w:ascii="Times" w:hAnsi="Times"/>
        </w:rPr>
        <w:t xml:space="preserve">the almond growers.   Brokers contract with beekeepers as from all over the country and as far away as Florida to supply bees for the almond pollination. </w:t>
      </w:r>
    </w:p>
    <w:p w14:paraId="6D0B9EC8" w14:textId="77777777" w:rsidR="00F16209" w:rsidRDefault="00F16209" w:rsidP="00F16209">
      <w:pPr>
        <w:spacing w:line="480" w:lineRule="auto"/>
        <w:rPr>
          <w:rFonts w:ascii="Times" w:hAnsi="Times"/>
        </w:rPr>
      </w:pPr>
      <w:r>
        <w:rPr>
          <w:rFonts w:ascii="Times" w:hAnsi="Times"/>
        </w:rPr>
        <w:tab/>
        <w:t>Bee rental agreements called pollination contracts are structured differently depending on the arrangement between the almond grower and beekeeper.  Pollination contracts are set up as early as June.  As a result, the rental price is relatively fixed prior to the almond bloom.  However, some contracts provide bonuses to beekeepers for providing high quality hives.  The Almond Board of California recommends that almond growers provide bonuses for colonies that are graded higher than 8 frames</w:t>
      </w:r>
      <w:sdt>
        <w:sdtPr>
          <w:rPr>
            <w:rFonts w:ascii="Times" w:hAnsi="Times"/>
          </w:rPr>
          <w:id w:val="-1890173030"/>
          <w:citation/>
        </w:sdtPr>
        <w:sdtContent>
          <w:r>
            <w:rPr>
              <w:rFonts w:ascii="Times" w:hAnsi="Times"/>
            </w:rPr>
            <w:fldChar w:fldCharType="begin"/>
          </w:r>
          <w:r>
            <w:rPr>
              <w:rFonts w:ascii="Times" w:hAnsi="Times"/>
            </w:rPr>
            <w:instrText xml:space="preserve"> CITATION Rib10 \l 1033 </w:instrText>
          </w:r>
          <w:r>
            <w:rPr>
              <w:rFonts w:ascii="Times" w:hAnsi="Times"/>
            </w:rPr>
            <w:fldChar w:fldCharType="separate"/>
          </w:r>
          <w:r>
            <w:rPr>
              <w:rFonts w:ascii="Times" w:hAnsi="Times"/>
              <w:noProof/>
            </w:rPr>
            <w:t xml:space="preserve"> </w:t>
          </w:r>
          <w:r w:rsidRPr="00F16209">
            <w:rPr>
              <w:rFonts w:ascii="Times" w:hAnsi="Times"/>
              <w:noProof/>
            </w:rPr>
            <w:t>(Ribotto 2010)</w:t>
          </w:r>
          <w:r>
            <w:rPr>
              <w:rFonts w:ascii="Times" w:hAnsi="Times"/>
            </w:rPr>
            <w:fldChar w:fldCharType="end"/>
          </w:r>
        </w:sdtContent>
      </w:sdt>
      <w:r>
        <w:rPr>
          <w:rFonts w:ascii="Times" w:hAnsi="Times"/>
        </w:rPr>
        <w:t>.</w:t>
      </w:r>
      <w:r w:rsidRPr="0069407C">
        <w:rPr>
          <w:rFonts w:ascii="Times" w:hAnsi="Times"/>
        </w:rPr>
        <w:t xml:space="preserve"> </w:t>
      </w:r>
      <w:r>
        <w:rPr>
          <w:rFonts w:ascii="Times" w:hAnsi="Times"/>
        </w:rPr>
        <w:t xml:space="preserve">  A good contract specifies the minimum and average number of frames of bees per colony.  It also specifies the dates the hives will be brought to and removed from the orchard as well as the placement of the hives within the orchard</w:t>
      </w:r>
      <w:sdt>
        <w:sdtPr>
          <w:rPr>
            <w:rFonts w:ascii="Times" w:hAnsi="Times"/>
          </w:rPr>
          <w:id w:val="-677494129"/>
          <w:citation/>
        </w:sdtPr>
        <w:sdtContent>
          <w:r>
            <w:rPr>
              <w:rFonts w:ascii="Times" w:hAnsi="Times"/>
            </w:rPr>
            <w:fldChar w:fldCharType="begin"/>
          </w:r>
          <w:r>
            <w:rPr>
              <w:rFonts w:ascii="Times" w:hAnsi="Times"/>
            </w:rPr>
            <w:instrText xml:space="preserve"> CITATION Alm12 \l 1033 </w:instrText>
          </w:r>
          <w:r>
            <w:rPr>
              <w:rFonts w:ascii="Times" w:hAnsi="Times"/>
            </w:rPr>
            <w:fldChar w:fldCharType="separate"/>
          </w:r>
          <w:r>
            <w:rPr>
              <w:rFonts w:ascii="Times" w:hAnsi="Times"/>
              <w:noProof/>
            </w:rPr>
            <w:t xml:space="preserve"> </w:t>
          </w:r>
          <w:r w:rsidRPr="00F16209">
            <w:rPr>
              <w:rFonts w:ascii="Times" w:hAnsi="Times"/>
              <w:noProof/>
            </w:rPr>
            <w:t>(Almond Board of California 2012)</w:t>
          </w:r>
          <w:r>
            <w:rPr>
              <w:rFonts w:ascii="Times" w:hAnsi="Times"/>
            </w:rPr>
            <w:fldChar w:fldCharType="end"/>
          </w:r>
        </w:sdtContent>
      </w:sdt>
      <w:r>
        <w:rPr>
          <w:rFonts w:ascii="Times" w:hAnsi="Times"/>
        </w:rPr>
        <w:t xml:space="preserve">.   </w:t>
      </w:r>
    </w:p>
    <w:p w14:paraId="71D73F16" w14:textId="77777777" w:rsidR="00F16209" w:rsidRPr="0069407C" w:rsidRDefault="00F16209" w:rsidP="00F16209">
      <w:pPr>
        <w:spacing w:line="480" w:lineRule="auto"/>
        <w:ind w:firstLine="720"/>
        <w:rPr>
          <w:rFonts w:ascii="Times" w:hAnsi="Times"/>
        </w:rPr>
      </w:pPr>
      <w:r w:rsidRPr="0069407C">
        <w:rPr>
          <w:rFonts w:ascii="Times" w:hAnsi="Times"/>
        </w:rPr>
        <w:t>The deman</w:t>
      </w:r>
      <w:r>
        <w:rPr>
          <w:rFonts w:ascii="Times" w:hAnsi="Times"/>
        </w:rPr>
        <w:t>d for almonds is increasing.  In order to meet increasing</w:t>
      </w:r>
      <w:r w:rsidRPr="0069407C">
        <w:rPr>
          <w:rFonts w:ascii="Times" w:hAnsi="Times"/>
        </w:rPr>
        <w:t xml:space="preserve"> demand almond growers are expanding their orchards.  The number of bearing acres of almonds in Californi</w:t>
      </w:r>
      <w:r>
        <w:rPr>
          <w:rFonts w:ascii="Times" w:hAnsi="Times"/>
        </w:rPr>
        <w:t xml:space="preserve">a has been </w:t>
      </w:r>
      <w:r w:rsidRPr="0069407C">
        <w:rPr>
          <w:rFonts w:ascii="Times" w:hAnsi="Times"/>
        </w:rPr>
        <w:t xml:space="preserve">nearly </w:t>
      </w:r>
      <w:r>
        <w:rPr>
          <w:rFonts w:ascii="Times" w:hAnsi="Times"/>
        </w:rPr>
        <w:t xml:space="preserve">doubled </w:t>
      </w:r>
      <w:r w:rsidRPr="0069407C">
        <w:rPr>
          <w:rFonts w:ascii="Times" w:hAnsi="Times"/>
        </w:rPr>
        <w:t xml:space="preserve">in the past 20 years.  During the four years of our survey from 2010-2013 the number of bearing acres increased by about 9.5% (United States Department of Agriculture National Agricultural Statistics Service 2013).   </w:t>
      </w:r>
      <w:r>
        <w:rPr>
          <w:rFonts w:ascii="Times" w:hAnsi="Times"/>
        </w:rPr>
        <w:t xml:space="preserve">Brokers recommend </w:t>
      </w:r>
      <w:r w:rsidRPr="0069407C">
        <w:rPr>
          <w:rFonts w:ascii="Times" w:hAnsi="Times"/>
        </w:rPr>
        <w:t>that almond growers sto</w:t>
      </w:r>
      <w:r>
        <w:rPr>
          <w:rFonts w:ascii="Times" w:hAnsi="Times"/>
        </w:rPr>
        <w:t>ck 2 8-frame colonies per bearing</w:t>
      </w:r>
      <w:r w:rsidRPr="0069407C">
        <w:rPr>
          <w:rFonts w:ascii="Times" w:hAnsi="Times"/>
        </w:rPr>
        <w:t xml:space="preserve"> acre of almonds (Traynor 2013).</w:t>
      </w:r>
      <w:r>
        <w:rPr>
          <w:rFonts w:ascii="Times" w:hAnsi="Times"/>
        </w:rPr>
        <w:t xml:space="preserve">  Therefore the expansion of bearing almond acreage</w:t>
      </w:r>
      <w:r w:rsidRPr="0069407C">
        <w:rPr>
          <w:rFonts w:ascii="Times" w:hAnsi="Times"/>
        </w:rPr>
        <w:t xml:space="preserve"> puts upward pressure on demand for managed bee colonies.</w:t>
      </w:r>
    </w:p>
    <w:p w14:paraId="699C2680" w14:textId="77777777" w:rsidR="00F16209" w:rsidRPr="0069407C" w:rsidRDefault="00F16209" w:rsidP="00F16209">
      <w:pPr>
        <w:spacing w:line="480" w:lineRule="auto"/>
        <w:ind w:firstLine="720"/>
        <w:rPr>
          <w:rFonts w:ascii="Times" w:hAnsi="Times"/>
        </w:rPr>
      </w:pPr>
      <w:r w:rsidRPr="0069407C">
        <w:rPr>
          <w:rFonts w:ascii="Times" w:hAnsi="Times"/>
        </w:rPr>
        <w:t>Beekeepers’ ability to meet the demand for bee colonies has been hampered</w:t>
      </w:r>
      <w:r>
        <w:rPr>
          <w:rFonts w:ascii="Times" w:hAnsi="Times"/>
        </w:rPr>
        <w:t xml:space="preserve"> over the last 8 years as many bee colonies have succumb to</w:t>
      </w:r>
      <w:r w:rsidRPr="0069407C">
        <w:rPr>
          <w:rFonts w:ascii="Times" w:hAnsi="Times"/>
        </w:rPr>
        <w:t xml:space="preserve"> the new and mysterious ailment, Colony Collapse Disorder (CCD).  In 2006, beekeepers lost as many as 30-90% of their colonies, much higher than the 5-10% winter losses experienced prior to 2005.  The average lose rate since 2006 has been around 30% with about a third of those losses attributed to CCD</w:t>
      </w:r>
      <w:sdt>
        <w:sdtPr>
          <w:rPr>
            <w:rFonts w:ascii="Times" w:hAnsi="Times"/>
          </w:rPr>
          <w:id w:val="642856771"/>
          <w:citation/>
        </w:sdtPr>
        <w:sdtContent>
          <w:r w:rsidRPr="0069407C">
            <w:rPr>
              <w:rFonts w:ascii="Times" w:hAnsi="Times"/>
            </w:rPr>
            <w:fldChar w:fldCharType="begin"/>
          </w:r>
          <w:r w:rsidRPr="0069407C">
            <w:rPr>
              <w:rFonts w:ascii="Times" w:hAnsi="Times"/>
            </w:rPr>
            <w:instrText xml:space="preserve"> CITATION USD13 \l 1033 </w:instrText>
          </w:r>
          <w:r w:rsidRPr="0069407C">
            <w:rPr>
              <w:rFonts w:ascii="Times" w:hAnsi="Times"/>
            </w:rPr>
            <w:fldChar w:fldCharType="separate"/>
          </w:r>
          <w:r>
            <w:rPr>
              <w:rFonts w:ascii="Times" w:hAnsi="Times"/>
              <w:noProof/>
            </w:rPr>
            <w:t xml:space="preserve"> </w:t>
          </w:r>
          <w:r w:rsidRPr="00F16209">
            <w:rPr>
              <w:rFonts w:ascii="Times" w:hAnsi="Times"/>
              <w:noProof/>
            </w:rPr>
            <w:t>(USDA 2013)</w:t>
          </w:r>
          <w:r w:rsidRPr="0069407C">
            <w:rPr>
              <w:rFonts w:ascii="Times" w:hAnsi="Times"/>
            </w:rPr>
            <w:fldChar w:fldCharType="end"/>
          </w:r>
        </w:sdtContent>
      </w:sdt>
      <w:r w:rsidRPr="0069407C">
        <w:rPr>
          <w:rFonts w:ascii="Times" w:hAnsi="Times"/>
        </w:rPr>
        <w:t>.</w:t>
      </w:r>
      <w:r>
        <w:rPr>
          <w:rFonts w:ascii="Times" w:hAnsi="Times"/>
        </w:rPr>
        <w:t xml:space="preserve">  </w:t>
      </w:r>
      <w:r w:rsidRPr="002E73C2">
        <w:rPr>
          <w:rFonts w:ascii="Times" w:hAnsi="Times"/>
        </w:rPr>
        <w:t>According to the results of the B</w:t>
      </w:r>
      <w:r>
        <w:rPr>
          <w:rFonts w:ascii="Times" w:hAnsi="Times"/>
        </w:rPr>
        <w:t xml:space="preserve">ee </w:t>
      </w:r>
      <w:r w:rsidRPr="002E73C2">
        <w:rPr>
          <w:rFonts w:ascii="Times" w:hAnsi="Times"/>
        </w:rPr>
        <w:t>I</w:t>
      </w:r>
      <w:r>
        <w:rPr>
          <w:rFonts w:ascii="Times" w:hAnsi="Times"/>
        </w:rPr>
        <w:t xml:space="preserve">nformed </w:t>
      </w:r>
      <w:r w:rsidRPr="002E73C2">
        <w:rPr>
          <w:rFonts w:ascii="Times" w:hAnsi="Times"/>
        </w:rPr>
        <w:t>P</w:t>
      </w:r>
      <w:r>
        <w:rPr>
          <w:rFonts w:ascii="Times" w:hAnsi="Times"/>
        </w:rPr>
        <w:t>artnership</w:t>
      </w:r>
      <w:r w:rsidRPr="002E73C2">
        <w:rPr>
          <w:rFonts w:ascii="Times" w:hAnsi="Times"/>
        </w:rPr>
        <w:t xml:space="preserve"> Management Survey, 31.1% of managed colonies were lost over </w:t>
      </w:r>
      <w:r>
        <w:rPr>
          <w:rFonts w:ascii="Times" w:hAnsi="Times"/>
        </w:rPr>
        <w:t xml:space="preserve">the winter ending in 2013 compared to </w:t>
      </w:r>
      <w:r w:rsidRPr="002E73C2">
        <w:rPr>
          <w:rFonts w:ascii="Times" w:hAnsi="Times"/>
        </w:rPr>
        <w:t>21.9%</w:t>
      </w:r>
      <w:r>
        <w:rPr>
          <w:rFonts w:ascii="Times" w:hAnsi="Times"/>
        </w:rPr>
        <w:t xml:space="preserve"> in 2012, </w:t>
      </w:r>
      <w:r w:rsidRPr="002E73C2">
        <w:rPr>
          <w:rFonts w:ascii="Times" w:hAnsi="Times"/>
        </w:rPr>
        <w:t>30% in 2011</w:t>
      </w:r>
      <w:r>
        <w:rPr>
          <w:rFonts w:ascii="Times" w:hAnsi="Times"/>
        </w:rPr>
        <w:t xml:space="preserve"> and 34% in 2010</w:t>
      </w:r>
      <w:sdt>
        <w:sdtPr>
          <w:rPr>
            <w:rFonts w:ascii="Times" w:hAnsi="Times"/>
          </w:rPr>
          <w:id w:val="916065566"/>
          <w:citation/>
        </w:sdtPr>
        <w:sdtContent>
          <w:r w:rsidRPr="002E73C2">
            <w:rPr>
              <w:rFonts w:ascii="Times" w:hAnsi="Times"/>
            </w:rPr>
            <w:fldChar w:fldCharType="begin"/>
          </w:r>
          <w:r w:rsidRPr="002E73C2">
            <w:rPr>
              <w:rFonts w:ascii="Times" w:hAnsi="Times"/>
            </w:rPr>
            <w:instrText xml:space="preserve"> CITATION van13 \l 1033 </w:instrText>
          </w:r>
          <w:r w:rsidRPr="002E73C2">
            <w:rPr>
              <w:rFonts w:ascii="Times" w:hAnsi="Times"/>
            </w:rPr>
            <w:fldChar w:fldCharType="separate"/>
          </w:r>
          <w:r>
            <w:rPr>
              <w:rFonts w:ascii="Times" w:hAnsi="Times"/>
              <w:noProof/>
            </w:rPr>
            <w:t xml:space="preserve"> </w:t>
          </w:r>
          <w:r w:rsidRPr="00F16209">
            <w:rPr>
              <w:rFonts w:ascii="Times" w:hAnsi="Times"/>
              <w:noProof/>
            </w:rPr>
            <w:t>(vanEngelsdorp, et al. 2013)</w:t>
          </w:r>
          <w:r w:rsidRPr="002E73C2">
            <w:rPr>
              <w:rFonts w:ascii="Times" w:hAnsi="Times"/>
            </w:rPr>
            <w:fldChar w:fldCharType="end"/>
          </w:r>
        </w:sdtContent>
      </w:sdt>
      <w:r>
        <w:rPr>
          <w:rFonts w:ascii="Times" w:hAnsi="Times"/>
        </w:rPr>
        <w:t xml:space="preserve">.  </w:t>
      </w:r>
      <w:r w:rsidRPr="0069407C">
        <w:rPr>
          <w:rFonts w:ascii="Times" w:hAnsi="Times"/>
        </w:rPr>
        <w:t xml:space="preserve">Other bee pests including varroa mite and nosema parasite have caused declines in the supply of honey bees.  Concurrently, wild pollinator populations have also declined </w:t>
      </w:r>
      <w:sdt>
        <w:sdtPr>
          <w:rPr>
            <w:rFonts w:ascii="Times" w:hAnsi="Times"/>
          </w:rPr>
          <w:id w:val="823792573"/>
          <w:citation/>
        </w:sdtPr>
        <w:sdtContent>
          <w:r w:rsidRPr="0069407C">
            <w:rPr>
              <w:rFonts w:ascii="Times" w:hAnsi="Times"/>
            </w:rPr>
            <w:fldChar w:fldCharType="begin"/>
          </w:r>
          <w:r w:rsidRPr="0069407C">
            <w:rPr>
              <w:rFonts w:ascii="Times" w:hAnsi="Times"/>
            </w:rPr>
            <w:instrText xml:space="preserve"> CITATION Com07 \l 1033 </w:instrText>
          </w:r>
          <w:r w:rsidRPr="0069407C">
            <w:rPr>
              <w:rFonts w:ascii="Times" w:hAnsi="Times"/>
            </w:rPr>
            <w:fldChar w:fldCharType="separate"/>
          </w:r>
          <w:r w:rsidRPr="00F16209">
            <w:rPr>
              <w:rFonts w:ascii="Times" w:hAnsi="Times"/>
              <w:noProof/>
            </w:rPr>
            <w:t>(Committee on the Status of Pollinators in North America 2007)</w:t>
          </w:r>
          <w:r w:rsidRPr="0069407C">
            <w:rPr>
              <w:rFonts w:ascii="Times" w:hAnsi="Times"/>
            </w:rPr>
            <w:fldChar w:fldCharType="end"/>
          </w:r>
        </w:sdtContent>
      </w:sdt>
      <w:r w:rsidRPr="0069407C">
        <w:rPr>
          <w:rFonts w:ascii="Times" w:hAnsi="Times"/>
        </w:rPr>
        <w:t>.   The reduction in the supply of domestic bees as well a decline in available substitutes has put upward pressure on colony rental prices.</w:t>
      </w:r>
    </w:p>
    <w:p w14:paraId="267DF1EA" w14:textId="77777777" w:rsidR="00F16209" w:rsidRDefault="00F16209" w:rsidP="00F16209">
      <w:pPr>
        <w:spacing w:line="480" w:lineRule="auto"/>
        <w:ind w:firstLine="720"/>
        <w:rPr>
          <w:rFonts w:ascii="Times" w:hAnsi="Times"/>
        </w:rPr>
      </w:pPr>
      <w:r>
        <w:rPr>
          <w:rFonts w:ascii="Times" w:hAnsi="Times"/>
        </w:rPr>
        <w:t xml:space="preserve">Survey data from the California State Beekeeping Association indicates that the price of renting bees for almond pollination was increasing at a modest rate until 2005 when it increased </w:t>
      </w:r>
      <w:r w:rsidRPr="002E73C2">
        <w:rPr>
          <w:rFonts w:ascii="Times" w:hAnsi="Times"/>
        </w:rPr>
        <w:t>from $70 t</w:t>
      </w:r>
      <w:r>
        <w:rPr>
          <w:rFonts w:ascii="Times" w:hAnsi="Times"/>
        </w:rPr>
        <w:t>o $138 in 2006</w:t>
      </w:r>
      <w:r w:rsidRPr="002E73C2">
        <w:rPr>
          <w:rFonts w:ascii="Times" w:hAnsi="Times"/>
        </w:rPr>
        <w:t xml:space="preserve"> </w:t>
      </w:r>
      <w:sdt>
        <w:sdtPr>
          <w:rPr>
            <w:rFonts w:ascii="Times" w:hAnsi="Times"/>
          </w:rPr>
          <w:id w:val="-1856023688"/>
          <w:citation/>
        </w:sdtPr>
        <w:sdtContent>
          <w:r w:rsidRPr="002E73C2">
            <w:rPr>
              <w:rFonts w:ascii="Times" w:hAnsi="Times"/>
            </w:rPr>
            <w:fldChar w:fldCharType="begin"/>
          </w:r>
          <w:r w:rsidRPr="002E73C2">
            <w:rPr>
              <w:rFonts w:ascii="Times" w:hAnsi="Times"/>
            </w:rPr>
            <w:instrText xml:space="preserve"> CITATION Sum06 \l 1033 </w:instrText>
          </w:r>
          <w:r>
            <w:rPr>
              <w:rFonts w:ascii="Times" w:hAnsi="Times"/>
            </w:rPr>
            <w:instrText xml:space="preserve"> \m Hei12</w:instrText>
          </w:r>
          <w:r w:rsidRPr="002E73C2">
            <w:rPr>
              <w:rFonts w:ascii="Times" w:hAnsi="Times"/>
            </w:rPr>
            <w:fldChar w:fldCharType="separate"/>
          </w:r>
          <w:r w:rsidRPr="00F16209">
            <w:rPr>
              <w:rFonts w:ascii="Times" w:hAnsi="Times"/>
              <w:noProof/>
            </w:rPr>
            <w:t>(Sumner 2006, Heintz 2012)</w:t>
          </w:r>
          <w:r w:rsidRPr="002E73C2">
            <w:rPr>
              <w:rFonts w:ascii="Times" w:hAnsi="Times"/>
            </w:rPr>
            <w:fldChar w:fldCharType="end"/>
          </w:r>
        </w:sdtContent>
      </w:sdt>
      <w:r w:rsidRPr="002E73C2">
        <w:rPr>
          <w:rFonts w:ascii="Times" w:hAnsi="Times"/>
        </w:rPr>
        <w:t xml:space="preserve">. </w:t>
      </w:r>
      <w:r>
        <w:rPr>
          <w:rFonts w:ascii="Times" w:hAnsi="Times"/>
        </w:rPr>
        <w:t xml:space="preserve">  According the California State Beekeeping survey, the rental price has continued to rise up to $151 in 2010 (Figure 1). </w:t>
      </w:r>
    </w:p>
    <w:p w14:paraId="48B669AF" w14:textId="77777777" w:rsidR="00F16209" w:rsidRDefault="00F16209" w:rsidP="00F16209">
      <w:pPr>
        <w:spacing w:line="480" w:lineRule="auto"/>
        <w:ind w:firstLine="720"/>
        <w:rPr>
          <w:rFonts w:ascii="Times" w:hAnsi="Times"/>
        </w:rPr>
      </w:pPr>
      <w:r w:rsidRPr="002E73C2">
        <w:rPr>
          <w:rFonts w:ascii="Times" w:hAnsi="Times"/>
        </w:rPr>
        <w:t>Sumner points out the market forces pushing the rental price upward in the years up to 2006 included a decrease in supply of bees as a result of bee disease and an increase in demand for bees for pollination in almonds as a result of the expansion of the almond market.  In addition, Sumner observes that demand for almond pollination is expanding at a faster rate than demand for pollination in other crops and almond nectar does not produce honey that is desirable for human consumption.  As a result, beekeepers that supply almond growers with bees require a greater portion of their income from almond pollination rentals to maintain their bees, which puts upward pressure on almond pollination rental fees.</w:t>
      </w:r>
      <w:r>
        <w:rPr>
          <w:rFonts w:ascii="Times" w:hAnsi="Times"/>
        </w:rPr>
        <w:t xml:space="preserve">  Increases in diesel price also put upward pressure on almond pollination fees since transportation is a major component of beekeepers costs particularly for beekeepers who truck their hives for the east cost for the almond bloom</w:t>
      </w:r>
      <w:sdt>
        <w:sdtPr>
          <w:rPr>
            <w:rFonts w:ascii="Times" w:hAnsi="Times"/>
          </w:rPr>
          <w:id w:val="1009024746"/>
          <w:citation/>
        </w:sdtPr>
        <w:sdtContent>
          <w:r>
            <w:rPr>
              <w:rFonts w:ascii="Times" w:hAnsi="Times"/>
            </w:rPr>
            <w:fldChar w:fldCharType="begin"/>
          </w:r>
          <w:r>
            <w:rPr>
              <w:rFonts w:ascii="Times" w:hAnsi="Times"/>
            </w:rPr>
            <w:instrText xml:space="preserve"> CITATION Ruc12 \l 1033 </w:instrText>
          </w:r>
          <w:r>
            <w:rPr>
              <w:rFonts w:ascii="Times" w:hAnsi="Times"/>
            </w:rPr>
            <w:fldChar w:fldCharType="separate"/>
          </w:r>
          <w:r>
            <w:rPr>
              <w:rFonts w:ascii="Times" w:hAnsi="Times"/>
              <w:noProof/>
            </w:rPr>
            <w:t xml:space="preserve"> </w:t>
          </w:r>
          <w:r w:rsidRPr="00F16209">
            <w:rPr>
              <w:rFonts w:ascii="Times" w:hAnsi="Times"/>
              <w:noProof/>
            </w:rPr>
            <w:t>(Rucker, Thurman and Burgett 2012)</w:t>
          </w:r>
          <w:r>
            <w:rPr>
              <w:rFonts w:ascii="Times" w:hAnsi="Times"/>
            </w:rPr>
            <w:fldChar w:fldCharType="end"/>
          </w:r>
        </w:sdtContent>
      </w:sdt>
      <w:r>
        <w:rPr>
          <w:rFonts w:ascii="Times" w:hAnsi="Times"/>
        </w:rPr>
        <w:t>.</w:t>
      </w:r>
    </w:p>
    <w:p w14:paraId="6C4426FD" w14:textId="77777777" w:rsidR="00F16209" w:rsidRDefault="00F16209" w:rsidP="00742911">
      <w:pPr>
        <w:spacing w:line="480" w:lineRule="auto"/>
        <w:rPr>
          <w:rFonts w:ascii="Times" w:hAnsi="Times"/>
        </w:rPr>
      </w:pPr>
    </w:p>
    <w:p w14:paraId="11B5A513" w14:textId="008A77B0" w:rsidR="004400C8" w:rsidRPr="00742911" w:rsidRDefault="004400C8" w:rsidP="004400C8">
      <w:pPr>
        <w:rPr>
          <w:rFonts w:ascii="Times" w:hAnsi="Times"/>
        </w:rPr>
      </w:pPr>
      <w:r>
        <w:rPr>
          <w:rFonts w:ascii="Times" w:hAnsi="Times"/>
        </w:rPr>
        <w:br w:type="page"/>
      </w:r>
    </w:p>
    <w:p w14:paraId="528D734D" w14:textId="15EF64DB" w:rsidR="00864516" w:rsidRPr="00742911" w:rsidRDefault="00742911" w:rsidP="00742911">
      <w:pPr>
        <w:spacing w:line="480" w:lineRule="auto"/>
        <w:rPr>
          <w:rFonts w:ascii="Times" w:hAnsi="Times"/>
          <w:b/>
        </w:rPr>
      </w:pPr>
      <w:r w:rsidRPr="00742911">
        <w:rPr>
          <w:rFonts w:ascii="Times" w:hAnsi="Times"/>
          <w:b/>
        </w:rPr>
        <w:t>Material and Methods</w:t>
      </w:r>
    </w:p>
    <w:p w14:paraId="460D36E1" w14:textId="77777777" w:rsidR="002C02C0" w:rsidRDefault="00864516" w:rsidP="00742911">
      <w:pPr>
        <w:spacing w:line="480" w:lineRule="auto"/>
        <w:ind w:firstLine="720"/>
        <w:rPr>
          <w:rFonts w:ascii="Times" w:hAnsi="Times"/>
        </w:rPr>
      </w:pPr>
      <w:r w:rsidRPr="00742911">
        <w:rPr>
          <w:rFonts w:ascii="Times" w:hAnsi="Times"/>
        </w:rPr>
        <w:t>We use data from a</w:t>
      </w:r>
      <w:r w:rsidR="004E5660" w:rsidRPr="00742911">
        <w:rPr>
          <w:rFonts w:ascii="Times" w:hAnsi="Times"/>
        </w:rPr>
        <w:t xml:space="preserve"> </w:t>
      </w:r>
      <w:r w:rsidR="005B7E67" w:rsidRPr="00742911">
        <w:rPr>
          <w:rFonts w:ascii="Times" w:hAnsi="Times"/>
        </w:rPr>
        <w:t>longitudinal sample of 13 honey brokers who completed the B</w:t>
      </w:r>
      <w:r w:rsidR="00E349FA" w:rsidRPr="00742911">
        <w:rPr>
          <w:rFonts w:ascii="Times" w:hAnsi="Times"/>
        </w:rPr>
        <w:t xml:space="preserve">ee Informed Partnership Tier 6 </w:t>
      </w:r>
      <w:r w:rsidR="005B7E67" w:rsidRPr="00742911">
        <w:rPr>
          <w:rFonts w:ascii="Times" w:hAnsi="Times"/>
        </w:rPr>
        <w:t>pollinator survey</w:t>
      </w:r>
      <w:r w:rsidR="00E81F81" w:rsidRPr="00742911">
        <w:rPr>
          <w:rFonts w:ascii="Times" w:hAnsi="Times"/>
        </w:rPr>
        <w:t xml:space="preserve"> </w:t>
      </w:r>
      <w:r w:rsidR="00CF12D2" w:rsidRPr="00742911">
        <w:rPr>
          <w:rFonts w:ascii="Times" w:hAnsi="Times"/>
        </w:rPr>
        <w:t>between 2010-2013</w:t>
      </w:r>
      <w:r w:rsidR="005B7E67" w:rsidRPr="00742911">
        <w:rPr>
          <w:rFonts w:ascii="Times" w:hAnsi="Times"/>
        </w:rPr>
        <w:t xml:space="preserve">. </w:t>
      </w:r>
      <w:r w:rsidR="004E5660" w:rsidRPr="00742911">
        <w:rPr>
          <w:rFonts w:ascii="Times" w:hAnsi="Times"/>
        </w:rPr>
        <w:t xml:space="preserve"> The BIP</w:t>
      </w:r>
      <w:r w:rsidR="004400C8">
        <w:rPr>
          <w:rFonts w:ascii="Times" w:hAnsi="Times"/>
        </w:rPr>
        <w:t xml:space="preserve"> Tier 6 survey was conducted by phone.  BIP researchers contacted honey bee brokers know to broker bees for California almond pollination.  The estimated number of brokers in this industry is between 30-40.  Therefore, the sample of respondents represents approximately </w:t>
      </w:r>
      <w:r w:rsidR="002C02C0">
        <w:rPr>
          <w:rFonts w:ascii="Times" w:hAnsi="Times"/>
        </w:rPr>
        <w:t xml:space="preserve">33-43% of the brokers in the industry. </w:t>
      </w:r>
      <w:r w:rsidR="004400C8">
        <w:rPr>
          <w:rFonts w:ascii="Times" w:hAnsi="Times"/>
        </w:rPr>
        <w:t xml:space="preserve"> Tier 6</w:t>
      </w:r>
      <w:r w:rsidR="004E5660" w:rsidRPr="00742911">
        <w:rPr>
          <w:rFonts w:ascii="Times" w:hAnsi="Times"/>
        </w:rPr>
        <w:t xml:space="preserve"> data set includes information about the almond pollination rental prices, the quantity of colonies supplied and the grade of those colo</w:t>
      </w:r>
      <w:r w:rsidRPr="00742911">
        <w:rPr>
          <w:rFonts w:ascii="Times" w:hAnsi="Times"/>
        </w:rPr>
        <w:t>nies.</w:t>
      </w:r>
      <w:r w:rsidR="002C02C0">
        <w:rPr>
          <w:rFonts w:ascii="Times" w:hAnsi="Times"/>
        </w:rPr>
        <w:t xml:space="preserve"> </w:t>
      </w:r>
    </w:p>
    <w:p w14:paraId="72424680" w14:textId="77777777" w:rsidR="002C02C0" w:rsidRDefault="00864516" w:rsidP="00742911">
      <w:pPr>
        <w:spacing w:line="480" w:lineRule="auto"/>
        <w:ind w:firstLine="720"/>
        <w:rPr>
          <w:rFonts w:ascii="Times" w:hAnsi="Times"/>
        </w:rPr>
      </w:pPr>
      <w:r w:rsidRPr="00742911">
        <w:rPr>
          <w:rFonts w:ascii="Times" w:hAnsi="Times"/>
        </w:rPr>
        <w:t xml:space="preserve">We also use </w:t>
      </w:r>
      <w:r w:rsidR="004E5660" w:rsidRPr="00742911">
        <w:rPr>
          <w:rFonts w:ascii="Times" w:hAnsi="Times"/>
        </w:rPr>
        <w:t>California State Beekeepers A</w:t>
      </w:r>
      <w:r w:rsidR="00E81F81" w:rsidRPr="00742911">
        <w:rPr>
          <w:rFonts w:ascii="Times" w:hAnsi="Times"/>
        </w:rPr>
        <w:t xml:space="preserve">ssociation </w:t>
      </w:r>
      <w:r w:rsidR="002C02C0">
        <w:rPr>
          <w:rFonts w:ascii="Times" w:hAnsi="Times"/>
        </w:rPr>
        <w:t xml:space="preserve">(CSBA) </w:t>
      </w:r>
      <w:r w:rsidR="00E81F81" w:rsidRPr="00742911">
        <w:rPr>
          <w:rFonts w:ascii="Times" w:hAnsi="Times"/>
        </w:rPr>
        <w:t xml:space="preserve">survey data to estimate </w:t>
      </w:r>
      <w:r w:rsidR="004E5660" w:rsidRPr="00742911">
        <w:rPr>
          <w:rFonts w:ascii="Times" w:hAnsi="Times"/>
        </w:rPr>
        <w:t xml:space="preserve">the </w:t>
      </w:r>
      <w:r w:rsidR="00E81F81" w:rsidRPr="00742911">
        <w:rPr>
          <w:rFonts w:ascii="Times" w:hAnsi="Times"/>
        </w:rPr>
        <w:t xml:space="preserve">historical </w:t>
      </w:r>
      <w:r w:rsidR="004E5660" w:rsidRPr="00742911">
        <w:rPr>
          <w:rFonts w:ascii="Times" w:hAnsi="Times"/>
        </w:rPr>
        <w:t>almond pollination rental price</w:t>
      </w:r>
      <w:r w:rsidR="00E81F81" w:rsidRPr="00742911">
        <w:rPr>
          <w:rFonts w:ascii="Times" w:hAnsi="Times"/>
        </w:rPr>
        <w:t>s from 1995-2012.</w:t>
      </w:r>
      <w:r w:rsidR="002C02C0">
        <w:rPr>
          <w:rFonts w:ascii="Times" w:hAnsi="Times"/>
        </w:rPr>
        <w:t xml:space="preserve">  The CSBA collects honey bee rental price data annually through surveys they distribute to their members.  The number of respondents varies from year to year from between ???-???.  To our knowledge, the CSBA provides the best available historical record of almond pollination price.</w:t>
      </w:r>
      <w:r w:rsidR="00E81F81" w:rsidRPr="00742911">
        <w:rPr>
          <w:rFonts w:ascii="Times" w:hAnsi="Times"/>
        </w:rPr>
        <w:t xml:space="preserve">  </w:t>
      </w:r>
    </w:p>
    <w:p w14:paraId="1D17E617" w14:textId="4E055262" w:rsidR="00864516" w:rsidRDefault="002C02C0" w:rsidP="00BE1685">
      <w:pPr>
        <w:spacing w:line="480" w:lineRule="auto"/>
        <w:ind w:firstLine="720"/>
        <w:rPr>
          <w:rFonts w:ascii="Times" w:hAnsi="Times"/>
        </w:rPr>
      </w:pPr>
      <w:r>
        <w:rPr>
          <w:rFonts w:ascii="Times" w:hAnsi="Times"/>
        </w:rPr>
        <w:t>In order to estimate supply shocks to the national honey bee supply</w:t>
      </w:r>
      <w:r w:rsidR="00E81F81" w:rsidRPr="00742911">
        <w:rPr>
          <w:rFonts w:ascii="Times" w:hAnsi="Times"/>
        </w:rPr>
        <w:t xml:space="preserve">, we </w:t>
      </w:r>
      <w:r w:rsidR="00864516" w:rsidRPr="00742911">
        <w:rPr>
          <w:rFonts w:ascii="Times" w:hAnsi="Times"/>
        </w:rPr>
        <w:t>employ</w:t>
      </w:r>
      <w:r w:rsidR="004E5660" w:rsidRPr="00742911">
        <w:rPr>
          <w:rFonts w:ascii="Times" w:hAnsi="Times"/>
        </w:rPr>
        <w:t xml:space="preserve"> winter loss</w:t>
      </w:r>
      <w:r w:rsidR="00E81F81" w:rsidRPr="00742911">
        <w:rPr>
          <w:rFonts w:ascii="Times" w:hAnsi="Times"/>
        </w:rPr>
        <w:t xml:space="preserve"> rate</w:t>
      </w:r>
      <w:r w:rsidR="004E5660" w:rsidRPr="00742911">
        <w:rPr>
          <w:rFonts w:ascii="Times" w:hAnsi="Times"/>
        </w:rPr>
        <w:t xml:space="preserve"> data collecte</w:t>
      </w:r>
      <w:r>
        <w:rPr>
          <w:rFonts w:ascii="Times" w:hAnsi="Times"/>
        </w:rPr>
        <w:t>d by the BIP Winter Loss survey</w:t>
      </w:r>
      <w:r w:rsidR="00E81F81" w:rsidRPr="00742911">
        <w:rPr>
          <w:rFonts w:ascii="Times" w:hAnsi="Times"/>
        </w:rPr>
        <w:t>.</w:t>
      </w:r>
      <w:r>
        <w:rPr>
          <w:rFonts w:ascii="Times" w:hAnsi="Times"/>
        </w:rPr>
        <w:t xml:space="preserve">  Reliable winter loss data from BIP dates back to </w:t>
      </w:r>
      <w:r w:rsidR="00BE1685">
        <w:rPr>
          <w:rFonts w:ascii="Times" w:hAnsi="Times"/>
        </w:rPr>
        <w:t>2007.  For approximating</w:t>
      </w:r>
      <w:r w:rsidR="00E81F81" w:rsidRPr="00742911">
        <w:rPr>
          <w:rFonts w:ascii="Times" w:hAnsi="Times"/>
        </w:rPr>
        <w:t xml:space="preserve"> changes in demand for almond pollinator units, we </w:t>
      </w:r>
      <w:r w:rsidR="00864516" w:rsidRPr="00742911">
        <w:rPr>
          <w:rFonts w:ascii="Times" w:hAnsi="Times"/>
        </w:rPr>
        <w:t xml:space="preserve">utilize </w:t>
      </w:r>
      <w:r w:rsidR="00E81F81" w:rsidRPr="00742911">
        <w:rPr>
          <w:rFonts w:ascii="Times" w:hAnsi="Times"/>
        </w:rPr>
        <w:t>USDA data on the number of almond bearing acres from 1995-2013.</w:t>
      </w:r>
    </w:p>
    <w:p w14:paraId="2438C23A" w14:textId="77777777" w:rsidR="00F16209" w:rsidRDefault="00F4206E" w:rsidP="00F16209">
      <w:pPr>
        <w:spacing w:line="480" w:lineRule="auto"/>
        <w:rPr>
          <w:rFonts w:ascii="Times" w:hAnsi="Times"/>
          <w:i/>
        </w:rPr>
      </w:pPr>
      <w:r w:rsidRPr="00F16209">
        <w:rPr>
          <w:rFonts w:ascii="Times" w:hAnsi="Times"/>
          <w:i/>
        </w:rPr>
        <w:t>BIP Survey Refinement and Analysis</w:t>
      </w:r>
    </w:p>
    <w:p w14:paraId="60C4C18C" w14:textId="77777777" w:rsidR="00535708" w:rsidRDefault="00F16209" w:rsidP="00535708">
      <w:pPr>
        <w:spacing w:line="480" w:lineRule="auto"/>
        <w:ind w:firstLine="360"/>
        <w:rPr>
          <w:rFonts w:ascii="Times" w:hAnsi="Times"/>
          <w:i/>
        </w:rPr>
      </w:pPr>
      <w:r>
        <w:rPr>
          <w:rFonts w:ascii="Times" w:hAnsi="Times"/>
        </w:rPr>
        <w:t>In our analysis of the BIP Tier 6 survey, we took a subset of 12 brokers who completed the survey in all 4 years.  Using the panel data subsample of the survey we were able to look at fluctuations in supply wit</w:t>
      </w:r>
      <w:r w:rsidR="00535708">
        <w:rPr>
          <w:rFonts w:ascii="Times" w:hAnsi="Times"/>
        </w:rPr>
        <w:t xml:space="preserve">hin the pollination market.  For </w:t>
      </w:r>
      <w:r>
        <w:rPr>
          <w:rFonts w:ascii="Times" w:hAnsi="Times"/>
        </w:rPr>
        <w:t>our data summary analysis</w:t>
      </w:r>
      <w:r w:rsidR="00535708">
        <w:rPr>
          <w:rFonts w:ascii="Times" w:hAnsi="Times"/>
        </w:rPr>
        <w:t xml:space="preserve"> of the BIP survey responses we used colony-</w:t>
      </w:r>
      <w:r>
        <w:rPr>
          <w:rFonts w:ascii="Times" w:hAnsi="Times"/>
        </w:rPr>
        <w:t>wei</w:t>
      </w:r>
      <w:r w:rsidR="00535708">
        <w:rPr>
          <w:rFonts w:ascii="Times" w:hAnsi="Times"/>
        </w:rPr>
        <w:t>ghted averages</w:t>
      </w:r>
      <w:r>
        <w:rPr>
          <w:rFonts w:ascii="Times" w:hAnsi="Times"/>
        </w:rPr>
        <w:t xml:space="preserve">.  To determine the </w:t>
      </w:r>
      <w:r w:rsidR="00535708">
        <w:rPr>
          <w:rFonts w:ascii="Times" w:hAnsi="Times"/>
        </w:rPr>
        <w:t>colony-weighted</w:t>
      </w:r>
      <w:r>
        <w:rPr>
          <w:rFonts w:ascii="Times" w:hAnsi="Times"/>
        </w:rPr>
        <w:t xml:space="preserve"> average, each broker was weighted by the number of colonies he or she placed during the survey year.  The </w:t>
      </w:r>
      <w:r w:rsidR="00535708">
        <w:rPr>
          <w:rFonts w:ascii="Times" w:hAnsi="Times"/>
        </w:rPr>
        <w:t>colony-weighted</w:t>
      </w:r>
      <w:r>
        <w:rPr>
          <w:rFonts w:ascii="Times" w:hAnsi="Times"/>
        </w:rPr>
        <w:t xml:space="preserve"> average is a more accurate measure of the overall industry average than a simple average since the size the brokers’ operations vary significantly (in 2013 the smallest broker operation in the subsample placed 2,155 colonies while the largest placed 92,000 colonies).  The number of colonies placed by a broker is reflective of the broker’s operation size</w:t>
      </w:r>
      <w:r w:rsidR="00535708">
        <w:rPr>
          <w:rFonts w:ascii="Times" w:hAnsi="Times"/>
        </w:rPr>
        <w:t xml:space="preserve"> and corresponding market share</w:t>
      </w:r>
      <w:r>
        <w:rPr>
          <w:rFonts w:ascii="Times" w:hAnsi="Times"/>
        </w:rPr>
        <w:t>.</w:t>
      </w:r>
    </w:p>
    <w:p w14:paraId="3842AEE5" w14:textId="77777777" w:rsidR="00535708" w:rsidRDefault="00535708" w:rsidP="00535708">
      <w:pPr>
        <w:spacing w:line="480" w:lineRule="auto"/>
        <w:ind w:firstLine="360"/>
        <w:rPr>
          <w:rFonts w:ascii="Times" w:hAnsi="Times"/>
          <w:i/>
        </w:rPr>
      </w:pPr>
      <w:r>
        <w:rPr>
          <w:rFonts w:ascii="Times" w:hAnsi="Times"/>
        </w:rPr>
        <w:t xml:space="preserve">We also created hive quality adjustment measures for our analysis.  </w:t>
      </w:r>
      <w:r w:rsidR="00F16209">
        <w:rPr>
          <w:rFonts w:ascii="Times" w:hAnsi="Times"/>
        </w:rPr>
        <w:t>Colonies are graded based on number of bees in the colony.  These grades are calculated in terms of the number of frames the bees that inhabit the hive.  We find that the quality of the colonies placed varies over the survey period.  The quality variation makes it difficult to compare supply and prices across time periods.  We cope with this obstacle by analyzing supply of bees on a frame basis and by creating a quality adjusted colony rental price.</w:t>
      </w:r>
    </w:p>
    <w:p w14:paraId="2FDC0286" w14:textId="77777777" w:rsidR="00535708" w:rsidRDefault="00F16209" w:rsidP="00535708">
      <w:pPr>
        <w:spacing w:line="480" w:lineRule="auto"/>
        <w:ind w:firstLine="360"/>
        <w:rPr>
          <w:rFonts w:ascii="Times" w:hAnsi="Times"/>
          <w:i/>
        </w:rPr>
      </w:pPr>
      <w:r>
        <w:rPr>
          <w:rFonts w:ascii="Times" w:hAnsi="Times"/>
        </w:rPr>
        <w:t>Traditionally the supply of bee is considered at the colony level.  This is done for practical purposes because it would be difficult to estimate the number of bees used for pollination.  However, most colonies placed for pollination are graded which helps to approximate the number of bees within the colony.  Using colony grade in combination with the number of colonies placed, we estimate of the supply of bee that contributes to pollination services by looking at the bee supply on a frame basis.  We estimate the total number of frames provided by taking the average grade of the colonies placed by each broker times the number of colonies that the broker and sum the results.</w:t>
      </w:r>
    </w:p>
    <w:p w14:paraId="78B191B9" w14:textId="2659926B" w:rsidR="00F16209" w:rsidRPr="00535708" w:rsidRDefault="00F16209" w:rsidP="00535708">
      <w:pPr>
        <w:spacing w:line="480" w:lineRule="auto"/>
        <w:ind w:firstLine="360"/>
        <w:rPr>
          <w:rFonts w:ascii="Times" w:hAnsi="Times"/>
          <w:i/>
        </w:rPr>
      </w:pPr>
      <w:r>
        <w:rPr>
          <w:rFonts w:ascii="Times" w:hAnsi="Times"/>
        </w:rPr>
        <w:t xml:space="preserve">In order to deal with the impact of quality variation on rental price, </w:t>
      </w:r>
      <w:r w:rsidRPr="002E73C2">
        <w:rPr>
          <w:rFonts w:ascii="Times" w:hAnsi="Times"/>
        </w:rPr>
        <w:t>w</w:t>
      </w:r>
      <w:r>
        <w:rPr>
          <w:rFonts w:ascii="Times" w:hAnsi="Times"/>
        </w:rPr>
        <w:t>e created a quality</w:t>
      </w:r>
      <w:r w:rsidRPr="002E73C2">
        <w:rPr>
          <w:rFonts w:ascii="Times" w:hAnsi="Times"/>
        </w:rPr>
        <w:t xml:space="preserve"> adjusted </w:t>
      </w:r>
      <w:r>
        <w:rPr>
          <w:rFonts w:ascii="Times" w:hAnsi="Times"/>
        </w:rPr>
        <w:t xml:space="preserve">colony rental </w:t>
      </w:r>
      <w:r w:rsidRPr="002E73C2">
        <w:rPr>
          <w:rFonts w:ascii="Times" w:hAnsi="Times"/>
        </w:rPr>
        <w:t>price</w:t>
      </w:r>
      <w:r>
        <w:rPr>
          <w:rFonts w:ascii="Times" w:hAnsi="Times"/>
        </w:rPr>
        <w:t xml:space="preserve"> measure.  First, we calculated the per frame price by taking each brokers average rental price divided by the average grade of the colonies the broker placed.  Then we took the colony weighted average of the per frame price.  The quality adjusted colony rental price is simply the colony weighted per frame price times 10.  The factor of 10 reflects </w:t>
      </w:r>
      <w:r w:rsidRPr="002E73C2">
        <w:rPr>
          <w:rFonts w:ascii="Times" w:hAnsi="Times"/>
        </w:rPr>
        <w:t>the</w:t>
      </w:r>
      <w:r>
        <w:rPr>
          <w:rFonts w:ascii="Times" w:hAnsi="Times"/>
        </w:rPr>
        <w:t xml:space="preserve"> average colony grade during the survey period</w:t>
      </w:r>
      <w:r w:rsidRPr="002E73C2">
        <w:rPr>
          <w:rFonts w:ascii="Times" w:hAnsi="Times"/>
        </w:rPr>
        <w:t>.</w:t>
      </w:r>
      <w:r>
        <w:rPr>
          <w:rFonts w:ascii="Times" w:hAnsi="Times"/>
        </w:rPr>
        <w:t xml:space="preserve">  Using the quality adjusted colony rental price helps us r</w:t>
      </w:r>
      <w:r w:rsidR="00535708">
        <w:rPr>
          <w:rFonts w:ascii="Times" w:hAnsi="Times"/>
        </w:rPr>
        <w:t>emove price movements that occur</w:t>
      </w:r>
      <w:r>
        <w:rPr>
          <w:rFonts w:ascii="Times" w:hAnsi="Times"/>
        </w:rPr>
        <w:t xml:space="preserve"> as a result of changes in colony quality between years. </w:t>
      </w:r>
    </w:p>
    <w:p w14:paraId="64BB088D" w14:textId="532C45C3" w:rsidR="00535708" w:rsidRDefault="002E4365" w:rsidP="00535708">
      <w:pPr>
        <w:spacing w:line="480" w:lineRule="auto"/>
        <w:rPr>
          <w:rFonts w:ascii="Times" w:hAnsi="Times"/>
          <w:i/>
        </w:rPr>
      </w:pPr>
      <w:r>
        <w:rPr>
          <w:rFonts w:ascii="Times" w:hAnsi="Times"/>
          <w:i/>
        </w:rPr>
        <w:t xml:space="preserve">Correlation </w:t>
      </w:r>
      <w:r w:rsidR="00535708" w:rsidRPr="00F16209">
        <w:rPr>
          <w:rFonts w:ascii="Times" w:hAnsi="Times"/>
          <w:i/>
        </w:rPr>
        <w:t>Analysis</w:t>
      </w:r>
      <w:r>
        <w:rPr>
          <w:rFonts w:ascii="Times" w:hAnsi="Times"/>
          <w:i/>
        </w:rPr>
        <w:t>: Price, Demand and Supply</w:t>
      </w:r>
    </w:p>
    <w:p w14:paraId="77B01FAA" w14:textId="130F2CC1" w:rsidR="00535708" w:rsidRDefault="00535708" w:rsidP="00535708">
      <w:pPr>
        <w:spacing w:line="480" w:lineRule="auto"/>
        <w:rPr>
          <w:rFonts w:ascii="Times" w:hAnsi="Times"/>
        </w:rPr>
      </w:pPr>
      <w:r>
        <w:rPr>
          <w:rFonts w:ascii="Times" w:hAnsi="Times"/>
          <w:i/>
        </w:rPr>
        <w:tab/>
      </w:r>
      <w:r w:rsidR="00CD1025">
        <w:rPr>
          <w:rFonts w:ascii="Times" w:hAnsi="Times"/>
        </w:rPr>
        <w:t xml:space="preserve">The CSBA reporting method </w:t>
      </w:r>
      <w:r w:rsidR="00067380">
        <w:rPr>
          <w:rFonts w:ascii="Times" w:hAnsi="Times"/>
        </w:rPr>
        <w:t xml:space="preserve">of reporting almond pollination rent </w:t>
      </w:r>
      <w:r w:rsidR="00CD1025">
        <w:rPr>
          <w:rFonts w:ascii="Times" w:hAnsi="Times"/>
        </w:rPr>
        <w:t>varies over the survey period f</w:t>
      </w:r>
      <w:r w:rsidR="00067380">
        <w:rPr>
          <w:rFonts w:ascii="Times" w:hAnsi="Times"/>
        </w:rPr>
        <w:t>rom 1995-2012.  Over the report period, t</w:t>
      </w:r>
      <w:r w:rsidR="00CD1025">
        <w:rPr>
          <w:rFonts w:ascii="Times" w:hAnsi="Times"/>
        </w:rPr>
        <w:t>he categorical distinction of how the almond pollination fees are calculated</w:t>
      </w:r>
      <w:r w:rsidR="00067380">
        <w:rPr>
          <w:rFonts w:ascii="Times" w:hAnsi="Times"/>
        </w:rPr>
        <w:t xml:space="preserve"> has changed</w:t>
      </w:r>
      <w:r w:rsidR="00CD1025">
        <w:rPr>
          <w:rFonts w:ascii="Times" w:hAnsi="Times"/>
        </w:rPr>
        <w:t>.  In early years, the almond pollination fees were separated into broker and owner categories.  In later years, the almond rental prices were segme</w:t>
      </w:r>
      <w:r w:rsidR="00067380">
        <w:rPr>
          <w:rFonts w:ascii="Times" w:hAnsi="Times"/>
        </w:rPr>
        <w:t>nted into regionally</w:t>
      </w:r>
      <w:r w:rsidR="00CD1025">
        <w:rPr>
          <w:rFonts w:ascii="Times" w:hAnsi="Times"/>
        </w:rPr>
        <w:t>.  For the purposes of this study, we aggregate all the pollination rental price figures into a single category.</w:t>
      </w:r>
      <w:r w:rsidR="00067380">
        <w:rPr>
          <w:rFonts w:ascii="Times" w:hAnsi="Times"/>
        </w:rPr>
        <w:t xml:space="preserve">  We do this by taking an average of the almond rental prices weighted by the number of colonies placed in each category.</w:t>
      </w:r>
    </w:p>
    <w:p w14:paraId="5210C8A7" w14:textId="77777777" w:rsidR="0038349D" w:rsidRDefault="00067380" w:rsidP="0038349D">
      <w:pPr>
        <w:spacing w:line="480" w:lineRule="auto"/>
        <w:rPr>
          <w:rFonts w:ascii="Times" w:hAnsi="Times"/>
          <w:b/>
        </w:rPr>
      </w:pPr>
      <w:r>
        <w:rPr>
          <w:rFonts w:ascii="Times" w:hAnsi="Times"/>
        </w:rPr>
        <w:tab/>
        <w:t>For the demand and supply analysis, we calculate correlation coeffi</w:t>
      </w:r>
      <w:r w:rsidR="002E4365">
        <w:rPr>
          <w:rFonts w:ascii="Times" w:hAnsi="Times"/>
        </w:rPr>
        <w:t>ci</w:t>
      </w:r>
      <w:r>
        <w:rPr>
          <w:rFonts w:ascii="Times" w:hAnsi="Times"/>
        </w:rPr>
        <w:t>ents between the price of pollinator rental and winter loss</w:t>
      </w:r>
      <w:r w:rsidR="002E4365">
        <w:rPr>
          <w:rFonts w:ascii="Times" w:hAnsi="Times"/>
        </w:rPr>
        <w:t xml:space="preserve">, colony grade, and almond bearing acreage. </w:t>
      </w:r>
      <w:r>
        <w:rPr>
          <w:rFonts w:ascii="Times" w:hAnsi="Times"/>
        </w:rPr>
        <w:t xml:space="preserve"> </w:t>
      </w:r>
      <w:r w:rsidR="00864516" w:rsidRPr="00742911">
        <w:rPr>
          <w:rFonts w:ascii="Times" w:hAnsi="Times"/>
          <w:b/>
        </w:rPr>
        <w:t>Results</w:t>
      </w:r>
    </w:p>
    <w:p w14:paraId="1CDDEC57" w14:textId="77777777" w:rsidR="0038349D" w:rsidRDefault="0038349D" w:rsidP="0038349D">
      <w:pPr>
        <w:spacing w:line="480" w:lineRule="auto"/>
        <w:rPr>
          <w:rFonts w:ascii="Times" w:hAnsi="Times"/>
          <w:i/>
        </w:rPr>
      </w:pPr>
      <w:r w:rsidRPr="00F16209">
        <w:rPr>
          <w:rFonts w:ascii="Times" w:hAnsi="Times"/>
          <w:i/>
        </w:rPr>
        <w:t xml:space="preserve">BIP Survey </w:t>
      </w:r>
      <w:r>
        <w:rPr>
          <w:rFonts w:ascii="Times" w:hAnsi="Times"/>
          <w:i/>
        </w:rPr>
        <w:t>Summary</w:t>
      </w:r>
    </w:p>
    <w:p w14:paraId="49EA8443" w14:textId="60510B14" w:rsidR="0038349D" w:rsidRPr="002E73C2" w:rsidRDefault="0038349D" w:rsidP="0038349D">
      <w:pPr>
        <w:spacing w:line="480" w:lineRule="auto"/>
        <w:ind w:firstLine="720"/>
        <w:rPr>
          <w:rFonts w:ascii="Times" w:hAnsi="Times"/>
        </w:rPr>
      </w:pPr>
      <w:r w:rsidRPr="002E73C2">
        <w:rPr>
          <w:rFonts w:ascii="Times" w:hAnsi="Times"/>
        </w:rPr>
        <w:t xml:space="preserve">In 2013, the number of colonies placed by the 13 brokers surveyed was 262,161 representing about 19% of the estimated 1.4 million colonies used for California almond pollination each year </w:t>
      </w:r>
      <w:sdt>
        <w:sdtPr>
          <w:rPr>
            <w:rFonts w:ascii="Times" w:hAnsi="Times"/>
          </w:rPr>
          <w:id w:val="244307658"/>
          <w:citation/>
        </w:sdtPr>
        <w:sdtContent>
          <w:r w:rsidRPr="002E73C2">
            <w:rPr>
              <w:rFonts w:ascii="Times" w:hAnsi="Times"/>
            </w:rPr>
            <w:fldChar w:fldCharType="begin"/>
          </w:r>
          <w:r w:rsidRPr="002E73C2">
            <w:rPr>
              <w:rFonts w:ascii="Times" w:hAnsi="Times"/>
            </w:rPr>
            <w:instrText xml:space="preserve">CITATION Placeholder1 \l 1033 </w:instrText>
          </w:r>
          <w:r w:rsidRPr="002E73C2">
            <w:rPr>
              <w:rFonts w:ascii="Times" w:hAnsi="Times"/>
            </w:rPr>
            <w:fldChar w:fldCharType="separate"/>
          </w:r>
          <w:r w:rsidRPr="0038349D">
            <w:rPr>
              <w:rFonts w:ascii="Times" w:hAnsi="Times"/>
              <w:noProof/>
            </w:rPr>
            <w:t>(USDA 2013)</w:t>
          </w:r>
          <w:r w:rsidRPr="002E73C2">
            <w:rPr>
              <w:rFonts w:ascii="Times" w:hAnsi="Times"/>
            </w:rPr>
            <w:fldChar w:fldCharType="end"/>
          </w:r>
        </w:sdtContent>
      </w:sdt>
      <w:r w:rsidRPr="002E73C2">
        <w:rPr>
          <w:rFonts w:ascii="Times" w:hAnsi="Times"/>
        </w:rPr>
        <w:t xml:space="preserve">. </w:t>
      </w:r>
      <w:r w:rsidR="002A0285">
        <w:rPr>
          <w:rFonts w:ascii="Times" w:hAnsi="Times"/>
        </w:rPr>
        <w:t xml:space="preserve">  Over the period from 2010-2013, the number of colonies placed by the brokers increased by nearly 23,000 (9.6%).  </w:t>
      </w:r>
      <w:r w:rsidR="002A0285">
        <w:rPr>
          <w:rFonts w:ascii="Times" w:hAnsi="Times"/>
        </w:rPr>
        <w:t>For an alternate view of the supply of bees provided for pollination services by the surveyed brokers</w:t>
      </w:r>
      <w:r w:rsidR="002A0285">
        <w:rPr>
          <w:rFonts w:ascii="Times" w:hAnsi="Times"/>
        </w:rPr>
        <w:t>,</w:t>
      </w:r>
      <w:bookmarkStart w:id="0" w:name="_GoBack"/>
      <w:bookmarkEnd w:id="0"/>
      <w:r w:rsidR="002A0285">
        <w:rPr>
          <w:rFonts w:ascii="Times" w:hAnsi="Times"/>
        </w:rPr>
        <w:t xml:space="preserve"> we estimated the number of frames of bees the brokers supplied for pollination.</w:t>
      </w:r>
      <w:r w:rsidR="002A0285">
        <w:rPr>
          <w:rFonts w:ascii="Times" w:hAnsi="Times"/>
        </w:rPr>
        <w:t xml:space="preserve">     </w:t>
      </w:r>
      <w:r w:rsidR="002A0285">
        <w:rPr>
          <w:rFonts w:ascii="Times" w:hAnsi="Times"/>
        </w:rPr>
        <w:t>(table 1</w:t>
      </w:r>
      <w:r w:rsidR="002A0285" w:rsidRPr="002E73C2">
        <w:rPr>
          <w:rFonts w:ascii="Times" w:hAnsi="Times"/>
        </w:rPr>
        <w:t>)</w:t>
      </w:r>
      <w:r>
        <w:rPr>
          <w:rFonts w:ascii="Times" w:hAnsi="Times"/>
        </w:rPr>
        <w:t xml:space="preserve">.    </w:t>
      </w:r>
      <w:r w:rsidRPr="002E73C2">
        <w:rPr>
          <w:rFonts w:ascii="Times" w:hAnsi="Times"/>
        </w:rPr>
        <w:t xml:space="preserve"> </w:t>
      </w:r>
    </w:p>
    <w:p w14:paraId="7CC1349E" w14:textId="77777777" w:rsidR="0038349D" w:rsidRDefault="0038349D" w:rsidP="0038349D">
      <w:pPr>
        <w:spacing w:line="480" w:lineRule="auto"/>
        <w:rPr>
          <w:rFonts w:ascii="Times" w:hAnsi="Times"/>
          <w:b/>
        </w:rPr>
      </w:pPr>
    </w:p>
    <w:p w14:paraId="4BE0A174" w14:textId="216DBB1C" w:rsidR="0038349D" w:rsidRPr="0038349D" w:rsidRDefault="0038349D" w:rsidP="0038349D">
      <w:pPr>
        <w:spacing w:line="480" w:lineRule="auto"/>
        <w:rPr>
          <w:rFonts w:ascii="Times" w:hAnsi="Times"/>
          <w:b/>
        </w:rPr>
      </w:pPr>
      <w:r>
        <w:rPr>
          <w:rFonts w:ascii="Times" w:hAnsi="Times"/>
          <w:b/>
        </w:rPr>
        <w:tab/>
      </w:r>
      <w:r>
        <w:rPr>
          <w:rFonts w:ascii="Times" w:hAnsi="Times"/>
        </w:rPr>
        <w:tab/>
      </w:r>
    </w:p>
    <w:p w14:paraId="432D01A5" w14:textId="039EBA8F" w:rsidR="00742911" w:rsidRPr="00742911" w:rsidRDefault="00742911" w:rsidP="00742911">
      <w:pPr>
        <w:tabs>
          <w:tab w:val="left" w:pos="1440"/>
        </w:tabs>
        <w:spacing w:line="360" w:lineRule="auto"/>
        <w:rPr>
          <w:rFonts w:ascii="Times" w:hAnsi="Times"/>
          <w:b/>
        </w:rPr>
      </w:pPr>
      <w:r w:rsidRPr="00742911">
        <w:rPr>
          <w:rFonts w:ascii="Times" w:hAnsi="Times"/>
          <w:b/>
        </w:rPr>
        <w:t>Discussion</w:t>
      </w:r>
    </w:p>
    <w:p w14:paraId="0C7176B9" w14:textId="43AA4F56" w:rsidR="00E349FA" w:rsidRPr="00742911" w:rsidRDefault="00742911" w:rsidP="00742911">
      <w:pPr>
        <w:tabs>
          <w:tab w:val="left" w:pos="1440"/>
        </w:tabs>
        <w:spacing w:line="360" w:lineRule="auto"/>
        <w:rPr>
          <w:rFonts w:ascii="Times" w:hAnsi="Times"/>
          <w:b/>
        </w:rPr>
      </w:pPr>
      <w:r w:rsidRPr="00742911">
        <w:rPr>
          <w:rFonts w:ascii="Times" w:hAnsi="Times"/>
          <w:b/>
        </w:rPr>
        <w:t>Acknowledgements</w:t>
      </w:r>
      <w:r w:rsidR="00864516" w:rsidRPr="00742911">
        <w:rPr>
          <w:rFonts w:ascii="Times" w:hAnsi="Times"/>
          <w:b/>
        </w:rPr>
        <w:tab/>
      </w:r>
    </w:p>
    <w:p w14:paraId="38FAE73F" w14:textId="77777777" w:rsidR="00252E5A" w:rsidRDefault="00252E5A" w:rsidP="00742911">
      <w:pPr>
        <w:tabs>
          <w:tab w:val="left" w:pos="1440"/>
        </w:tabs>
        <w:spacing w:line="360" w:lineRule="auto"/>
        <w:rPr>
          <w:b/>
        </w:rPr>
      </w:pPr>
    </w:p>
    <w:tbl>
      <w:tblPr>
        <w:tblW w:w="0" w:type="auto"/>
        <w:tblLayout w:type="fixed"/>
        <w:tblLook w:val="04A0" w:firstRow="1" w:lastRow="0" w:firstColumn="1" w:lastColumn="0" w:noHBand="0" w:noVBand="1"/>
      </w:tblPr>
      <w:tblGrid>
        <w:gridCol w:w="1368"/>
        <w:gridCol w:w="1170"/>
        <w:gridCol w:w="1620"/>
        <w:gridCol w:w="1440"/>
        <w:gridCol w:w="1980"/>
        <w:gridCol w:w="1998"/>
      </w:tblGrid>
      <w:tr w:rsidR="002E4365" w:rsidRPr="001E4752" w14:paraId="37062BCE" w14:textId="77777777" w:rsidTr="002E4365">
        <w:trPr>
          <w:trHeight w:val="300"/>
        </w:trPr>
        <w:tc>
          <w:tcPr>
            <w:tcW w:w="9576" w:type="dxa"/>
            <w:gridSpan w:val="6"/>
            <w:tcBorders>
              <w:top w:val="nil"/>
              <w:left w:val="nil"/>
              <w:bottom w:val="nil"/>
              <w:right w:val="nil"/>
            </w:tcBorders>
            <w:vAlign w:val="center"/>
          </w:tcPr>
          <w:p w14:paraId="54B4CC15" w14:textId="4B1E19D0" w:rsidR="002E4365" w:rsidRPr="001E4752" w:rsidRDefault="002E4365" w:rsidP="002E4365">
            <w:pPr>
              <w:rPr>
                <w:rFonts w:eastAsia="Times New Roman" w:cs="Times New Roman"/>
                <w:b/>
                <w:bCs/>
                <w:color w:val="000000"/>
              </w:rPr>
            </w:pPr>
            <w:r>
              <w:rPr>
                <w:rFonts w:eastAsia="Times New Roman" w:cs="Times New Roman"/>
                <w:b/>
                <w:bCs/>
                <w:color w:val="000000"/>
              </w:rPr>
              <w:t xml:space="preserve">Table </w:t>
            </w:r>
            <w:r w:rsidR="0038349D">
              <w:rPr>
                <w:rFonts w:eastAsia="Times New Roman" w:cs="Times New Roman"/>
                <w:b/>
                <w:bCs/>
                <w:color w:val="000000"/>
              </w:rPr>
              <w:t>1</w:t>
            </w:r>
          </w:p>
        </w:tc>
      </w:tr>
      <w:tr w:rsidR="002E4365" w:rsidRPr="001E4752" w14:paraId="4A65E242" w14:textId="77777777" w:rsidTr="002E4365">
        <w:trPr>
          <w:trHeight w:val="261"/>
        </w:trPr>
        <w:tc>
          <w:tcPr>
            <w:tcW w:w="9576" w:type="dxa"/>
            <w:gridSpan w:val="6"/>
            <w:tcBorders>
              <w:top w:val="nil"/>
              <w:left w:val="nil"/>
              <w:bottom w:val="single" w:sz="8" w:space="0" w:color="auto"/>
              <w:right w:val="nil"/>
            </w:tcBorders>
            <w:vAlign w:val="center"/>
          </w:tcPr>
          <w:p w14:paraId="02CB4014" w14:textId="77777777" w:rsidR="002E4365" w:rsidRPr="001E4752" w:rsidRDefault="002E4365" w:rsidP="002E4365">
            <w:pPr>
              <w:rPr>
                <w:rFonts w:eastAsia="Times New Roman" w:cs="Times New Roman"/>
                <w:b/>
                <w:bCs/>
                <w:color w:val="000000"/>
              </w:rPr>
            </w:pPr>
            <w:r w:rsidRPr="001E4752">
              <w:rPr>
                <w:rFonts w:eastAsia="Times New Roman" w:cs="Times New Roman"/>
                <w:b/>
                <w:bCs/>
                <w:color w:val="000000"/>
              </w:rPr>
              <w:t>Quantity and Quality of Pollinator Units Placed in California Almond</w:t>
            </w:r>
          </w:p>
        </w:tc>
      </w:tr>
      <w:tr w:rsidR="002E4365" w:rsidRPr="001E4752" w14:paraId="08623A10" w14:textId="77777777" w:rsidTr="002E4365">
        <w:trPr>
          <w:trHeight w:val="853"/>
        </w:trPr>
        <w:tc>
          <w:tcPr>
            <w:tcW w:w="1368" w:type="dxa"/>
            <w:tcBorders>
              <w:top w:val="nil"/>
              <w:left w:val="single" w:sz="8" w:space="0" w:color="auto"/>
              <w:bottom w:val="single" w:sz="8" w:space="0" w:color="auto"/>
              <w:right w:val="single" w:sz="8" w:space="0" w:color="auto"/>
            </w:tcBorders>
            <w:shd w:val="clear" w:color="auto" w:fill="auto"/>
            <w:hideMark/>
          </w:tcPr>
          <w:p w14:paraId="41A5D126" w14:textId="77777777" w:rsidR="002E4365" w:rsidRPr="001E4752" w:rsidRDefault="002E4365" w:rsidP="002E4365">
            <w:r w:rsidRPr="001E4752">
              <w:t>Year</w:t>
            </w:r>
          </w:p>
        </w:tc>
        <w:tc>
          <w:tcPr>
            <w:tcW w:w="1170" w:type="dxa"/>
            <w:tcBorders>
              <w:top w:val="nil"/>
              <w:left w:val="nil"/>
              <w:bottom w:val="single" w:sz="8" w:space="0" w:color="auto"/>
              <w:right w:val="single" w:sz="4" w:space="0" w:color="auto"/>
            </w:tcBorders>
            <w:shd w:val="clear" w:color="auto" w:fill="auto"/>
            <w:hideMark/>
          </w:tcPr>
          <w:p w14:paraId="1155811D" w14:textId="77777777" w:rsidR="002E4365" w:rsidRPr="001E4752" w:rsidRDefault="002E4365" w:rsidP="002E4365">
            <w:r w:rsidRPr="001E4752">
              <w:t>Total Number of Placed Colonies</w:t>
            </w:r>
          </w:p>
        </w:tc>
        <w:tc>
          <w:tcPr>
            <w:tcW w:w="1620" w:type="dxa"/>
            <w:tcBorders>
              <w:top w:val="single" w:sz="4" w:space="0" w:color="auto"/>
              <w:left w:val="single" w:sz="4" w:space="0" w:color="auto"/>
              <w:bottom w:val="single" w:sz="4" w:space="0" w:color="auto"/>
              <w:right w:val="single" w:sz="4" w:space="0" w:color="auto"/>
            </w:tcBorders>
          </w:tcPr>
          <w:p w14:paraId="1846F501" w14:textId="3A526C68" w:rsidR="002E4365" w:rsidRPr="001E4752" w:rsidRDefault="002E4365" w:rsidP="002E4365">
            <w:r>
              <w:t>Change in num</w:t>
            </w:r>
            <w:r w:rsidR="0038349D">
              <w:t>ber of colonies placed from</w:t>
            </w:r>
            <w:r>
              <w:t xml:space="preserve"> previous year</w:t>
            </w:r>
          </w:p>
        </w:tc>
        <w:tc>
          <w:tcPr>
            <w:tcW w:w="1440" w:type="dxa"/>
            <w:tcBorders>
              <w:top w:val="single" w:sz="8" w:space="0" w:color="auto"/>
              <w:left w:val="single" w:sz="4" w:space="0" w:color="auto"/>
              <w:bottom w:val="single" w:sz="8" w:space="0" w:color="auto"/>
              <w:right w:val="single" w:sz="8" w:space="0" w:color="000000"/>
            </w:tcBorders>
            <w:shd w:val="clear" w:color="auto" w:fill="auto"/>
            <w:hideMark/>
          </w:tcPr>
          <w:p w14:paraId="7531D511" w14:textId="77777777" w:rsidR="002E4365" w:rsidRPr="001E4752" w:rsidRDefault="002E4365" w:rsidP="002E4365">
            <w:r w:rsidRPr="001E4752">
              <w:t>Average Colony Grade</w:t>
            </w:r>
          </w:p>
        </w:tc>
        <w:tc>
          <w:tcPr>
            <w:tcW w:w="1980" w:type="dxa"/>
            <w:tcBorders>
              <w:top w:val="nil"/>
              <w:left w:val="nil"/>
              <w:bottom w:val="single" w:sz="8" w:space="0" w:color="auto"/>
              <w:right w:val="single" w:sz="8" w:space="0" w:color="auto"/>
            </w:tcBorders>
            <w:shd w:val="clear" w:color="auto" w:fill="auto"/>
            <w:hideMark/>
          </w:tcPr>
          <w:p w14:paraId="13C7E5BD" w14:textId="77777777" w:rsidR="002E4365" w:rsidRPr="001E4752" w:rsidRDefault="002E4365" w:rsidP="002E4365">
            <w:r w:rsidRPr="001E4752">
              <w:t>E</w:t>
            </w:r>
            <w:r>
              <w:t>stimate Total Number of Frames S</w:t>
            </w:r>
            <w:r w:rsidRPr="001E4752">
              <w:t>upplied</w:t>
            </w:r>
          </w:p>
        </w:tc>
        <w:tc>
          <w:tcPr>
            <w:tcW w:w="1998" w:type="dxa"/>
            <w:tcBorders>
              <w:top w:val="nil"/>
              <w:left w:val="nil"/>
              <w:bottom w:val="single" w:sz="8" w:space="0" w:color="auto"/>
              <w:right w:val="single" w:sz="8" w:space="0" w:color="auto"/>
            </w:tcBorders>
            <w:shd w:val="clear" w:color="auto" w:fill="auto"/>
            <w:hideMark/>
          </w:tcPr>
          <w:p w14:paraId="76C5412C" w14:textId="75D99052" w:rsidR="002E4365" w:rsidRPr="001E4752" w:rsidRDefault="002E4365" w:rsidP="002E4365">
            <w:r w:rsidRPr="001E4752">
              <w:t xml:space="preserve">Change in </w:t>
            </w:r>
            <w:r w:rsidR="0038349D">
              <w:t>the n</w:t>
            </w:r>
            <w:r w:rsidRPr="001E4752">
              <w:t>umb</w:t>
            </w:r>
            <w:r w:rsidR="0038349D">
              <w:t>er of frames supplied from previous y</w:t>
            </w:r>
            <w:r w:rsidRPr="001E4752">
              <w:t>ear</w:t>
            </w:r>
          </w:p>
        </w:tc>
      </w:tr>
      <w:tr w:rsidR="002E4365" w:rsidRPr="001E4752" w14:paraId="77ED6F5C" w14:textId="77777777" w:rsidTr="002E4365">
        <w:trPr>
          <w:trHeight w:val="320"/>
        </w:trPr>
        <w:tc>
          <w:tcPr>
            <w:tcW w:w="1368" w:type="dxa"/>
            <w:tcBorders>
              <w:top w:val="nil"/>
              <w:left w:val="single" w:sz="8" w:space="0" w:color="auto"/>
              <w:bottom w:val="single" w:sz="8" w:space="0" w:color="auto"/>
              <w:right w:val="single" w:sz="8" w:space="0" w:color="auto"/>
            </w:tcBorders>
            <w:shd w:val="clear" w:color="auto" w:fill="auto"/>
            <w:vAlign w:val="center"/>
          </w:tcPr>
          <w:p w14:paraId="3B5A1BB4" w14:textId="77777777" w:rsidR="002E4365" w:rsidRPr="001E4752" w:rsidRDefault="002E4365" w:rsidP="002E4365">
            <w:r>
              <w:t xml:space="preserve">Question </w:t>
            </w:r>
          </w:p>
        </w:tc>
        <w:tc>
          <w:tcPr>
            <w:tcW w:w="1170" w:type="dxa"/>
            <w:tcBorders>
              <w:top w:val="nil"/>
              <w:left w:val="nil"/>
              <w:bottom w:val="single" w:sz="8" w:space="0" w:color="auto"/>
              <w:right w:val="single" w:sz="4" w:space="0" w:color="auto"/>
            </w:tcBorders>
            <w:shd w:val="clear" w:color="auto" w:fill="auto"/>
            <w:vAlign w:val="center"/>
          </w:tcPr>
          <w:p w14:paraId="0AE5A275" w14:textId="77777777" w:rsidR="002E4365" w:rsidRPr="001E4752" w:rsidRDefault="002E4365" w:rsidP="002E4365">
            <w:r>
              <w:t>1</w:t>
            </w:r>
          </w:p>
        </w:tc>
        <w:tc>
          <w:tcPr>
            <w:tcW w:w="1620" w:type="dxa"/>
            <w:tcBorders>
              <w:top w:val="single" w:sz="4" w:space="0" w:color="auto"/>
              <w:left w:val="single" w:sz="4" w:space="0" w:color="auto"/>
              <w:bottom w:val="single" w:sz="4" w:space="0" w:color="auto"/>
              <w:right w:val="single" w:sz="4" w:space="0" w:color="auto"/>
            </w:tcBorders>
          </w:tcPr>
          <w:p w14:paraId="269622B8" w14:textId="77777777" w:rsidR="002E4365" w:rsidRPr="001E4752" w:rsidRDefault="002E4365" w:rsidP="002E4365">
            <w:pPr>
              <w:jc w:val="center"/>
            </w:pPr>
          </w:p>
        </w:tc>
        <w:tc>
          <w:tcPr>
            <w:tcW w:w="5418" w:type="dxa"/>
            <w:gridSpan w:val="3"/>
            <w:tcBorders>
              <w:top w:val="single" w:sz="8" w:space="0" w:color="auto"/>
              <w:left w:val="single" w:sz="4" w:space="0" w:color="auto"/>
              <w:bottom w:val="single" w:sz="8" w:space="0" w:color="auto"/>
              <w:right w:val="single" w:sz="8" w:space="0" w:color="000000"/>
            </w:tcBorders>
            <w:shd w:val="clear" w:color="auto" w:fill="auto"/>
            <w:vAlign w:val="center"/>
          </w:tcPr>
          <w:p w14:paraId="68BEB9DE" w14:textId="77777777" w:rsidR="002E4365" w:rsidRPr="001E4752" w:rsidRDefault="002E4365" w:rsidP="002E4365">
            <w:r>
              <w:t>14</w:t>
            </w:r>
          </w:p>
        </w:tc>
      </w:tr>
      <w:tr w:rsidR="002E4365" w:rsidRPr="001E4752" w14:paraId="52D04F38" w14:textId="77777777" w:rsidTr="002E4365">
        <w:trPr>
          <w:trHeight w:val="320"/>
        </w:trPr>
        <w:tc>
          <w:tcPr>
            <w:tcW w:w="1368" w:type="dxa"/>
            <w:tcBorders>
              <w:top w:val="nil"/>
              <w:left w:val="single" w:sz="8" w:space="0" w:color="auto"/>
              <w:bottom w:val="single" w:sz="8" w:space="0" w:color="auto"/>
              <w:right w:val="single" w:sz="8" w:space="0" w:color="auto"/>
            </w:tcBorders>
            <w:shd w:val="clear" w:color="auto" w:fill="auto"/>
            <w:vAlign w:val="center"/>
            <w:hideMark/>
          </w:tcPr>
          <w:p w14:paraId="6AD603F8" w14:textId="77777777" w:rsidR="002E4365" w:rsidRPr="001E4752" w:rsidRDefault="002E4365" w:rsidP="002E4365">
            <w:r w:rsidRPr="001E4752">
              <w:t> </w:t>
            </w:r>
          </w:p>
        </w:tc>
        <w:tc>
          <w:tcPr>
            <w:tcW w:w="1170" w:type="dxa"/>
            <w:tcBorders>
              <w:top w:val="nil"/>
              <w:left w:val="nil"/>
              <w:bottom w:val="single" w:sz="8" w:space="0" w:color="auto"/>
              <w:right w:val="single" w:sz="4" w:space="0" w:color="auto"/>
            </w:tcBorders>
            <w:shd w:val="clear" w:color="auto" w:fill="auto"/>
            <w:vAlign w:val="center"/>
            <w:hideMark/>
          </w:tcPr>
          <w:p w14:paraId="2F63427F" w14:textId="77777777" w:rsidR="002E4365" w:rsidRPr="001E4752" w:rsidRDefault="002E4365" w:rsidP="002E4365">
            <w:r w:rsidRPr="001E4752">
              <w:t> </w:t>
            </w:r>
          </w:p>
        </w:tc>
        <w:tc>
          <w:tcPr>
            <w:tcW w:w="1620" w:type="dxa"/>
            <w:tcBorders>
              <w:top w:val="single" w:sz="4" w:space="0" w:color="auto"/>
              <w:left w:val="single" w:sz="4" w:space="0" w:color="auto"/>
              <w:bottom w:val="single" w:sz="4" w:space="0" w:color="auto"/>
              <w:right w:val="single" w:sz="4" w:space="0" w:color="auto"/>
            </w:tcBorders>
          </w:tcPr>
          <w:p w14:paraId="0DFAD04A" w14:textId="77777777" w:rsidR="002E4365" w:rsidRPr="001E4752" w:rsidRDefault="002E4365" w:rsidP="002E4365">
            <w:pPr>
              <w:jc w:val="center"/>
            </w:pPr>
          </w:p>
        </w:tc>
        <w:tc>
          <w:tcPr>
            <w:tcW w:w="5418" w:type="dxa"/>
            <w:gridSpan w:val="3"/>
            <w:tcBorders>
              <w:top w:val="single" w:sz="8" w:space="0" w:color="auto"/>
              <w:left w:val="single" w:sz="4" w:space="0" w:color="auto"/>
              <w:bottom w:val="single" w:sz="8" w:space="0" w:color="auto"/>
              <w:right w:val="single" w:sz="8" w:space="0" w:color="000000"/>
            </w:tcBorders>
            <w:shd w:val="clear" w:color="auto" w:fill="auto"/>
            <w:vAlign w:val="center"/>
            <w:hideMark/>
          </w:tcPr>
          <w:p w14:paraId="6A156BAA" w14:textId="77777777" w:rsidR="002E4365" w:rsidRPr="001E4752" w:rsidRDefault="002E4365" w:rsidP="002E4365">
            <w:pPr>
              <w:jc w:val="center"/>
            </w:pPr>
            <w:r w:rsidRPr="001E4752">
              <w:t>Average weighted by number of colonies placed</w:t>
            </w:r>
          </w:p>
        </w:tc>
      </w:tr>
      <w:tr w:rsidR="002E4365" w:rsidRPr="001E4752" w14:paraId="33859395" w14:textId="77777777" w:rsidTr="002E4365">
        <w:trPr>
          <w:trHeight w:val="320"/>
        </w:trPr>
        <w:tc>
          <w:tcPr>
            <w:tcW w:w="1368" w:type="dxa"/>
            <w:tcBorders>
              <w:top w:val="nil"/>
              <w:left w:val="single" w:sz="8" w:space="0" w:color="auto"/>
              <w:bottom w:val="single" w:sz="8" w:space="0" w:color="auto"/>
              <w:right w:val="single" w:sz="8" w:space="0" w:color="auto"/>
            </w:tcBorders>
            <w:shd w:val="clear" w:color="auto" w:fill="auto"/>
            <w:vAlign w:val="center"/>
            <w:hideMark/>
          </w:tcPr>
          <w:p w14:paraId="1C7BF7DB" w14:textId="77777777" w:rsidR="002E4365" w:rsidRPr="001E4752" w:rsidRDefault="002E4365" w:rsidP="002E4365">
            <w:r w:rsidRPr="001E4752">
              <w:t>2010</w:t>
            </w:r>
          </w:p>
        </w:tc>
        <w:tc>
          <w:tcPr>
            <w:tcW w:w="1170" w:type="dxa"/>
            <w:tcBorders>
              <w:top w:val="nil"/>
              <w:left w:val="nil"/>
              <w:bottom w:val="single" w:sz="8" w:space="0" w:color="auto"/>
              <w:right w:val="single" w:sz="4" w:space="0" w:color="auto"/>
            </w:tcBorders>
            <w:shd w:val="clear" w:color="auto" w:fill="auto"/>
            <w:vAlign w:val="center"/>
            <w:hideMark/>
          </w:tcPr>
          <w:p w14:paraId="5AE03E3C" w14:textId="77777777" w:rsidR="002E4365" w:rsidRPr="001E4752" w:rsidRDefault="002E4365" w:rsidP="002E4365">
            <w:r w:rsidRPr="00AC11FC">
              <w:t>239</w:t>
            </w:r>
            <w:r>
              <w:t>,</w:t>
            </w:r>
            <w:r w:rsidRPr="00AC11FC">
              <w:t>234</w:t>
            </w:r>
          </w:p>
        </w:tc>
        <w:tc>
          <w:tcPr>
            <w:tcW w:w="1620" w:type="dxa"/>
            <w:tcBorders>
              <w:top w:val="single" w:sz="4" w:space="0" w:color="auto"/>
              <w:left w:val="single" w:sz="4" w:space="0" w:color="auto"/>
              <w:bottom w:val="single" w:sz="4" w:space="0" w:color="auto"/>
              <w:right w:val="single" w:sz="4" w:space="0" w:color="auto"/>
            </w:tcBorders>
          </w:tcPr>
          <w:p w14:paraId="67C06E0B" w14:textId="77777777" w:rsidR="002E4365" w:rsidRPr="00233ADB" w:rsidRDefault="002E4365" w:rsidP="002E4365">
            <w:r>
              <w:t>---</w:t>
            </w:r>
          </w:p>
        </w:tc>
        <w:tc>
          <w:tcPr>
            <w:tcW w:w="1440" w:type="dxa"/>
            <w:tcBorders>
              <w:top w:val="nil"/>
              <w:left w:val="single" w:sz="4" w:space="0" w:color="auto"/>
              <w:bottom w:val="single" w:sz="8" w:space="0" w:color="auto"/>
              <w:right w:val="single" w:sz="8" w:space="0" w:color="auto"/>
            </w:tcBorders>
            <w:shd w:val="clear" w:color="auto" w:fill="auto"/>
            <w:vAlign w:val="center"/>
            <w:hideMark/>
          </w:tcPr>
          <w:p w14:paraId="5C4A8B90" w14:textId="77777777" w:rsidR="002E4365" w:rsidRPr="001E4752" w:rsidRDefault="002E4365" w:rsidP="002E4365">
            <w:r w:rsidRPr="00233ADB">
              <w:t>9.7</w:t>
            </w:r>
          </w:p>
        </w:tc>
        <w:tc>
          <w:tcPr>
            <w:tcW w:w="1980" w:type="dxa"/>
            <w:tcBorders>
              <w:top w:val="single" w:sz="8" w:space="0" w:color="auto"/>
              <w:left w:val="nil"/>
              <w:bottom w:val="single" w:sz="8" w:space="0" w:color="auto"/>
              <w:right w:val="single" w:sz="8" w:space="0" w:color="000000"/>
            </w:tcBorders>
            <w:shd w:val="clear" w:color="auto" w:fill="auto"/>
            <w:vAlign w:val="center"/>
            <w:hideMark/>
          </w:tcPr>
          <w:p w14:paraId="32D8FEE9" w14:textId="77777777" w:rsidR="002E4365" w:rsidRPr="001E4752" w:rsidRDefault="002E4365" w:rsidP="002E4365">
            <w:r w:rsidRPr="00BA5315">
              <w:t>2</w:t>
            </w:r>
            <w:r>
              <w:t>,</w:t>
            </w:r>
            <w:r w:rsidRPr="00BA5315">
              <w:t>391</w:t>
            </w:r>
            <w:r>
              <w:t>,</w:t>
            </w:r>
            <w:r w:rsidRPr="00BA5315">
              <w:t>218</w:t>
            </w:r>
          </w:p>
        </w:tc>
        <w:tc>
          <w:tcPr>
            <w:tcW w:w="1998" w:type="dxa"/>
            <w:tcBorders>
              <w:top w:val="nil"/>
              <w:left w:val="nil"/>
              <w:bottom w:val="single" w:sz="8" w:space="0" w:color="auto"/>
              <w:right w:val="single" w:sz="8" w:space="0" w:color="auto"/>
            </w:tcBorders>
            <w:shd w:val="clear" w:color="auto" w:fill="auto"/>
            <w:vAlign w:val="center"/>
            <w:hideMark/>
          </w:tcPr>
          <w:p w14:paraId="49B80430" w14:textId="77777777" w:rsidR="002E4365" w:rsidRPr="001E4752" w:rsidRDefault="002E4365" w:rsidP="002E4365">
            <w:r w:rsidRPr="001E4752">
              <w:t> ---</w:t>
            </w:r>
          </w:p>
        </w:tc>
      </w:tr>
      <w:tr w:rsidR="002E4365" w:rsidRPr="001E4752" w14:paraId="418EE598" w14:textId="77777777" w:rsidTr="002E4365">
        <w:trPr>
          <w:trHeight w:val="320"/>
        </w:trPr>
        <w:tc>
          <w:tcPr>
            <w:tcW w:w="1368" w:type="dxa"/>
            <w:tcBorders>
              <w:top w:val="nil"/>
              <w:left w:val="single" w:sz="8" w:space="0" w:color="auto"/>
              <w:bottom w:val="single" w:sz="8" w:space="0" w:color="auto"/>
              <w:right w:val="single" w:sz="8" w:space="0" w:color="auto"/>
            </w:tcBorders>
            <w:shd w:val="clear" w:color="auto" w:fill="auto"/>
            <w:vAlign w:val="center"/>
            <w:hideMark/>
          </w:tcPr>
          <w:p w14:paraId="267B956B" w14:textId="77777777" w:rsidR="002E4365" w:rsidRPr="001E4752" w:rsidRDefault="002E4365" w:rsidP="002E4365">
            <w:r w:rsidRPr="001E4752">
              <w:t>2011</w:t>
            </w:r>
          </w:p>
        </w:tc>
        <w:tc>
          <w:tcPr>
            <w:tcW w:w="1170" w:type="dxa"/>
            <w:tcBorders>
              <w:top w:val="nil"/>
              <w:left w:val="nil"/>
              <w:bottom w:val="single" w:sz="8" w:space="0" w:color="auto"/>
              <w:right w:val="single" w:sz="4" w:space="0" w:color="auto"/>
            </w:tcBorders>
            <w:shd w:val="clear" w:color="auto" w:fill="auto"/>
            <w:vAlign w:val="center"/>
            <w:hideMark/>
          </w:tcPr>
          <w:p w14:paraId="6E1FFEFD" w14:textId="77777777" w:rsidR="002E4365" w:rsidRPr="001E4752" w:rsidRDefault="002E4365" w:rsidP="002E4365">
            <w:r w:rsidRPr="001E4752">
              <w:t>267,049</w:t>
            </w:r>
          </w:p>
        </w:tc>
        <w:tc>
          <w:tcPr>
            <w:tcW w:w="1620" w:type="dxa"/>
            <w:tcBorders>
              <w:top w:val="single" w:sz="4" w:space="0" w:color="auto"/>
              <w:left w:val="single" w:sz="4" w:space="0" w:color="auto"/>
              <w:bottom w:val="single" w:sz="4" w:space="0" w:color="auto"/>
              <w:right w:val="single" w:sz="4" w:space="0" w:color="auto"/>
            </w:tcBorders>
          </w:tcPr>
          <w:p w14:paraId="5C8616EF" w14:textId="77777777" w:rsidR="002E4365" w:rsidRPr="001E4752" w:rsidRDefault="002E4365" w:rsidP="002E4365">
            <w:r>
              <w:t>11.6%</w:t>
            </w:r>
          </w:p>
        </w:tc>
        <w:tc>
          <w:tcPr>
            <w:tcW w:w="1440" w:type="dxa"/>
            <w:tcBorders>
              <w:top w:val="nil"/>
              <w:left w:val="single" w:sz="4" w:space="0" w:color="auto"/>
              <w:bottom w:val="single" w:sz="8" w:space="0" w:color="auto"/>
              <w:right w:val="single" w:sz="8" w:space="0" w:color="auto"/>
            </w:tcBorders>
            <w:shd w:val="clear" w:color="auto" w:fill="auto"/>
            <w:vAlign w:val="center"/>
            <w:hideMark/>
          </w:tcPr>
          <w:p w14:paraId="1F2AC5BD" w14:textId="77777777" w:rsidR="002E4365" w:rsidRPr="001E4752" w:rsidRDefault="002E4365" w:rsidP="002E4365">
            <w:r w:rsidRPr="001E4752">
              <w:t>10.1</w:t>
            </w:r>
          </w:p>
        </w:tc>
        <w:tc>
          <w:tcPr>
            <w:tcW w:w="1980" w:type="dxa"/>
            <w:tcBorders>
              <w:top w:val="single" w:sz="8" w:space="0" w:color="auto"/>
              <w:left w:val="nil"/>
              <w:bottom w:val="single" w:sz="8" w:space="0" w:color="auto"/>
              <w:right w:val="single" w:sz="8" w:space="0" w:color="000000"/>
            </w:tcBorders>
            <w:shd w:val="clear" w:color="auto" w:fill="auto"/>
            <w:vAlign w:val="center"/>
            <w:hideMark/>
          </w:tcPr>
          <w:p w14:paraId="46F0A140" w14:textId="77777777" w:rsidR="002E4365" w:rsidRPr="001E4752" w:rsidRDefault="002E4365" w:rsidP="002E4365">
            <w:r w:rsidRPr="00BA5315">
              <w:t>2</w:t>
            </w:r>
            <w:r>
              <w:t>,</w:t>
            </w:r>
            <w:r w:rsidRPr="00BA5315">
              <w:t>726</w:t>
            </w:r>
            <w:r>
              <w:t>,</w:t>
            </w:r>
            <w:r w:rsidRPr="00BA5315">
              <w:t>848</w:t>
            </w:r>
          </w:p>
        </w:tc>
        <w:tc>
          <w:tcPr>
            <w:tcW w:w="1998" w:type="dxa"/>
            <w:tcBorders>
              <w:top w:val="nil"/>
              <w:left w:val="nil"/>
              <w:bottom w:val="single" w:sz="8" w:space="0" w:color="auto"/>
              <w:right w:val="single" w:sz="8" w:space="0" w:color="auto"/>
            </w:tcBorders>
            <w:shd w:val="clear" w:color="auto" w:fill="auto"/>
            <w:vAlign w:val="center"/>
            <w:hideMark/>
          </w:tcPr>
          <w:p w14:paraId="1866F9EE" w14:textId="77777777" w:rsidR="002E4365" w:rsidRPr="001E4752" w:rsidRDefault="002E4365" w:rsidP="002E4365">
            <w:pPr>
              <w:jc w:val="right"/>
            </w:pPr>
            <w:r>
              <w:rPr>
                <w:rFonts w:ascii="Calibri" w:eastAsia="Times New Roman" w:hAnsi="Calibri" w:cs="Times New Roman"/>
                <w:color w:val="000000"/>
              </w:rPr>
              <w:t>14%</w:t>
            </w:r>
          </w:p>
        </w:tc>
      </w:tr>
      <w:tr w:rsidR="002E4365" w:rsidRPr="001E4752" w14:paraId="37FEBCF2" w14:textId="77777777" w:rsidTr="002E4365">
        <w:trPr>
          <w:trHeight w:val="320"/>
        </w:trPr>
        <w:tc>
          <w:tcPr>
            <w:tcW w:w="1368" w:type="dxa"/>
            <w:tcBorders>
              <w:top w:val="nil"/>
              <w:left w:val="single" w:sz="8" w:space="0" w:color="auto"/>
              <w:bottom w:val="single" w:sz="8" w:space="0" w:color="auto"/>
              <w:right w:val="single" w:sz="8" w:space="0" w:color="auto"/>
            </w:tcBorders>
            <w:shd w:val="clear" w:color="auto" w:fill="auto"/>
            <w:vAlign w:val="center"/>
            <w:hideMark/>
          </w:tcPr>
          <w:p w14:paraId="220AD2A9" w14:textId="77777777" w:rsidR="002E4365" w:rsidRPr="001E4752" w:rsidRDefault="002E4365" w:rsidP="002E4365">
            <w:r w:rsidRPr="001E4752">
              <w:t>2012</w:t>
            </w:r>
          </w:p>
        </w:tc>
        <w:tc>
          <w:tcPr>
            <w:tcW w:w="1170" w:type="dxa"/>
            <w:tcBorders>
              <w:top w:val="nil"/>
              <w:left w:val="nil"/>
              <w:bottom w:val="single" w:sz="8" w:space="0" w:color="auto"/>
              <w:right w:val="single" w:sz="4" w:space="0" w:color="auto"/>
            </w:tcBorders>
            <w:shd w:val="clear" w:color="auto" w:fill="auto"/>
            <w:vAlign w:val="center"/>
            <w:hideMark/>
          </w:tcPr>
          <w:p w14:paraId="14405A17" w14:textId="77777777" w:rsidR="002E4365" w:rsidRPr="001E4752" w:rsidRDefault="002E4365" w:rsidP="002E4365">
            <w:r w:rsidRPr="001E4752">
              <w:t>261,872</w:t>
            </w:r>
          </w:p>
        </w:tc>
        <w:tc>
          <w:tcPr>
            <w:tcW w:w="1620" w:type="dxa"/>
            <w:tcBorders>
              <w:top w:val="single" w:sz="4" w:space="0" w:color="auto"/>
              <w:left w:val="single" w:sz="4" w:space="0" w:color="auto"/>
              <w:bottom w:val="single" w:sz="4" w:space="0" w:color="auto"/>
              <w:right w:val="single" w:sz="4" w:space="0" w:color="auto"/>
            </w:tcBorders>
          </w:tcPr>
          <w:p w14:paraId="03CCDCC8" w14:textId="77777777" w:rsidR="002E4365" w:rsidRPr="001E4752" w:rsidRDefault="002E4365" w:rsidP="002E4365">
            <w:r>
              <w:t>-1.9%</w:t>
            </w:r>
          </w:p>
        </w:tc>
        <w:tc>
          <w:tcPr>
            <w:tcW w:w="1440" w:type="dxa"/>
            <w:tcBorders>
              <w:top w:val="nil"/>
              <w:left w:val="single" w:sz="4" w:space="0" w:color="auto"/>
              <w:bottom w:val="single" w:sz="8" w:space="0" w:color="auto"/>
              <w:right w:val="single" w:sz="8" w:space="0" w:color="auto"/>
            </w:tcBorders>
            <w:shd w:val="clear" w:color="auto" w:fill="auto"/>
            <w:vAlign w:val="center"/>
            <w:hideMark/>
          </w:tcPr>
          <w:p w14:paraId="653E8F83" w14:textId="77777777" w:rsidR="002E4365" w:rsidRPr="001E4752" w:rsidRDefault="002E4365" w:rsidP="002E4365">
            <w:r w:rsidRPr="001E4752">
              <w:t>10.6</w:t>
            </w:r>
          </w:p>
        </w:tc>
        <w:tc>
          <w:tcPr>
            <w:tcW w:w="1980" w:type="dxa"/>
            <w:tcBorders>
              <w:top w:val="single" w:sz="8" w:space="0" w:color="auto"/>
              <w:left w:val="nil"/>
              <w:bottom w:val="single" w:sz="8" w:space="0" w:color="auto"/>
              <w:right w:val="single" w:sz="8" w:space="0" w:color="000000"/>
            </w:tcBorders>
            <w:shd w:val="clear" w:color="auto" w:fill="auto"/>
            <w:vAlign w:val="center"/>
            <w:hideMark/>
          </w:tcPr>
          <w:p w14:paraId="2C1490E6" w14:textId="77777777" w:rsidR="002E4365" w:rsidRPr="001E4752" w:rsidRDefault="002E4365" w:rsidP="002E4365">
            <w:r w:rsidRPr="00BA5315">
              <w:t>2</w:t>
            </w:r>
            <w:r>
              <w:t>,</w:t>
            </w:r>
            <w:r w:rsidRPr="00BA5315">
              <w:t>688</w:t>
            </w:r>
            <w:r>
              <w:t>,</w:t>
            </w:r>
            <w:r w:rsidRPr="00BA5315">
              <w:t>186</w:t>
            </w:r>
          </w:p>
        </w:tc>
        <w:tc>
          <w:tcPr>
            <w:tcW w:w="1998" w:type="dxa"/>
            <w:tcBorders>
              <w:top w:val="nil"/>
              <w:left w:val="nil"/>
              <w:bottom w:val="single" w:sz="8" w:space="0" w:color="auto"/>
              <w:right w:val="single" w:sz="8" w:space="0" w:color="auto"/>
            </w:tcBorders>
            <w:shd w:val="clear" w:color="auto" w:fill="auto"/>
            <w:vAlign w:val="center"/>
            <w:hideMark/>
          </w:tcPr>
          <w:p w14:paraId="2C078825" w14:textId="77777777" w:rsidR="002E4365" w:rsidRPr="001E4752" w:rsidRDefault="002E4365" w:rsidP="002E4365">
            <w:pPr>
              <w:jc w:val="right"/>
            </w:pPr>
            <w:r>
              <w:rPr>
                <w:rFonts w:ascii="Calibri" w:eastAsia="Times New Roman" w:hAnsi="Calibri" w:cs="Times New Roman"/>
                <w:color w:val="000000"/>
              </w:rPr>
              <w:t>-1%</w:t>
            </w:r>
          </w:p>
        </w:tc>
      </w:tr>
      <w:tr w:rsidR="002E4365" w:rsidRPr="001E4752" w14:paraId="53D6FB26" w14:textId="77777777" w:rsidTr="002E4365">
        <w:trPr>
          <w:trHeight w:val="320"/>
        </w:trPr>
        <w:tc>
          <w:tcPr>
            <w:tcW w:w="1368" w:type="dxa"/>
            <w:tcBorders>
              <w:top w:val="nil"/>
              <w:left w:val="single" w:sz="8" w:space="0" w:color="auto"/>
              <w:bottom w:val="single" w:sz="8" w:space="0" w:color="auto"/>
              <w:right w:val="single" w:sz="8" w:space="0" w:color="auto"/>
            </w:tcBorders>
            <w:shd w:val="clear" w:color="auto" w:fill="auto"/>
            <w:vAlign w:val="center"/>
            <w:hideMark/>
          </w:tcPr>
          <w:p w14:paraId="42A37105" w14:textId="77777777" w:rsidR="002E4365" w:rsidRPr="001E4752" w:rsidRDefault="002E4365" w:rsidP="002E4365">
            <w:r w:rsidRPr="001E4752">
              <w:t>2013</w:t>
            </w:r>
          </w:p>
        </w:tc>
        <w:tc>
          <w:tcPr>
            <w:tcW w:w="1170" w:type="dxa"/>
            <w:tcBorders>
              <w:top w:val="nil"/>
              <w:left w:val="nil"/>
              <w:bottom w:val="single" w:sz="8" w:space="0" w:color="auto"/>
              <w:right w:val="single" w:sz="4" w:space="0" w:color="auto"/>
            </w:tcBorders>
            <w:shd w:val="clear" w:color="auto" w:fill="auto"/>
            <w:vAlign w:val="center"/>
            <w:hideMark/>
          </w:tcPr>
          <w:p w14:paraId="1333B63E" w14:textId="77777777" w:rsidR="002E4365" w:rsidRPr="001E4752" w:rsidRDefault="002E4365" w:rsidP="002E4365">
            <w:r w:rsidRPr="001E4752">
              <w:t>262,161</w:t>
            </w:r>
          </w:p>
        </w:tc>
        <w:tc>
          <w:tcPr>
            <w:tcW w:w="1620" w:type="dxa"/>
            <w:tcBorders>
              <w:top w:val="single" w:sz="4" w:space="0" w:color="auto"/>
              <w:left w:val="single" w:sz="4" w:space="0" w:color="auto"/>
              <w:bottom w:val="single" w:sz="4" w:space="0" w:color="auto"/>
              <w:right w:val="single" w:sz="4" w:space="0" w:color="auto"/>
            </w:tcBorders>
          </w:tcPr>
          <w:p w14:paraId="41E331CE" w14:textId="77777777" w:rsidR="002E4365" w:rsidRPr="001E4752" w:rsidRDefault="002E4365" w:rsidP="002E4365">
            <w:r>
              <w:t>0.1%</w:t>
            </w:r>
          </w:p>
        </w:tc>
        <w:tc>
          <w:tcPr>
            <w:tcW w:w="1440" w:type="dxa"/>
            <w:tcBorders>
              <w:top w:val="nil"/>
              <w:left w:val="single" w:sz="4" w:space="0" w:color="auto"/>
              <w:bottom w:val="single" w:sz="8" w:space="0" w:color="auto"/>
              <w:right w:val="single" w:sz="8" w:space="0" w:color="auto"/>
            </w:tcBorders>
            <w:shd w:val="clear" w:color="auto" w:fill="auto"/>
            <w:vAlign w:val="center"/>
            <w:hideMark/>
          </w:tcPr>
          <w:p w14:paraId="43FA780A" w14:textId="77777777" w:rsidR="002E4365" w:rsidRPr="001E4752" w:rsidRDefault="002E4365" w:rsidP="002E4365">
            <w:r w:rsidRPr="001E4752">
              <w:t>9.3</w:t>
            </w:r>
          </w:p>
        </w:tc>
        <w:tc>
          <w:tcPr>
            <w:tcW w:w="1980" w:type="dxa"/>
            <w:tcBorders>
              <w:top w:val="single" w:sz="8" w:space="0" w:color="auto"/>
              <w:left w:val="nil"/>
              <w:bottom w:val="single" w:sz="8" w:space="0" w:color="auto"/>
              <w:right w:val="single" w:sz="8" w:space="0" w:color="000000"/>
            </w:tcBorders>
            <w:shd w:val="clear" w:color="auto" w:fill="auto"/>
            <w:vAlign w:val="center"/>
            <w:hideMark/>
          </w:tcPr>
          <w:p w14:paraId="7ADBE70E" w14:textId="77777777" w:rsidR="002E4365" w:rsidRPr="001E4752" w:rsidRDefault="002E4365" w:rsidP="002E4365">
            <w:r w:rsidRPr="00BA5315">
              <w:t>2</w:t>
            </w:r>
            <w:r>
              <w:t>,</w:t>
            </w:r>
            <w:r w:rsidRPr="00BA5315">
              <w:t>185</w:t>
            </w:r>
            <w:r>
              <w:t>,</w:t>
            </w:r>
            <w:r w:rsidRPr="00BA5315">
              <w:t>992</w:t>
            </w:r>
          </w:p>
        </w:tc>
        <w:tc>
          <w:tcPr>
            <w:tcW w:w="1998" w:type="dxa"/>
            <w:tcBorders>
              <w:top w:val="nil"/>
              <w:left w:val="nil"/>
              <w:bottom w:val="single" w:sz="8" w:space="0" w:color="auto"/>
              <w:right w:val="single" w:sz="8" w:space="0" w:color="auto"/>
            </w:tcBorders>
            <w:shd w:val="clear" w:color="auto" w:fill="auto"/>
            <w:vAlign w:val="center"/>
            <w:hideMark/>
          </w:tcPr>
          <w:p w14:paraId="613BF29A" w14:textId="77777777" w:rsidR="002E4365" w:rsidRPr="001E4752" w:rsidRDefault="002E4365" w:rsidP="002E4365">
            <w:pPr>
              <w:jc w:val="right"/>
            </w:pPr>
            <w:r>
              <w:rPr>
                <w:rFonts w:ascii="Calibri" w:eastAsia="Times New Roman" w:hAnsi="Calibri" w:cs="Times New Roman"/>
                <w:color w:val="000000"/>
              </w:rPr>
              <w:t>-19%</w:t>
            </w:r>
          </w:p>
        </w:tc>
      </w:tr>
      <w:tr w:rsidR="002E4365" w:rsidRPr="001E4752" w14:paraId="049D9B16" w14:textId="77777777" w:rsidTr="002E4365">
        <w:trPr>
          <w:trHeight w:val="320"/>
        </w:trPr>
        <w:tc>
          <w:tcPr>
            <w:tcW w:w="9576" w:type="dxa"/>
            <w:gridSpan w:val="6"/>
            <w:tcBorders>
              <w:top w:val="single" w:sz="8" w:space="0" w:color="auto"/>
              <w:left w:val="single" w:sz="8" w:space="0" w:color="auto"/>
              <w:bottom w:val="single" w:sz="8" w:space="0" w:color="auto"/>
              <w:right w:val="single" w:sz="8" w:space="0" w:color="000000"/>
            </w:tcBorders>
          </w:tcPr>
          <w:p w14:paraId="796DCEA5" w14:textId="77777777" w:rsidR="002E4365" w:rsidRPr="001E4752" w:rsidRDefault="002E4365" w:rsidP="002E4365">
            <w:pPr>
              <w:rPr>
                <w:rFonts w:eastAsia="Times New Roman" w:cs="Times New Roman"/>
                <w:color w:val="000000"/>
              </w:rPr>
            </w:pPr>
            <w:r w:rsidRPr="001E4752">
              <w:rPr>
                <w:rFonts w:eastAsia="Times New Roman" w:cs="Times New Roman"/>
                <w:color w:val="000000"/>
              </w:rPr>
              <w:t>n=13</w:t>
            </w:r>
          </w:p>
        </w:tc>
      </w:tr>
    </w:tbl>
    <w:p w14:paraId="16EB1C99" w14:textId="77777777" w:rsidR="002E4365" w:rsidRDefault="002E4365" w:rsidP="00742911">
      <w:pPr>
        <w:tabs>
          <w:tab w:val="left" w:pos="1440"/>
        </w:tabs>
        <w:spacing w:line="360" w:lineRule="auto"/>
        <w:rPr>
          <w:b/>
        </w:rPr>
      </w:pPr>
    </w:p>
    <w:p w14:paraId="0C8632BB" w14:textId="77777777" w:rsidR="00252E5A" w:rsidRDefault="00252E5A" w:rsidP="00864516">
      <w:pPr>
        <w:tabs>
          <w:tab w:val="left" w:pos="1440"/>
        </w:tabs>
        <w:rPr>
          <w:b/>
        </w:rPr>
      </w:pPr>
    </w:p>
    <w:p w14:paraId="632815C7" w14:textId="77777777" w:rsidR="00864516" w:rsidRPr="00864516" w:rsidRDefault="00864516" w:rsidP="00864516">
      <w:pPr>
        <w:tabs>
          <w:tab w:val="left" w:pos="1440"/>
        </w:tabs>
      </w:pPr>
    </w:p>
    <w:tbl>
      <w:tblPr>
        <w:tblW w:w="0" w:type="auto"/>
        <w:tblInd w:w="-1306" w:type="dxa"/>
        <w:tblLook w:val="04A0" w:firstRow="1" w:lastRow="0" w:firstColumn="1" w:lastColumn="0" w:noHBand="0" w:noVBand="1"/>
      </w:tblPr>
      <w:tblGrid>
        <w:gridCol w:w="1943"/>
        <w:gridCol w:w="1750"/>
        <w:gridCol w:w="1943"/>
        <w:gridCol w:w="1863"/>
        <w:gridCol w:w="1826"/>
      </w:tblGrid>
      <w:tr w:rsidR="00877308" w:rsidRPr="00E349FA" w14:paraId="206AD0FC" w14:textId="77777777" w:rsidTr="00877308">
        <w:trPr>
          <w:trHeight w:val="300"/>
        </w:trPr>
        <w:tc>
          <w:tcPr>
            <w:tcW w:w="0" w:type="auto"/>
            <w:tcBorders>
              <w:top w:val="nil"/>
              <w:left w:val="nil"/>
              <w:bottom w:val="nil"/>
              <w:right w:val="nil"/>
            </w:tcBorders>
            <w:shd w:val="clear" w:color="auto" w:fill="auto"/>
            <w:noWrap/>
            <w:vAlign w:val="bottom"/>
            <w:hideMark/>
          </w:tcPr>
          <w:p w14:paraId="77E455EB"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Correlation</w:t>
            </w:r>
          </w:p>
        </w:tc>
        <w:tc>
          <w:tcPr>
            <w:tcW w:w="0" w:type="auto"/>
            <w:tcBorders>
              <w:top w:val="nil"/>
              <w:left w:val="nil"/>
              <w:bottom w:val="nil"/>
              <w:right w:val="nil"/>
            </w:tcBorders>
            <w:shd w:val="clear" w:color="auto" w:fill="auto"/>
            <w:noWrap/>
            <w:vAlign w:val="bottom"/>
            <w:hideMark/>
          </w:tcPr>
          <w:p w14:paraId="0DC119DA" w14:textId="77777777" w:rsidR="00E349FA" w:rsidRPr="00E349FA" w:rsidRDefault="00E349FA" w:rsidP="00E349FA">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14:paraId="44096EE0" w14:textId="77777777" w:rsidR="00E349FA" w:rsidRPr="00E349FA" w:rsidRDefault="00E349FA" w:rsidP="00E349FA">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14:paraId="38EF676F" w14:textId="77777777" w:rsidR="00E349FA" w:rsidRPr="00E349FA" w:rsidRDefault="00E349FA" w:rsidP="00E349FA">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14:paraId="535FE1EB" w14:textId="77777777" w:rsidR="00E349FA" w:rsidRPr="00E349FA" w:rsidRDefault="00E349FA" w:rsidP="00E349FA">
            <w:pPr>
              <w:rPr>
                <w:rFonts w:ascii="Calibri" w:eastAsia="Times New Roman" w:hAnsi="Calibri" w:cs="Times New Roman"/>
                <w:color w:val="000000"/>
              </w:rPr>
            </w:pPr>
          </w:p>
        </w:tc>
      </w:tr>
      <w:tr w:rsidR="00877308" w:rsidRPr="00E349FA" w14:paraId="00213B21" w14:textId="77777777" w:rsidTr="00877308">
        <w:trPr>
          <w:trHeight w:val="300"/>
        </w:trPr>
        <w:tc>
          <w:tcPr>
            <w:tcW w:w="0" w:type="auto"/>
            <w:tcBorders>
              <w:top w:val="nil"/>
              <w:left w:val="nil"/>
              <w:bottom w:val="nil"/>
              <w:right w:val="nil"/>
            </w:tcBorders>
            <w:shd w:val="clear" w:color="auto" w:fill="auto"/>
            <w:noWrap/>
            <w:vAlign w:val="bottom"/>
            <w:hideMark/>
          </w:tcPr>
          <w:p w14:paraId="3CE01A81" w14:textId="77777777" w:rsidR="00E349FA" w:rsidRPr="00E349FA" w:rsidRDefault="00E349FA" w:rsidP="00E349FA">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14:paraId="7C65A139"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BIP Rental Price</w:t>
            </w:r>
          </w:p>
        </w:tc>
        <w:tc>
          <w:tcPr>
            <w:tcW w:w="0" w:type="auto"/>
            <w:tcBorders>
              <w:top w:val="nil"/>
              <w:left w:val="nil"/>
              <w:bottom w:val="nil"/>
              <w:right w:val="nil"/>
            </w:tcBorders>
            <w:shd w:val="clear" w:color="auto" w:fill="auto"/>
            <w:noWrap/>
            <w:vAlign w:val="bottom"/>
            <w:hideMark/>
          </w:tcPr>
          <w:p w14:paraId="61E70A28"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CSBA Rental Price</w:t>
            </w:r>
          </w:p>
        </w:tc>
        <w:tc>
          <w:tcPr>
            <w:tcW w:w="0" w:type="auto"/>
            <w:tcBorders>
              <w:top w:val="nil"/>
              <w:left w:val="nil"/>
              <w:bottom w:val="nil"/>
              <w:right w:val="nil"/>
            </w:tcBorders>
            <w:shd w:val="clear" w:color="auto" w:fill="auto"/>
            <w:noWrap/>
            <w:vAlign w:val="bottom"/>
            <w:hideMark/>
          </w:tcPr>
          <w:p w14:paraId="777D8382"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Winter Loss Rate</w:t>
            </w:r>
          </w:p>
        </w:tc>
        <w:tc>
          <w:tcPr>
            <w:tcW w:w="0" w:type="auto"/>
            <w:tcBorders>
              <w:top w:val="nil"/>
              <w:left w:val="nil"/>
              <w:bottom w:val="nil"/>
              <w:right w:val="nil"/>
            </w:tcBorders>
            <w:shd w:val="clear" w:color="auto" w:fill="auto"/>
            <w:noWrap/>
            <w:vAlign w:val="bottom"/>
            <w:hideMark/>
          </w:tcPr>
          <w:p w14:paraId="252B1068"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Almond Acreage</w:t>
            </w:r>
          </w:p>
        </w:tc>
      </w:tr>
      <w:tr w:rsidR="00877308" w:rsidRPr="00E349FA" w14:paraId="0F7C12DD" w14:textId="77777777" w:rsidTr="00877308">
        <w:trPr>
          <w:trHeight w:val="300"/>
        </w:trPr>
        <w:tc>
          <w:tcPr>
            <w:tcW w:w="0" w:type="auto"/>
            <w:tcBorders>
              <w:top w:val="nil"/>
              <w:left w:val="nil"/>
              <w:bottom w:val="nil"/>
              <w:right w:val="nil"/>
            </w:tcBorders>
            <w:shd w:val="clear" w:color="auto" w:fill="auto"/>
            <w:noWrap/>
            <w:vAlign w:val="bottom"/>
            <w:hideMark/>
          </w:tcPr>
          <w:p w14:paraId="15E61032"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BIP Rental Price</w:t>
            </w:r>
          </w:p>
        </w:tc>
        <w:tc>
          <w:tcPr>
            <w:tcW w:w="0" w:type="auto"/>
            <w:tcBorders>
              <w:top w:val="nil"/>
              <w:left w:val="nil"/>
              <w:bottom w:val="nil"/>
              <w:right w:val="nil"/>
            </w:tcBorders>
            <w:shd w:val="clear" w:color="auto" w:fill="auto"/>
            <w:noWrap/>
            <w:vAlign w:val="bottom"/>
            <w:hideMark/>
          </w:tcPr>
          <w:p w14:paraId="36081247"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w:t>
            </w:r>
          </w:p>
        </w:tc>
        <w:tc>
          <w:tcPr>
            <w:tcW w:w="0" w:type="auto"/>
            <w:tcBorders>
              <w:top w:val="nil"/>
              <w:left w:val="nil"/>
              <w:bottom w:val="nil"/>
              <w:right w:val="nil"/>
            </w:tcBorders>
            <w:shd w:val="clear" w:color="auto" w:fill="auto"/>
            <w:noWrap/>
            <w:vAlign w:val="bottom"/>
            <w:hideMark/>
          </w:tcPr>
          <w:p w14:paraId="6EB1F3E8" w14:textId="77777777" w:rsidR="00E349FA" w:rsidRPr="00E349FA" w:rsidRDefault="00E349FA" w:rsidP="00E349FA">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14:paraId="3BE6ED96" w14:textId="77777777" w:rsidR="00E349FA" w:rsidRPr="00E349FA" w:rsidRDefault="00E349FA" w:rsidP="00E349FA">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14:paraId="25357952" w14:textId="77777777" w:rsidR="00E349FA" w:rsidRPr="00E349FA" w:rsidRDefault="00E349FA" w:rsidP="00E349FA">
            <w:pPr>
              <w:rPr>
                <w:rFonts w:ascii="Calibri" w:eastAsia="Times New Roman" w:hAnsi="Calibri" w:cs="Times New Roman"/>
                <w:color w:val="000000"/>
              </w:rPr>
            </w:pPr>
          </w:p>
        </w:tc>
      </w:tr>
      <w:tr w:rsidR="00877308" w:rsidRPr="00E349FA" w14:paraId="03A4BDD7" w14:textId="77777777" w:rsidTr="00877308">
        <w:trPr>
          <w:trHeight w:val="300"/>
        </w:trPr>
        <w:tc>
          <w:tcPr>
            <w:tcW w:w="0" w:type="auto"/>
            <w:tcBorders>
              <w:top w:val="nil"/>
              <w:left w:val="nil"/>
              <w:bottom w:val="nil"/>
              <w:right w:val="nil"/>
            </w:tcBorders>
            <w:shd w:val="clear" w:color="auto" w:fill="auto"/>
            <w:noWrap/>
            <w:vAlign w:val="bottom"/>
            <w:hideMark/>
          </w:tcPr>
          <w:p w14:paraId="25EC541F"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CSBA Rental Price</w:t>
            </w:r>
          </w:p>
        </w:tc>
        <w:tc>
          <w:tcPr>
            <w:tcW w:w="0" w:type="auto"/>
            <w:tcBorders>
              <w:top w:val="nil"/>
              <w:left w:val="nil"/>
              <w:bottom w:val="nil"/>
              <w:right w:val="nil"/>
            </w:tcBorders>
            <w:shd w:val="clear" w:color="auto" w:fill="auto"/>
            <w:noWrap/>
            <w:vAlign w:val="bottom"/>
            <w:hideMark/>
          </w:tcPr>
          <w:p w14:paraId="7663E6B3"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0.7753</w:t>
            </w:r>
          </w:p>
        </w:tc>
        <w:tc>
          <w:tcPr>
            <w:tcW w:w="0" w:type="auto"/>
            <w:tcBorders>
              <w:top w:val="nil"/>
              <w:left w:val="nil"/>
              <w:bottom w:val="nil"/>
              <w:right w:val="nil"/>
            </w:tcBorders>
            <w:shd w:val="clear" w:color="auto" w:fill="auto"/>
            <w:noWrap/>
            <w:vAlign w:val="bottom"/>
            <w:hideMark/>
          </w:tcPr>
          <w:p w14:paraId="71965F21"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w:t>
            </w:r>
          </w:p>
        </w:tc>
        <w:tc>
          <w:tcPr>
            <w:tcW w:w="0" w:type="auto"/>
            <w:tcBorders>
              <w:top w:val="nil"/>
              <w:left w:val="nil"/>
              <w:bottom w:val="nil"/>
              <w:right w:val="nil"/>
            </w:tcBorders>
            <w:shd w:val="clear" w:color="auto" w:fill="auto"/>
            <w:noWrap/>
            <w:vAlign w:val="bottom"/>
            <w:hideMark/>
          </w:tcPr>
          <w:p w14:paraId="30CC69CE" w14:textId="77777777" w:rsidR="00E349FA" w:rsidRPr="00E349FA" w:rsidRDefault="00E349FA" w:rsidP="00E349FA">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14:paraId="2D03BE35" w14:textId="77777777" w:rsidR="00E349FA" w:rsidRPr="00E349FA" w:rsidRDefault="00E349FA" w:rsidP="00E349FA">
            <w:pPr>
              <w:rPr>
                <w:rFonts w:ascii="Calibri" w:eastAsia="Times New Roman" w:hAnsi="Calibri" w:cs="Times New Roman"/>
                <w:color w:val="000000"/>
              </w:rPr>
            </w:pPr>
          </w:p>
        </w:tc>
      </w:tr>
      <w:tr w:rsidR="00877308" w:rsidRPr="00E349FA" w14:paraId="22720BE5" w14:textId="77777777" w:rsidTr="00877308">
        <w:trPr>
          <w:trHeight w:val="300"/>
        </w:trPr>
        <w:tc>
          <w:tcPr>
            <w:tcW w:w="0" w:type="auto"/>
            <w:tcBorders>
              <w:top w:val="nil"/>
              <w:left w:val="nil"/>
              <w:bottom w:val="nil"/>
              <w:right w:val="nil"/>
            </w:tcBorders>
            <w:shd w:val="clear" w:color="auto" w:fill="auto"/>
            <w:noWrap/>
            <w:vAlign w:val="bottom"/>
            <w:hideMark/>
          </w:tcPr>
          <w:p w14:paraId="621398A0"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Winter Loss Rate</w:t>
            </w:r>
          </w:p>
        </w:tc>
        <w:tc>
          <w:tcPr>
            <w:tcW w:w="0" w:type="auto"/>
            <w:tcBorders>
              <w:top w:val="nil"/>
              <w:left w:val="nil"/>
              <w:bottom w:val="nil"/>
              <w:right w:val="nil"/>
            </w:tcBorders>
            <w:shd w:val="clear" w:color="auto" w:fill="auto"/>
            <w:noWrap/>
            <w:vAlign w:val="bottom"/>
            <w:hideMark/>
          </w:tcPr>
          <w:p w14:paraId="24D322D2"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-0.8009</w:t>
            </w:r>
          </w:p>
        </w:tc>
        <w:tc>
          <w:tcPr>
            <w:tcW w:w="0" w:type="auto"/>
            <w:tcBorders>
              <w:top w:val="nil"/>
              <w:left w:val="nil"/>
              <w:bottom w:val="nil"/>
              <w:right w:val="nil"/>
            </w:tcBorders>
            <w:shd w:val="clear" w:color="auto" w:fill="auto"/>
            <w:noWrap/>
            <w:vAlign w:val="bottom"/>
            <w:hideMark/>
          </w:tcPr>
          <w:p w14:paraId="52EB8CF5"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-0.9991</w:t>
            </w:r>
          </w:p>
        </w:tc>
        <w:tc>
          <w:tcPr>
            <w:tcW w:w="0" w:type="auto"/>
            <w:tcBorders>
              <w:top w:val="nil"/>
              <w:left w:val="nil"/>
              <w:bottom w:val="nil"/>
              <w:right w:val="nil"/>
            </w:tcBorders>
            <w:shd w:val="clear" w:color="auto" w:fill="auto"/>
            <w:noWrap/>
            <w:vAlign w:val="bottom"/>
            <w:hideMark/>
          </w:tcPr>
          <w:p w14:paraId="318B7576"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w:t>
            </w:r>
          </w:p>
        </w:tc>
        <w:tc>
          <w:tcPr>
            <w:tcW w:w="0" w:type="auto"/>
            <w:tcBorders>
              <w:top w:val="nil"/>
              <w:left w:val="nil"/>
              <w:bottom w:val="nil"/>
              <w:right w:val="nil"/>
            </w:tcBorders>
            <w:shd w:val="clear" w:color="auto" w:fill="auto"/>
            <w:noWrap/>
            <w:vAlign w:val="bottom"/>
            <w:hideMark/>
          </w:tcPr>
          <w:p w14:paraId="4E25FD44" w14:textId="77777777" w:rsidR="00E349FA" w:rsidRPr="00E349FA" w:rsidRDefault="00E349FA" w:rsidP="00E349FA">
            <w:pPr>
              <w:rPr>
                <w:rFonts w:ascii="Calibri" w:eastAsia="Times New Roman" w:hAnsi="Calibri" w:cs="Times New Roman"/>
                <w:color w:val="000000"/>
              </w:rPr>
            </w:pPr>
          </w:p>
        </w:tc>
      </w:tr>
      <w:tr w:rsidR="00877308" w:rsidRPr="00E349FA" w14:paraId="19ACFCC8" w14:textId="77777777" w:rsidTr="00877308">
        <w:trPr>
          <w:trHeight w:val="300"/>
        </w:trPr>
        <w:tc>
          <w:tcPr>
            <w:tcW w:w="0" w:type="auto"/>
            <w:tcBorders>
              <w:top w:val="nil"/>
              <w:left w:val="nil"/>
              <w:bottom w:val="nil"/>
              <w:right w:val="nil"/>
            </w:tcBorders>
            <w:shd w:val="clear" w:color="auto" w:fill="auto"/>
            <w:noWrap/>
            <w:vAlign w:val="bottom"/>
            <w:hideMark/>
          </w:tcPr>
          <w:p w14:paraId="0C3F232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Almond Acreage</w:t>
            </w:r>
          </w:p>
        </w:tc>
        <w:tc>
          <w:tcPr>
            <w:tcW w:w="0" w:type="auto"/>
            <w:tcBorders>
              <w:top w:val="nil"/>
              <w:left w:val="nil"/>
              <w:bottom w:val="nil"/>
              <w:right w:val="nil"/>
            </w:tcBorders>
            <w:shd w:val="clear" w:color="auto" w:fill="auto"/>
            <w:noWrap/>
            <w:vAlign w:val="bottom"/>
            <w:hideMark/>
          </w:tcPr>
          <w:p w14:paraId="6D33D279"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0.8453</w:t>
            </w:r>
          </w:p>
        </w:tc>
        <w:tc>
          <w:tcPr>
            <w:tcW w:w="0" w:type="auto"/>
            <w:tcBorders>
              <w:top w:val="nil"/>
              <w:left w:val="nil"/>
              <w:bottom w:val="nil"/>
              <w:right w:val="nil"/>
            </w:tcBorders>
            <w:shd w:val="clear" w:color="auto" w:fill="auto"/>
            <w:noWrap/>
            <w:vAlign w:val="bottom"/>
            <w:hideMark/>
          </w:tcPr>
          <w:p w14:paraId="781E6736"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0.9928</w:t>
            </w:r>
          </w:p>
        </w:tc>
        <w:tc>
          <w:tcPr>
            <w:tcW w:w="0" w:type="auto"/>
            <w:tcBorders>
              <w:top w:val="nil"/>
              <w:left w:val="nil"/>
              <w:bottom w:val="nil"/>
              <w:right w:val="nil"/>
            </w:tcBorders>
            <w:shd w:val="clear" w:color="auto" w:fill="auto"/>
            <w:noWrap/>
            <w:vAlign w:val="bottom"/>
            <w:hideMark/>
          </w:tcPr>
          <w:p w14:paraId="416A7B2D"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-0.9969</w:t>
            </w:r>
          </w:p>
        </w:tc>
        <w:tc>
          <w:tcPr>
            <w:tcW w:w="0" w:type="auto"/>
            <w:tcBorders>
              <w:top w:val="nil"/>
              <w:left w:val="nil"/>
              <w:bottom w:val="nil"/>
              <w:right w:val="nil"/>
            </w:tcBorders>
            <w:shd w:val="clear" w:color="auto" w:fill="auto"/>
            <w:noWrap/>
            <w:vAlign w:val="bottom"/>
            <w:hideMark/>
          </w:tcPr>
          <w:p w14:paraId="2D04513B"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w:t>
            </w:r>
          </w:p>
        </w:tc>
      </w:tr>
    </w:tbl>
    <w:tbl>
      <w:tblPr>
        <w:tblpPr w:leftFromText="180" w:rightFromText="180" w:vertAnchor="text" w:horzAnchor="page" w:tblpX="387" w:tblpY="368"/>
        <w:tblW w:w="11088" w:type="dxa"/>
        <w:tblLayout w:type="fixed"/>
        <w:tblLook w:val="04A0" w:firstRow="1" w:lastRow="0" w:firstColumn="1" w:lastColumn="0" w:noHBand="0" w:noVBand="1"/>
      </w:tblPr>
      <w:tblGrid>
        <w:gridCol w:w="1234"/>
        <w:gridCol w:w="1264"/>
        <w:gridCol w:w="1030"/>
        <w:gridCol w:w="1800"/>
        <w:gridCol w:w="1080"/>
        <w:gridCol w:w="1800"/>
        <w:gridCol w:w="1170"/>
        <w:gridCol w:w="1710"/>
      </w:tblGrid>
      <w:tr w:rsidR="00E349FA" w:rsidRPr="00E349FA" w14:paraId="7C5A8437" w14:textId="77777777" w:rsidTr="00E349FA">
        <w:trPr>
          <w:trHeight w:val="660"/>
        </w:trPr>
        <w:tc>
          <w:tcPr>
            <w:tcW w:w="1234" w:type="dxa"/>
            <w:tcBorders>
              <w:top w:val="single" w:sz="4" w:space="0" w:color="auto"/>
              <w:left w:val="single" w:sz="4" w:space="0" w:color="auto"/>
              <w:bottom w:val="single" w:sz="8" w:space="0" w:color="auto"/>
              <w:right w:val="single" w:sz="4" w:space="0" w:color="auto"/>
            </w:tcBorders>
            <w:shd w:val="clear" w:color="auto" w:fill="auto"/>
            <w:hideMark/>
          </w:tcPr>
          <w:p w14:paraId="1C6A4EEA" w14:textId="77777777" w:rsidR="00E349FA" w:rsidRPr="00E349FA" w:rsidRDefault="00E349FA" w:rsidP="00E349FA">
            <w:pPr>
              <w:rPr>
                <w:rFonts w:ascii="Calibri" w:eastAsia="Times New Roman" w:hAnsi="Calibri" w:cs="Times New Roman"/>
                <w:b/>
                <w:bCs/>
                <w:color w:val="000000"/>
              </w:rPr>
            </w:pPr>
            <w:r w:rsidRPr="00E349FA">
              <w:rPr>
                <w:rFonts w:ascii="Calibri" w:eastAsia="Times New Roman" w:hAnsi="Calibri" w:cs="Times New Roman"/>
                <w:b/>
                <w:bCs/>
                <w:color w:val="000000"/>
              </w:rPr>
              <w:t>Year</w:t>
            </w:r>
          </w:p>
        </w:tc>
        <w:tc>
          <w:tcPr>
            <w:tcW w:w="1264" w:type="dxa"/>
            <w:tcBorders>
              <w:top w:val="single" w:sz="4" w:space="0" w:color="auto"/>
              <w:left w:val="nil"/>
              <w:bottom w:val="single" w:sz="8" w:space="0" w:color="auto"/>
              <w:right w:val="single" w:sz="4" w:space="0" w:color="auto"/>
            </w:tcBorders>
            <w:shd w:val="clear" w:color="auto" w:fill="auto"/>
            <w:hideMark/>
          </w:tcPr>
          <w:p w14:paraId="35621AB6" w14:textId="77777777" w:rsidR="00E349FA" w:rsidRPr="00E349FA" w:rsidRDefault="00E349FA" w:rsidP="00E349FA">
            <w:pPr>
              <w:rPr>
                <w:rFonts w:ascii="Calibri" w:eastAsia="Times New Roman" w:hAnsi="Calibri" w:cs="Times New Roman"/>
                <w:b/>
                <w:bCs/>
                <w:color w:val="000000"/>
              </w:rPr>
            </w:pPr>
            <w:r w:rsidRPr="00E349FA">
              <w:rPr>
                <w:rFonts w:ascii="Calibri" w:eastAsia="Times New Roman" w:hAnsi="Calibri" w:cs="Times New Roman"/>
                <w:b/>
                <w:bCs/>
                <w:color w:val="000000"/>
              </w:rPr>
              <w:t>CSBA Rent</w:t>
            </w:r>
          </w:p>
        </w:tc>
        <w:tc>
          <w:tcPr>
            <w:tcW w:w="1030" w:type="dxa"/>
            <w:tcBorders>
              <w:top w:val="single" w:sz="4" w:space="0" w:color="auto"/>
              <w:left w:val="nil"/>
              <w:bottom w:val="single" w:sz="8" w:space="0" w:color="auto"/>
              <w:right w:val="single" w:sz="4" w:space="0" w:color="auto"/>
            </w:tcBorders>
            <w:shd w:val="clear" w:color="auto" w:fill="auto"/>
            <w:hideMark/>
          </w:tcPr>
          <w:p w14:paraId="0FA77856" w14:textId="77777777" w:rsidR="00E349FA" w:rsidRPr="00E349FA" w:rsidRDefault="00E349FA" w:rsidP="00E349FA">
            <w:pPr>
              <w:rPr>
                <w:rFonts w:ascii="Calibri" w:eastAsia="Times New Roman" w:hAnsi="Calibri" w:cs="Times New Roman"/>
                <w:b/>
                <w:bCs/>
                <w:color w:val="000000"/>
              </w:rPr>
            </w:pPr>
            <w:r w:rsidRPr="00E349FA">
              <w:rPr>
                <w:rFonts w:ascii="Calibri" w:eastAsia="Times New Roman" w:hAnsi="Calibri" w:cs="Times New Roman"/>
                <w:b/>
                <w:bCs/>
                <w:color w:val="000000"/>
              </w:rPr>
              <w:t>BIP Rent</w:t>
            </w:r>
          </w:p>
        </w:tc>
        <w:tc>
          <w:tcPr>
            <w:tcW w:w="1800" w:type="dxa"/>
            <w:tcBorders>
              <w:top w:val="single" w:sz="4" w:space="0" w:color="auto"/>
              <w:left w:val="nil"/>
              <w:bottom w:val="single" w:sz="8" w:space="0" w:color="auto"/>
              <w:right w:val="single" w:sz="4" w:space="0" w:color="auto"/>
            </w:tcBorders>
            <w:shd w:val="clear" w:color="auto" w:fill="auto"/>
            <w:hideMark/>
          </w:tcPr>
          <w:p w14:paraId="26C021E8" w14:textId="77777777" w:rsidR="00E349FA" w:rsidRPr="00E349FA" w:rsidRDefault="00E349FA" w:rsidP="00E349FA">
            <w:pPr>
              <w:rPr>
                <w:rFonts w:ascii="Calibri" w:eastAsia="Times New Roman" w:hAnsi="Calibri" w:cs="Times New Roman"/>
                <w:b/>
                <w:bCs/>
                <w:color w:val="000000"/>
              </w:rPr>
            </w:pPr>
            <w:r w:rsidRPr="00E349FA">
              <w:rPr>
                <w:rFonts w:ascii="Calibri" w:eastAsia="Times New Roman" w:hAnsi="Calibri" w:cs="Times New Roman"/>
                <w:b/>
                <w:bCs/>
                <w:color w:val="000000"/>
              </w:rPr>
              <w:t>BIP Rent Confidence Interval</w:t>
            </w:r>
          </w:p>
        </w:tc>
        <w:tc>
          <w:tcPr>
            <w:tcW w:w="1080" w:type="dxa"/>
            <w:tcBorders>
              <w:top w:val="single" w:sz="4" w:space="0" w:color="auto"/>
              <w:left w:val="nil"/>
              <w:bottom w:val="single" w:sz="8" w:space="0" w:color="auto"/>
              <w:right w:val="single" w:sz="4" w:space="0" w:color="auto"/>
            </w:tcBorders>
            <w:shd w:val="clear" w:color="auto" w:fill="auto"/>
            <w:hideMark/>
          </w:tcPr>
          <w:p w14:paraId="33E190A2" w14:textId="77777777" w:rsidR="00E349FA" w:rsidRPr="00E349FA" w:rsidRDefault="00E349FA" w:rsidP="00E349FA">
            <w:pPr>
              <w:rPr>
                <w:rFonts w:ascii="Calibri" w:eastAsia="Times New Roman" w:hAnsi="Calibri" w:cs="Times New Roman"/>
                <w:b/>
                <w:bCs/>
                <w:color w:val="000000"/>
              </w:rPr>
            </w:pPr>
            <w:r w:rsidRPr="00E349FA">
              <w:rPr>
                <w:rFonts w:ascii="Calibri" w:eastAsia="Times New Roman" w:hAnsi="Calibri" w:cs="Times New Roman"/>
                <w:b/>
                <w:bCs/>
                <w:color w:val="000000"/>
              </w:rPr>
              <w:t>Average Grade</w:t>
            </w:r>
          </w:p>
        </w:tc>
        <w:tc>
          <w:tcPr>
            <w:tcW w:w="1800" w:type="dxa"/>
            <w:tcBorders>
              <w:top w:val="single" w:sz="4" w:space="0" w:color="auto"/>
              <w:left w:val="nil"/>
              <w:bottom w:val="single" w:sz="8" w:space="0" w:color="auto"/>
              <w:right w:val="single" w:sz="4" w:space="0" w:color="auto"/>
            </w:tcBorders>
            <w:shd w:val="clear" w:color="auto" w:fill="auto"/>
            <w:hideMark/>
          </w:tcPr>
          <w:p w14:paraId="6F765809" w14:textId="77777777" w:rsidR="00E349FA" w:rsidRPr="00E349FA" w:rsidRDefault="00E349FA" w:rsidP="00E349FA">
            <w:pPr>
              <w:rPr>
                <w:rFonts w:ascii="Calibri" w:eastAsia="Times New Roman" w:hAnsi="Calibri" w:cs="Times New Roman"/>
                <w:b/>
                <w:bCs/>
                <w:color w:val="000000"/>
              </w:rPr>
            </w:pPr>
            <w:r w:rsidRPr="00E349FA">
              <w:rPr>
                <w:rFonts w:ascii="Calibri" w:eastAsia="Times New Roman" w:hAnsi="Calibri" w:cs="Times New Roman"/>
                <w:b/>
                <w:bCs/>
                <w:color w:val="000000"/>
              </w:rPr>
              <w:t>Grade Confidence Interval</w:t>
            </w:r>
          </w:p>
        </w:tc>
        <w:tc>
          <w:tcPr>
            <w:tcW w:w="1170" w:type="dxa"/>
            <w:tcBorders>
              <w:top w:val="single" w:sz="4" w:space="0" w:color="auto"/>
              <w:left w:val="nil"/>
              <w:bottom w:val="single" w:sz="8" w:space="0" w:color="auto"/>
              <w:right w:val="single" w:sz="4" w:space="0" w:color="auto"/>
            </w:tcBorders>
            <w:shd w:val="clear" w:color="auto" w:fill="auto"/>
            <w:hideMark/>
          </w:tcPr>
          <w:p w14:paraId="2A1C5286" w14:textId="77777777" w:rsidR="00E349FA" w:rsidRPr="00E349FA" w:rsidRDefault="00E349FA" w:rsidP="00E349FA">
            <w:pPr>
              <w:rPr>
                <w:rFonts w:ascii="Calibri" w:eastAsia="Times New Roman" w:hAnsi="Calibri" w:cs="Times New Roman"/>
                <w:b/>
                <w:bCs/>
                <w:color w:val="000000"/>
              </w:rPr>
            </w:pPr>
            <w:r w:rsidRPr="00E349FA">
              <w:rPr>
                <w:rFonts w:ascii="Calibri" w:eastAsia="Times New Roman" w:hAnsi="Calibri" w:cs="Times New Roman"/>
                <w:b/>
                <w:bCs/>
                <w:color w:val="000000"/>
              </w:rPr>
              <w:t>Winter</w:t>
            </w:r>
            <w:r>
              <w:rPr>
                <w:rFonts w:ascii="Calibri" w:eastAsia="Times New Roman" w:hAnsi="Calibri" w:cs="Times New Roman"/>
                <w:b/>
                <w:bCs/>
                <w:color w:val="000000"/>
              </w:rPr>
              <w:t xml:space="preserve"> </w:t>
            </w:r>
            <w:r w:rsidRPr="00E349FA">
              <w:rPr>
                <w:rFonts w:ascii="Calibri" w:eastAsia="Times New Roman" w:hAnsi="Calibri" w:cs="Times New Roman"/>
                <w:b/>
                <w:bCs/>
                <w:color w:val="000000"/>
              </w:rPr>
              <w:t>Loss</w:t>
            </w:r>
            <w:r>
              <w:rPr>
                <w:rFonts w:ascii="Calibri" w:eastAsia="Times New Roman" w:hAnsi="Calibri" w:cs="Times New Roman"/>
                <w:b/>
                <w:bCs/>
                <w:color w:val="000000"/>
              </w:rPr>
              <w:t xml:space="preserve"> </w:t>
            </w:r>
            <w:r w:rsidRPr="00E349FA">
              <w:rPr>
                <w:rFonts w:ascii="Calibri" w:eastAsia="Times New Roman" w:hAnsi="Calibri" w:cs="Times New Roman"/>
                <w:b/>
                <w:bCs/>
                <w:color w:val="000000"/>
              </w:rPr>
              <w:t>Total</w:t>
            </w:r>
          </w:p>
        </w:tc>
        <w:tc>
          <w:tcPr>
            <w:tcW w:w="1710" w:type="dxa"/>
            <w:tcBorders>
              <w:top w:val="single" w:sz="4" w:space="0" w:color="auto"/>
              <w:left w:val="nil"/>
              <w:bottom w:val="single" w:sz="8" w:space="0" w:color="auto"/>
              <w:right w:val="single" w:sz="4" w:space="0" w:color="auto"/>
            </w:tcBorders>
            <w:shd w:val="clear" w:color="auto" w:fill="auto"/>
            <w:hideMark/>
          </w:tcPr>
          <w:p w14:paraId="1B969EE5" w14:textId="77777777" w:rsidR="00E349FA" w:rsidRPr="00E349FA" w:rsidRDefault="00E349FA" w:rsidP="00E349FA">
            <w:pPr>
              <w:rPr>
                <w:rFonts w:ascii="Calibri" w:eastAsia="Times New Roman" w:hAnsi="Calibri" w:cs="Times New Roman"/>
                <w:b/>
                <w:bCs/>
                <w:color w:val="000000"/>
              </w:rPr>
            </w:pPr>
            <w:r w:rsidRPr="00E349FA">
              <w:rPr>
                <w:rFonts w:ascii="Calibri" w:eastAsia="Times New Roman" w:hAnsi="Calibri" w:cs="Times New Roman"/>
                <w:b/>
                <w:bCs/>
                <w:color w:val="000000"/>
              </w:rPr>
              <w:t>Almond Acreage</w:t>
            </w:r>
          </w:p>
        </w:tc>
      </w:tr>
      <w:tr w:rsidR="00E349FA" w:rsidRPr="00E349FA" w14:paraId="4D0FBD07"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378F27B2"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2013</w:t>
            </w:r>
          </w:p>
        </w:tc>
        <w:tc>
          <w:tcPr>
            <w:tcW w:w="1264" w:type="dxa"/>
            <w:tcBorders>
              <w:top w:val="nil"/>
              <w:left w:val="nil"/>
              <w:bottom w:val="single" w:sz="4" w:space="0" w:color="auto"/>
              <w:right w:val="single" w:sz="4" w:space="0" w:color="auto"/>
            </w:tcBorders>
            <w:shd w:val="clear" w:color="auto" w:fill="auto"/>
            <w:noWrap/>
            <w:vAlign w:val="bottom"/>
            <w:hideMark/>
          </w:tcPr>
          <w:p w14:paraId="09F298EE"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30" w:type="dxa"/>
            <w:tcBorders>
              <w:top w:val="nil"/>
              <w:left w:val="nil"/>
              <w:bottom w:val="single" w:sz="4" w:space="0" w:color="auto"/>
              <w:right w:val="single" w:sz="4" w:space="0" w:color="auto"/>
            </w:tcBorders>
            <w:shd w:val="clear" w:color="auto" w:fill="auto"/>
            <w:vAlign w:val="center"/>
            <w:hideMark/>
          </w:tcPr>
          <w:p w14:paraId="3AE19DF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$154.60 </w:t>
            </w:r>
          </w:p>
        </w:tc>
        <w:tc>
          <w:tcPr>
            <w:tcW w:w="1800" w:type="dxa"/>
            <w:tcBorders>
              <w:top w:val="nil"/>
              <w:left w:val="nil"/>
              <w:bottom w:val="single" w:sz="4" w:space="0" w:color="auto"/>
              <w:right w:val="single" w:sz="4" w:space="0" w:color="auto"/>
            </w:tcBorders>
            <w:shd w:val="clear" w:color="auto" w:fill="auto"/>
            <w:vAlign w:val="center"/>
            <w:hideMark/>
          </w:tcPr>
          <w:p w14:paraId="7C757C05"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(140.07-169.12)</w:t>
            </w:r>
          </w:p>
        </w:tc>
        <w:tc>
          <w:tcPr>
            <w:tcW w:w="1080" w:type="dxa"/>
            <w:tcBorders>
              <w:top w:val="nil"/>
              <w:left w:val="nil"/>
              <w:bottom w:val="single" w:sz="4" w:space="0" w:color="auto"/>
              <w:right w:val="single" w:sz="4" w:space="0" w:color="auto"/>
            </w:tcBorders>
            <w:shd w:val="clear" w:color="auto" w:fill="auto"/>
            <w:vAlign w:val="center"/>
            <w:hideMark/>
          </w:tcPr>
          <w:p w14:paraId="4223B89D"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9.3</w:t>
            </w:r>
          </w:p>
        </w:tc>
        <w:tc>
          <w:tcPr>
            <w:tcW w:w="1800" w:type="dxa"/>
            <w:tcBorders>
              <w:top w:val="nil"/>
              <w:left w:val="nil"/>
              <w:bottom w:val="single" w:sz="4" w:space="0" w:color="auto"/>
              <w:right w:val="single" w:sz="4" w:space="0" w:color="auto"/>
            </w:tcBorders>
            <w:shd w:val="clear" w:color="auto" w:fill="auto"/>
            <w:vAlign w:val="center"/>
            <w:hideMark/>
          </w:tcPr>
          <w:p w14:paraId="6F6E2EFB"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(8.1-10.1)</w:t>
            </w:r>
          </w:p>
        </w:tc>
        <w:tc>
          <w:tcPr>
            <w:tcW w:w="1170" w:type="dxa"/>
            <w:tcBorders>
              <w:top w:val="nil"/>
              <w:left w:val="nil"/>
              <w:bottom w:val="single" w:sz="4" w:space="0" w:color="auto"/>
              <w:right w:val="single" w:sz="4" w:space="0" w:color="auto"/>
            </w:tcBorders>
            <w:shd w:val="clear" w:color="auto" w:fill="auto"/>
            <w:noWrap/>
            <w:vAlign w:val="bottom"/>
            <w:hideMark/>
          </w:tcPr>
          <w:p w14:paraId="710D4C1D"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31.1%</w:t>
            </w:r>
          </w:p>
        </w:tc>
        <w:tc>
          <w:tcPr>
            <w:tcW w:w="1710" w:type="dxa"/>
            <w:tcBorders>
              <w:top w:val="nil"/>
              <w:left w:val="nil"/>
              <w:bottom w:val="single" w:sz="4" w:space="0" w:color="auto"/>
              <w:right w:val="single" w:sz="4" w:space="0" w:color="auto"/>
            </w:tcBorders>
            <w:shd w:val="clear" w:color="auto" w:fill="auto"/>
            <w:noWrap/>
            <w:vAlign w:val="bottom"/>
            <w:hideMark/>
          </w:tcPr>
          <w:p w14:paraId="262DFB55"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810,000 </w:t>
            </w:r>
          </w:p>
        </w:tc>
      </w:tr>
      <w:tr w:rsidR="00E349FA" w:rsidRPr="00E349FA" w14:paraId="289B3887"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6FD3848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2012</w:t>
            </w:r>
          </w:p>
        </w:tc>
        <w:tc>
          <w:tcPr>
            <w:tcW w:w="1264" w:type="dxa"/>
            <w:tcBorders>
              <w:top w:val="nil"/>
              <w:left w:val="nil"/>
              <w:bottom w:val="single" w:sz="4" w:space="0" w:color="auto"/>
              <w:right w:val="single" w:sz="4" w:space="0" w:color="auto"/>
            </w:tcBorders>
            <w:shd w:val="clear" w:color="auto" w:fill="auto"/>
            <w:noWrap/>
            <w:vAlign w:val="bottom"/>
            <w:hideMark/>
          </w:tcPr>
          <w:p w14:paraId="208FA707"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$153.42 </w:t>
            </w:r>
          </w:p>
        </w:tc>
        <w:tc>
          <w:tcPr>
            <w:tcW w:w="1030" w:type="dxa"/>
            <w:tcBorders>
              <w:top w:val="nil"/>
              <w:left w:val="nil"/>
              <w:bottom w:val="single" w:sz="4" w:space="0" w:color="auto"/>
              <w:right w:val="single" w:sz="4" w:space="0" w:color="auto"/>
            </w:tcBorders>
            <w:shd w:val="clear" w:color="auto" w:fill="auto"/>
            <w:vAlign w:val="center"/>
            <w:hideMark/>
          </w:tcPr>
          <w:p w14:paraId="420780C0"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$154.16 </w:t>
            </w:r>
          </w:p>
        </w:tc>
        <w:tc>
          <w:tcPr>
            <w:tcW w:w="1800" w:type="dxa"/>
            <w:tcBorders>
              <w:top w:val="nil"/>
              <w:left w:val="nil"/>
              <w:bottom w:val="single" w:sz="4" w:space="0" w:color="auto"/>
              <w:right w:val="single" w:sz="4" w:space="0" w:color="auto"/>
            </w:tcBorders>
            <w:shd w:val="clear" w:color="auto" w:fill="auto"/>
            <w:vAlign w:val="center"/>
            <w:hideMark/>
          </w:tcPr>
          <w:p w14:paraId="34E30AFC"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(146.54-161.78)</w:t>
            </w:r>
          </w:p>
        </w:tc>
        <w:tc>
          <w:tcPr>
            <w:tcW w:w="1080" w:type="dxa"/>
            <w:tcBorders>
              <w:top w:val="nil"/>
              <w:left w:val="nil"/>
              <w:bottom w:val="single" w:sz="4" w:space="0" w:color="auto"/>
              <w:right w:val="single" w:sz="4" w:space="0" w:color="auto"/>
            </w:tcBorders>
            <w:shd w:val="clear" w:color="auto" w:fill="auto"/>
            <w:vAlign w:val="center"/>
            <w:hideMark/>
          </w:tcPr>
          <w:p w14:paraId="05293919"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10.6</w:t>
            </w:r>
          </w:p>
        </w:tc>
        <w:tc>
          <w:tcPr>
            <w:tcW w:w="1800" w:type="dxa"/>
            <w:tcBorders>
              <w:top w:val="nil"/>
              <w:left w:val="nil"/>
              <w:bottom w:val="single" w:sz="4" w:space="0" w:color="auto"/>
              <w:right w:val="single" w:sz="4" w:space="0" w:color="auto"/>
            </w:tcBorders>
            <w:shd w:val="clear" w:color="auto" w:fill="auto"/>
            <w:vAlign w:val="center"/>
            <w:hideMark/>
          </w:tcPr>
          <w:p w14:paraId="19801581"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(9.3-11.5)</w:t>
            </w:r>
          </w:p>
        </w:tc>
        <w:tc>
          <w:tcPr>
            <w:tcW w:w="1170" w:type="dxa"/>
            <w:tcBorders>
              <w:top w:val="nil"/>
              <w:left w:val="nil"/>
              <w:bottom w:val="single" w:sz="4" w:space="0" w:color="auto"/>
              <w:right w:val="single" w:sz="4" w:space="0" w:color="auto"/>
            </w:tcBorders>
            <w:shd w:val="clear" w:color="auto" w:fill="auto"/>
            <w:noWrap/>
            <w:vAlign w:val="bottom"/>
            <w:hideMark/>
          </w:tcPr>
          <w:p w14:paraId="61C5A9C9"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21.9%</w:t>
            </w:r>
          </w:p>
        </w:tc>
        <w:tc>
          <w:tcPr>
            <w:tcW w:w="1710" w:type="dxa"/>
            <w:tcBorders>
              <w:top w:val="nil"/>
              <w:left w:val="nil"/>
              <w:bottom w:val="single" w:sz="4" w:space="0" w:color="auto"/>
              <w:right w:val="single" w:sz="4" w:space="0" w:color="auto"/>
            </w:tcBorders>
            <w:shd w:val="clear" w:color="auto" w:fill="auto"/>
            <w:vAlign w:val="center"/>
            <w:hideMark/>
          </w:tcPr>
          <w:p w14:paraId="770F7F80"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790,000 </w:t>
            </w:r>
          </w:p>
        </w:tc>
      </w:tr>
      <w:tr w:rsidR="00E349FA" w:rsidRPr="00E349FA" w14:paraId="20177F80"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65D46397"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2011</w:t>
            </w:r>
          </w:p>
        </w:tc>
        <w:tc>
          <w:tcPr>
            <w:tcW w:w="1264" w:type="dxa"/>
            <w:tcBorders>
              <w:top w:val="nil"/>
              <w:left w:val="nil"/>
              <w:bottom w:val="single" w:sz="4" w:space="0" w:color="auto"/>
              <w:right w:val="single" w:sz="4" w:space="0" w:color="auto"/>
            </w:tcBorders>
            <w:shd w:val="clear" w:color="auto" w:fill="auto"/>
            <w:noWrap/>
            <w:vAlign w:val="bottom"/>
            <w:hideMark/>
          </w:tcPr>
          <w:p w14:paraId="1FFD7BD0"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$151.56 </w:t>
            </w:r>
          </w:p>
        </w:tc>
        <w:tc>
          <w:tcPr>
            <w:tcW w:w="1030" w:type="dxa"/>
            <w:tcBorders>
              <w:top w:val="nil"/>
              <w:left w:val="nil"/>
              <w:bottom w:val="single" w:sz="4" w:space="0" w:color="auto"/>
              <w:right w:val="single" w:sz="4" w:space="0" w:color="auto"/>
            </w:tcBorders>
            <w:shd w:val="clear" w:color="auto" w:fill="auto"/>
            <w:vAlign w:val="center"/>
            <w:hideMark/>
          </w:tcPr>
          <w:p w14:paraId="5A8399E0"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$152.80 </w:t>
            </w:r>
          </w:p>
        </w:tc>
        <w:tc>
          <w:tcPr>
            <w:tcW w:w="1800" w:type="dxa"/>
            <w:tcBorders>
              <w:top w:val="nil"/>
              <w:left w:val="nil"/>
              <w:bottom w:val="single" w:sz="4" w:space="0" w:color="auto"/>
              <w:right w:val="single" w:sz="4" w:space="0" w:color="auto"/>
            </w:tcBorders>
            <w:shd w:val="clear" w:color="auto" w:fill="auto"/>
            <w:vAlign w:val="center"/>
            <w:hideMark/>
          </w:tcPr>
          <w:p w14:paraId="05B312E0"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(144.38-161.22)</w:t>
            </w:r>
          </w:p>
        </w:tc>
        <w:tc>
          <w:tcPr>
            <w:tcW w:w="1080" w:type="dxa"/>
            <w:tcBorders>
              <w:top w:val="nil"/>
              <w:left w:val="nil"/>
              <w:bottom w:val="single" w:sz="4" w:space="0" w:color="auto"/>
              <w:right w:val="single" w:sz="4" w:space="0" w:color="auto"/>
            </w:tcBorders>
            <w:shd w:val="clear" w:color="auto" w:fill="auto"/>
            <w:vAlign w:val="center"/>
            <w:hideMark/>
          </w:tcPr>
          <w:p w14:paraId="41E7CF73"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10.1</w:t>
            </w:r>
          </w:p>
        </w:tc>
        <w:tc>
          <w:tcPr>
            <w:tcW w:w="1800" w:type="dxa"/>
            <w:tcBorders>
              <w:top w:val="nil"/>
              <w:left w:val="nil"/>
              <w:bottom w:val="single" w:sz="4" w:space="0" w:color="auto"/>
              <w:right w:val="single" w:sz="4" w:space="0" w:color="auto"/>
            </w:tcBorders>
            <w:shd w:val="clear" w:color="auto" w:fill="auto"/>
            <w:vAlign w:val="center"/>
            <w:hideMark/>
          </w:tcPr>
          <w:p w14:paraId="750E51D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(9.6-10.5)</w:t>
            </w:r>
          </w:p>
        </w:tc>
        <w:tc>
          <w:tcPr>
            <w:tcW w:w="1170" w:type="dxa"/>
            <w:tcBorders>
              <w:top w:val="nil"/>
              <w:left w:val="nil"/>
              <w:bottom w:val="single" w:sz="4" w:space="0" w:color="auto"/>
              <w:right w:val="single" w:sz="4" w:space="0" w:color="auto"/>
            </w:tcBorders>
            <w:shd w:val="clear" w:color="auto" w:fill="auto"/>
            <w:noWrap/>
            <w:vAlign w:val="bottom"/>
            <w:hideMark/>
          </w:tcPr>
          <w:p w14:paraId="4166372A"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30.0%</w:t>
            </w:r>
          </w:p>
        </w:tc>
        <w:tc>
          <w:tcPr>
            <w:tcW w:w="1710" w:type="dxa"/>
            <w:tcBorders>
              <w:top w:val="nil"/>
              <w:left w:val="nil"/>
              <w:bottom w:val="single" w:sz="4" w:space="0" w:color="auto"/>
              <w:right w:val="single" w:sz="4" w:space="0" w:color="auto"/>
            </w:tcBorders>
            <w:shd w:val="clear" w:color="auto" w:fill="auto"/>
            <w:vAlign w:val="center"/>
            <w:hideMark/>
          </w:tcPr>
          <w:p w14:paraId="095F178F"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760,000 </w:t>
            </w:r>
          </w:p>
        </w:tc>
      </w:tr>
      <w:tr w:rsidR="00E349FA" w:rsidRPr="00E349FA" w14:paraId="3A1BBF78"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40830DF8"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2010</w:t>
            </w:r>
          </w:p>
        </w:tc>
        <w:tc>
          <w:tcPr>
            <w:tcW w:w="1264" w:type="dxa"/>
            <w:tcBorders>
              <w:top w:val="nil"/>
              <w:left w:val="nil"/>
              <w:bottom w:val="single" w:sz="4" w:space="0" w:color="auto"/>
              <w:right w:val="single" w:sz="4" w:space="0" w:color="auto"/>
            </w:tcBorders>
            <w:shd w:val="clear" w:color="auto" w:fill="auto"/>
            <w:noWrap/>
            <w:vAlign w:val="bottom"/>
            <w:hideMark/>
          </w:tcPr>
          <w:p w14:paraId="7EBBACF8"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$150.79 </w:t>
            </w:r>
          </w:p>
        </w:tc>
        <w:tc>
          <w:tcPr>
            <w:tcW w:w="1030" w:type="dxa"/>
            <w:tcBorders>
              <w:top w:val="nil"/>
              <w:left w:val="nil"/>
              <w:bottom w:val="single" w:sz="4" w:space="0" w:color="auto"/>
              <w:right w:val="single" w:sz="4" w:space="0" w:color="auto"/>
            </w:tcBorders>
            <w:shd w:val="clear" w:color="auto" w:fill="auto"/>
            <w:vAlign w:val="center"/>
            <w:hideMark/>
          </w:tcPr>
          <w:p w14:paraId="00E7AA0C"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$137.77 </w:t>
            </w:r>
          </w:p>
        </w:tc>
        <w:tc>
          <w:tcPr>
            <w:tcW w:w="1800" w:type="dxa"/>
            <w:tcBorders>
              <w:top w:val="nil"/>
              <w:left w:val="nil"/>
              <w:bottom w:val="single" w:sz="4" w:space="0" w:color="auto"/>
              <w:right w:val="single" w:sz="4" w:space="0" w:color="auto"/>
            </w:tcBorders>
            <w:shd w:val="clear" w:color="auto" w:fill="auto"/>
            <w:vAlign w:val="center"/>
            <w:hideMark/>
          </w:tcPr>
          <w:p w14:paraId="52733CE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(128.44-147.11)</w:t>
            </w:r>
          </w:p>
        </w:tc>
        <w:tc>
          <w:tcPr>
            <w:tcW w:w="1080" w:type="dxa"/>
            <w:tcBorders>
              <w:top w:val="nil"/>
              <w:left w:val="nil"/>
              <w:bottom w:val="single" w:sz="4" w:space="0" w:color="auto"/>
              <w:right w:val="single" w:sz="4" w:space="0" w:color="auto"/>
            </w:tcBorders>
            <w:shd w:val="clear" w:color="auto" w:fill="auto"/>
            <w:vAlign w:val="center"/>
            <w:hideMark/>
          </w:tcPr>
          <w:p w14:paraId="29F3C8F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9.7</w:t>
            </w:r>
          </w:p>
        </w:tc>
        <w:tc>
          <w:tcPr>
            <w:tcW w:w="1800" w:type="dxa"/>
            <w:tcBorders>
              <w:top w:val="nil"/>
              <w:left w:val="nil"/>
              <w:bottom w:val="single" w:sz="4" w:space="0" w:color="auto"/>
              <w:right w:val="single" w:sz="4" w:space="0" w:color="auto"/>
            </w:tcBorders>
            <w:shd w:val="clear" w:color="auto" w:fill="auto"/>
            <w:vAlign w:val="center"/>
            <w:hideMark/>
          </w:tcPr>
          <w:p w14:paraId="0870FA95"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(8.7-10.7)</w:t>
            </w:r>
          </w:p>
        </w:tc>
        <w:tc>
          <w:tcPr>
            <w:tcW w:w="1170" w:type="dxa"/>
            <w:tcBorders>
              <w:top w:val="nil"/>
              <w:left w:val="nil"/>
              <w:bottom w:val="single" w:sz="4" w:space="0" w:color="auto"/>
              <w:right w:val="single" w:sz="4" w:space="0" w:color="auto"/>
            </w:tcBorders>
            <w:shd w:val="clear" w:color="auto" w:fill="auto"/>
            <w:noWrap/>
            <w:vAlign w:val="bottom"/>
            <w:hideMark/>
          </w:tcPr>
          <w:p w14:paraId="7149D39C"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34.0%</w:t>
            </w:r>
          </w:p>
        </w:tc>
        <w:tc>
          <w:tcPr>
            <w:tcW w:w="1710" w:type="dxa"/>
            <w:tcBorders>
              <w:top w:val="nil"/>
              <w:left w:val="nil"/>
              <w:bottom w:val="single" w:sz="4" w:space="0" w:color="auto"/>
              <w:right w:val="single" w:sz="4" w:space="0" w:color="auto"/>
            </w:tcBorders>
            <w:shd w:val="clear" w:color="auto" w:fill="auto"/>
            <w:vAlign w:val="center"/>
            <w:hideMark/>
          </w:tcPr>
          <w:p w14:paraId="3847EB5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740,000 </w:t>
            </w:r>
          </w:p>
        </w:tc>
      </w:tr>
      <w:tr w:rsidR="00E349FA" w:rsidRPr="00E349FA" w14:paraId="0EF44753"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558D4326"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2009</w:t>
            </w:r>
          </w:p>
        </w:tc>
        <w:tc>
          <w:tcPr>
            <w:tcW w:w="1264" w:type="dxa"/>
            <w:tcBorders>
              <w:top w:val="nil"/>
              <w:left w:val="nil"/>
              <w:bottom w:val="single" w:sz="4" w:space="0" w:color="auto"/>
              <w:right w:val="single" w:sz="4" w:space="0" w:color="auto"/>
            </w:tcBorders>
            <w:shd w:val="clear" w:color="auto" w:fill="auto"/>
            <w:noWrap/>
            <w:vAlign w:val="bottom"/>
            <w:hideMark/>
          </w:tcPr>
          <w:p w14:paraId="2755D981"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$157.03 </w:t>
            </w:r>
          </w:p>
        </w:tc>
        <w:tc>
          <w:tcPr>
            <w:tcW w:w="1030" w:type="dxa"/>
            <w:tcBorders>
              <w:top w:val="nil"/>
              <w:left w:val="nil"/>
              <w:bottom w:val="single" w:sz="4" w:space="0" w:color="auto"/>
              <w:right w:val="single" w:sz="4" w:space="0" w:color="auto"/>
            </w:tcBorders>
            <w:shd w:val="clear" w:color="auto" w:fill="auto"/>
            <w:noWrap/>
            <w:vAlign w:val="bottom"/>
            <w:hideMark/>
          </w:tcPr>
          <w:p w14:paraId="2385F565"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6523DAC3"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2B8C5816"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421C1763"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4ABA112C"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29.0%</w:t>
            </w:r>
          </w:p>
        </w:tc>
        <w:tc>
          <w:tcPr>
            <w:tcW w:w="1710" w:type="dxa"/>
            <w:tcBorders>
              <w:top w:val="nil"/>
              <w:left w:val="nil"/>
              <w:bottom w:val="single" w:sz="4" w:space="0" w:color="auto"/>
              <w:right w:val="single" w:sz="4" w:space="0" w:color="auto"/>
            </w:tcBorders>
            <w:shd w:val="clear" w:color="auto" w:fill="auto"/>
            <w:vAlign w:val="center"/>
            <w:hideMark/>
          </w:tcPr>
          <w:p w14:paraId="5F31A783"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720,000 </w:t>
            </w:r>
          </w:p>
        </w:tc>
      </w:tr>
      <w:tr w:rsidR="00E349FA" w:rsidRPr="00E349FA" w14:paraId="674C0D3D"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4C6102DC"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2008</w:t>
            </w:r>
          </w:p>
        </w:tc>
        <w:tc>
          <w:tcPr>
            <w:tcW w:w="1264" w:type="dxa"/>
            <w:tcBorders>
              <w:top w:val="nil"/>
              <w:left w:val="nil"/>
              <w:bottom w:val="single" w:sz="4" w:space="0" w:color="auto"/>
              <w:right w:val="single" w:sz="4" w:space="0" w:color="auto"/>
            </w:tcBorders>
            <w:shd w:val="clear" w:color="auto" w:fill="auto"/>
            <w:noWrap/>
            <w:vAlign w:val="bottom"/>
            <w:hideMark/>
          </w:tcPr>
          <w:p w14:paraId="40B7853E"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$148.50 </w:t>
            </w:r>
          </w:p>
        </w:tc>
        <w:tc>
          <w:tcPr>
            <w:tcW w:w="1030" w:type="dxa"/>
            <w:tcBorders>
              <w:top w:val="nil"/>
              <w:left w:val="nil"/>
              <w:bottom w:val="single" w:sz="4" w:space="0" w:color="auto"/>
              <w:right w:val="single" w:sz="4" w:space="0" w:color="auto"/>
            </w:tcBorders>
            <w:shd w:val="clear" w:color="auto" w:fill="auto"/>
            <w:noWrap/>
            <w:vAlign w:val="bottom"/>
            <w:hideMark/>
          </w:tcPr>
          <w:p w14:paraId="5B7F74C3"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43AF437E"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35BD0CC5"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309FACCC"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78B4CFAB"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36.0%</w:t>
            </w:r>
          </w:p>
        </w:tc>
        <w:tc>
          <w:tcPr>
            <w:tcW w:w="1710" w:type="dxa"/>
            <w:tcBorders>
              <w:top w:val="nil"/>
              <w:left w:val="nil"/>
              <w:bottom w:val="single" w:sz="4" w:space="0" w:color="auto"/>
              <w:right w:val="single" w:sz="4" w:space="0" w:color="auto"/>
            </w:tcBorders>
            <w:shd w:val="clear" w:color="auto" w:fill="auto"/>
            <w:vAlign w:val="center"/>
            <w:hideMark/>
          </w:tcPr>
          <w:p w14:paraId="4B8FD0DA"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680,000 </w:t>
            </w:r>
          </w:p>
        </w:tc>
      </w:tr>
      <w:tr w:rsidR="00E349FA" w:rsidRPr="00E349FA" w14:paraId="403B7490"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6BA4D96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2007</w:t>
            </w:r>
          </w:p>
        </w:tc>
        <w:tc>
          <w:tcPr>
            <w:tcW w:w="1264" w:type="dxa"/>
            <w:tcBorders>
              <w:top w:val="nil"/>
              <w:left w:val="nil"/>
              <w:bottom w:val="single" w:sz="4" w:space="0" w:color="auto"/>
              <w:right w:val="single" w:sz="4" w:space="0" w:color="auto"/>
            </w:tcBorders>
            <w:shd w:val="clear" w:color="auto" w:fill="auto"/>
            <w:noWrap/>
            <w:vAlign w:val="bottom"/>
            <w:hideMark/>
          </w:tcPr>
          <w:p w14:paraId="2E34B150"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$143.35 </w:t>
            </w:r>
          </w:p>
        </w:tc>
        <w:tc>
          <w:tcPr>
            <w:tcW w:w="1030" w:type="dxa"/>
            <w:tcBorders>
              <w:top w:val="nil"/>
              <w:left w:val="nil"/>
              <w:bottom w:val="single" w:sz="4" w:space="0" w:color="auto"/>
              <w:right w:val="single" w:sz="4" w:space="0" w:color="auto"/>
            </w:tcBorders>
            <w:shd w:val="clear" w:color="auto" w:fill="auto"/>
            <w:noWrap/>
            <w:vAlign w:val="bottom"/>
            <w:hideMark/>
          </w:tcPr>
          <w:p w14:paraId="368317C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5E337B8A"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781745F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2FE3A64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4B6E45A9"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32.0%</w:t>
            </w:r>
          </w:p>
        </w:tc>
        <w:tc>
          <w:tcPr>
            <w:tcW w:w="1710" w:type="dxa"/>
            <w:tcBorders>
              <w:top w:val="nil"/>
              <w:left w:val="nil"/>
              <w:bottom w:val="single" w:sz="4" w:space="0" w:color="auto"/>
              <w:right w:val="single" w:sz="4" w:space="0" w:color="auto"/>
            </w:tcBorders>
            <w:shd w:val="clear" w:color="auto" w:fill="auto"/>
            <w:vAlign w:val="center"/>
            <w:hideMark/>
          </w:tcPr>
          <w:p w14:paraId="60733EC2"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640,000 </w:t>
            </w:r>
          </w:p>
        </w:tc>
      </w:tr>
      <w:tr w:rsidR="00E349FA" w:rsidRPr="00E349FA" w14:paraId="5172718A"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43F39B38"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2006</w:t>
            </w:r>
          </w:p>
        </w:tc>
        <w:tc>
          <w:tcPr>
            <w:tcW w:w="1264" w:type="dxa"/>
            <w:tcBorders>
              <w:top w:val="nil"/>
              <w:left w:val="nil"/>
              <w:bottom w:val="single" w:sz="4" w:space="0" w:color="auto"/>
              <w:right w:val="single" w:sz="4" w:space="0" w:color="auto"/>
            </w:tcBorders>
            <w:shd w:val="clear" w:color="auto" w:fill="auto"/>
            <w:noWrap/>
            <w:vAlign w:val="bottom"/>
            <w:hideMark/>
          </w:tcPr>
          <w:p w14:paraId="73968430"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$136.08 </w:t>
            </w:r>
          </w:p>
        </w:tc>
        <w:tc>
          <w:tcPr>
            <w:tcW w:w="1030" w:type="dxa"/>
            <w:tcBorders>
              <w:top w:val="nil"/>
              <w:left w:val="nil"/>
              <w:bottom w:val="single" w:sz="4" w:space="0" w:color="auto"/>
              <w:right w:val="single" w:sz="4" w:space="0" w:color="auto"/>
            </w:tcBorders>
            <w:shd w:val="clear" w:color="auto" w:fill="auto"/>
            <w:noWrap/>
            <w:vAlign w:val="bottom"/>
            <w:hideMark/>
          </w:tcPr>
          <w:p w14:paraId="705A2543"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4D54770C"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3C67DD01"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77963A70"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594CDB0A"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747BEE50"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610,000 </w:t>
            </w:r>
          </w:p>
        </w:tc>
      </w:tr>
      <w:tr w:rsidR="00E349FA" w:rsidRPr="00E349FA" w14:paraId="2B30580A"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2E7AAC5A"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2005</w:t>
            </w:r>
          </w:p>
        </w:tc>
        <w:tc>
          <w:tcPr>
            <w:tcW w:w="1264" w:type="dxa"/>
            <w:tcBorders>
              <w:top w:val="nil"/>
              <w:left w:val="nil"/>
              <w:bottom w:val="single" w:sz="4" w:space="0" w:color="auto"/>
              <w:right w:val="single" w:sz="4" w:space="0" w:color="auto"/>
            </w:tcBorders>
            <w:shd w:val="clear" w:color="auto" w:fill="auto"/>
            <w:noWrap/>
            <w:vAlign w:val="bottom"/>
            <w:hideMark/>
          </w:tcPr>
          <w:p w14:paraId="3332BDC8"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$72.58 </w:t>
            </w:r>
          </w:p>
        </w:tc>
        <w:tc>
          <w:tcPr>
            <w:tcW w:w="1030" w:type="dxa"/>
            <w:tcBorders>
              <w:top w:val="nil"/>
              <w:left w:val="nil"/>
              <w:bottom w:val="single" w:sz="4" w:space="0" w:color="auto"/>
              <w:right w:val="single" w:sz="4" w:space="0" w:color="auto"/>
            </w:tcBorders>
            <w:shd w:val="clear" w:color="auto" w:fill="auto"/>
            <w:noWrap/>
            <w:vAlign w:val="bottom"/>
            <w:hideMark/>
          </w:tcPr>
          <w:p w14:paraId="3CA7674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7D316BB9"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BFE981B"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211E4669"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217FF4B3"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44DB469A"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590,000 </w:t>
            </w:r>
          </w:p>
        </w:tc>
      </w:tr>
      <w:tr w:rsidR="00E349FA" w:rsidRPr="00E349FA" w14:paraId="7EC46534"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78AE4628"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2004</w:t>
            </w:r>
          </w:p>
        </w:tc>
        <w:tc>
          <w:tcPr>
            <w:tcW w:w="1264" w:type="dxa"/>
            <w:tcBorders>
              <w:top w:val="nil"/>
              <w:left w:val="nil"/>
              <w:bottom w:val="single" w:sz="4" w:space="0" w:color="auto"/>
              <w:right w:val="single" w:sz="4" w:space="0" w:color="auto"/>
            </w:tcBorders>
            <w:shd w:val="clear" w:color="auto" w:fill="auto"/>
            <w:noWrap/>
            <w:vAlign w:val="bottom"/>
            <w:hideMark/>
          </w:tcPr>
          <w:p w14:paraId="50C65428"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$53.52 </w:t>
            </w:r>
          </w:p>
        </w:tc>
        <w:tc>
          <w:tcPr>
            <w:tcW w:w="1030" w:type="dxa"/>
            <w:tcBorders>
              <w:top w:val="nil"/>
              <w:left w:val="nil"/>
              <w:bottom w:val="single" w:sz="4" w:space="0" w:color="auto"/>
              <w:right w:val="single" w:sz="4" w:space="0" w:color="auto"/>
            </w:tcBorders>
            <w:shd w:val="clear" w:color="auto" w:fill="auto"/>
            <w:noWrap/>
            <w:vAlign w:val="bottom"/>
            <w:hideMark/>
          </w:tcPr>
          <w:p w14:paraId="63976476"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41F5EC37"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1273E2A9"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02CB175C"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444BCD1C"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2B0876DA"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570,000 </w:t>
            </w:r>
          </w:p>
        </w:tc>
      </w:tr>
      <w:tr w:rsidR="00E349FA" w:rsidRPr="00E349FA" w14:paraId="12E8DEC9"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4F6B7E31"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2003</w:t>
            </w:r>
          </w:p>
        </w:tc>
        <w:tc>
          <w:tcPr>
            <w:tcW w:w="1264" w:type="dxa"/>
            <w:tcBorders>
              <w:top w:val="nil"/>
              <w:left w:val="nil"/>
              <w:bottom w:val="single" w:sz="4" w:space="0" w:color="auto"/>
              <w:right w:val="single" w:sz="4" w:space="0" w:color="auto"/>
            </w:tcBorders>
            <w:shd w:val="clear" w:color="auto" w:fill="auto"/>
            <w:noWrap/>
            <w:vAlign w:val="bottom"/>
            <w:hideMark/>
          </w:tcPr>
          <w:p w14:paraId="69D4F2D8"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$51.99 </w:t>
            </w:r>
          </w:p>
        </w:tc>
        <w:tc>
          <w:tcPr>
            <w:tcW w:w="1030" w:type="dxa"/>
            <w:tcBorders>
              <w:top w:val="nil"/>
              <w:left w:val="nil"/>
              <w:bottom w:val="single" w:sz="4" w:space="0" w:color="auto"/>
              <w:right w:val="single" w:sz="4" w:space="0" w:color="auto"/>
            </w:tcBorders>
            <w:shd w:val="clear" w:color="auto" w:fill="auto"/>
            <w:noWrap/>
            <w:vAlign w:val="bottom"/>
            <w:hideMark/>
          </w:tcPr>
          <w:p w14:paraId="29752887"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0EA097A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E624D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351F9FF9"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1948EDD3"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1DD86D61"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550,000 </w:t>
            </w:r>
          </w:p>
        </w:tc>
      </w:tr>
      <w:tr w:rsidR="00E349FA" w:rsidRPr="00E349FA" w14:paraId="52B3FC8E"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0AB76F82"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2002</w:t>
            </w:r>
          </w:p>
        </w:tc>
        <w:tc>
          <w:tcPr>
            <w:tcW w:w="1264" w:type="dxa"/>
            <w:tcBorders>
              <w:top w:val="nil"/>
              <w:left w:val="nil"/>
              <w:bottom w:val="single" w:sz="4" w:space="0" w:color="auto"/>
              <w:right w:val="single" w:sz="4" w:space="0" w:color="auto"/>
            </w:tcBorders>
            <w:shd w:val="clear" w:color="auto" w:fill="auto"/>
            <w:noWrap/>
            <w:vAlign w:val="bottom"/>
            <w:hideMark/>
          </w:tcPr>
          <w:p w14:paraId="3A3D815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$45.94 </w:t>
            </w:r>
          </w:p>
        </w:tc>
        <w:tc>
          <w:tcPr>
            <w:tcW w:w="1030" w:type="dxa"/>
            <w:tcBorders>
              <w:top w:val="nil"/>
              <w:left w:val="nil"/>
              <w:bottom w:val="single" w:sz="4" w:space="0" w:color="auto"/>
              <w:right w:val="single" w:sz="4" w:space="0" w:color="auto"/>
            </w:tcBorders>
            <w:shd w:val="clear" w:color="auto" w:fill="auto"/>
            <w:noWrap/>
            <w:vAlign w:val="bottom"/>
            <w:hideMark/>
          </w:tcPr>
          <w:p w14:paraId="649748B5"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1ACD35C0"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4D93D31A"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3B1669CE"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65E5EA1C"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4053320D"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545,000 </w:t>
            </w:r>
          </w:p>
        </w:tc>
      </w:tr>
      <w:tr w:rsidR="00E349FA" w:rsidRPr="00E349FA" w14:paraId="33431F19"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5DECB9A3"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2001</w:t>
            </w:r>
          </w:p>
        </w:tc>
        <w:tc>
          <w:tcPr>
            <w:tcW w:w="1264" w:type="dxa"/>
            <w:tcBorders>
              <w:top w:val="nil"/>
              <w:left w:val="nil"/>
              <w:bottom w:val="single" w:sz="4" w:space="0" w:color="auto"/>
              <w:right w:val="single" w:sz="4" w:space="0" w:color="auto"/>
            </w:tcBorders>
            <w:shd w:val="clear" w:color="auto" w:fill="auto"/>
            <w:noWrap/>
            <w:vAlign w:val="bottom"/>
            <w:hideMark/>
          </w:tcPr>
          <w:p w14:paraId="5D9A8B30"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$45.01 </w:t>
            </w:r>
          </w:p>
        </w:tc>
        <w:tc>
          <w:tcPr>
            <w:tcW w:w="1030" w:type="dxa"/>
            <w:tcBorders>
              <w:top w:val="nil"/>
              <w:left w:val="nil"/>
              <w:bottom w:val="single" w:sz="4" w:space="0" w:color="auto"/>
              <w:right w:val="single" w:sz="4" w:space="0" w:color="auto"/>
            </w:tcBorders>
            <w:shd w:val="clear" w:color="auto" w:fill="auto"/>
            <w:noWrap/>
            <w:vAlign w:val="bottom"/>
            <w:hideMark/>
          </w:tcPr>
          <w:p w14:paraId="0CDA9CA3"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39B7D7C8"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5CDDE0D5"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470728AA"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78AFE110"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0E5A24D1"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530,000 </w:t>
            </w:r>
          </w:p>
        </w:tc>
      </w:tr>
      <w:tr w:rsidR="00E349FA" w:rsidRPr="00E349FA" w14:paraId="453F219E"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310CCC43"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2000</w:t>
            </w:r>
          </w:p>
        </w:tc>
        <w:tc>
          <w:tcPr>
            <w:tcW w:w="1264" w:type="dxa"/>
            <w:tcBorders>
              <w:top w:val="nil"/>
              <w:left w:val="nil"/>
              <w:bottom w:val="single" w:sz="4" w:space="0" w:color="auto"/>
              <w:right w:val="single" w:sz="4" w:space="0" w:color="auto"/>
            </w:tcBorders>
            <w:shd w:val="clear" w:color="auto" w:fill="auto"/>
            <w:noWrap/>
            <w:vAlign w:val="bottom"/>
            <w:hideMark/>
          </w:tcPr>
          <w:p w14:paraId="5304F96F"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$42.37 </w:t>
            </w:r>
          </w:p>
        </w:tc>
        <w:tc>
          <w:tcPr>
            <w:tcW w:w="1030" w:type="dxa"/>
            <w:tcBorders>
              <w:top w:val="nil"/>
              <w:left w:val="nil"/>
              <w:bottom w:val="single" w:sz="4" w:space="0" w:color="auto"/>
              <w:right w:val="single" w:sz="4" w:space="0" w:color="auto"/>
            </w:tcBorders>
            <w:shd w:val="clear" w:color="auto" w:fill="auto"/>
            <w:noWrap/>
            <w:vAlign w:val="bottom"/>
            <w:hideMark/>
          </w:tcPr>
          <w:p w14:paraId="00E20207"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79746CD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027FFA41"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02B04A96"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402A0E19"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286BA900"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510,000 </w:t>
            </w:r>
          </w:p>
        </w:tc>
      </w:tr>
      <w:tr w:rsidR="00E349FA" w:rsidRPr="00E349FA" w14:paraId="26F34187"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21F98237"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1999</w:t>
            </w:r>
          </w:p>
        </w:tc>
        <w:tc>
          <w:tcPr>
            <w:tcW w:w="1264" w:type="dxa"/>
            <w:tcBorders>
              <w:top w:val="nil"/>
              <w:left w:val="nil"/>
              <w:bottom w:val="single" w:sz="4" w:space="0" w:color="auto"/>
              <w:right w:val="single" w:sz="4" w:space="0" w:color="auto"/>
            </w:tcBorders>
            <w:shd w:val="clear" w:color="auto" w:fill="auto"/>
            <w:noWrap/>
            <w:vAlign w:val="bottom"/>
            <w:hideMark/>
          </w:tcPr>
          <w:p w14:paraId="7C054D52"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$41.43 </w:t>
            </w:r>
          </w:p>
        </w:tc>
        <w:tc>
          <w:tcPr>
            <w:tcW w:w="1030" w:type="dxa"/>
            <w:tcBorders>
              <w:top w:val="nil"/>
              <w:left w:val="nil"/>
              <w:bottom w:val="single" w:sz="4" w:space="0" w:color="auto"/>
              <w:right w:val="single" w:sz="4" w:space="0" w:color="auto"/>
            </w:tcBorders>
            <w:shd w:val="clear" w:color="auto" w:fill="auto"/>
            <w:noWrap/>
            <w:vAlign w:val="bottom"/>
            <w:hideMark/>
          </w:tcPr>
          <w:p w14:paraId="72743EB8"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70970377"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C6CD85A"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26B4D2BB"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02052847"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1AE6E531"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485,000 </w:t>
            </w:r>
          </w:p>
        </w:tc>
      </w:tr>
      <w:tr w:rsidR="00E349FA" w:rsidRPr="00E349FA" w14:paraId="3F7E486D"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5D258F6A"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1998</w:t>
            </w:r>
          </w:p>
        </w:tc>
        <w:tc>
          <w:tcPr>
            <w:tcW w:w="1264" w:type="dxa"/>
            <w:tcBorders>
              <w:top w:val="nil"/>
              <w:left w:val="nil"/>
              <w:bottom w:val="single" w:sz="4" w:space="0" w:color="auto"/>
              <w:right w:val="single" w:sz="4" w:space="0" w:color="auto"/>
            </w:tcBorders>
            <w:shd w:val="clear" w:color="auto" w:fill="auto"/>
            <w:noWrap/>
            <w:vAlign w:val="bottom"/>
            <w:hideMark/>
          </w:tcPr>
          <w:p w14:paraId="04FBB84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$40.36 </w:t>
            </w:r>
          </w:p>
        </w:tc>
        <w:tc>
          <w:tcPr>
            <w:tcW w:w="1030" w:type="dxa"/>
            <w:tcBorders>
              <w:top w:val="nil"/>
              <w:left w:val="nil"/>
              <w:bottom w:val="single" w:sz="4" w:space="0" w:color="auto"/>
              <w:right w:val="single" w:sz="4" w:space="0" w:color="auto"/>
            </w:tcBorders>
            <w:shd w:val="clear" w:color="auto" w:fill="auto"/>
            <w:noWrap/>
            <w:vAlign w:val="bottom"/>
            <w:hideMark/>
          </w:tcPr>
          <w:p w14:paraId="47D8CB9D"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630827BD"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4AE97878"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79BF624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3E29C044"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62C1CA6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460,000 </w:t>
            </w:r>
          </w:p>
        </w:tc>
      </w:tr>
      <w:tr w:rsidR="00E349FA" w:rsidRPr="00E349FA" w14:paraId="575207D8"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6AAD5F3A"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1997</w:t>
            </w:r>
          </w:p>
        </w:tc>
        <w:tc>
          <w:tcPr>
            <w:tcW w:w="1264" w:type="dxa"/>
            <w:tcBorders>
              <w:top w:val="nil"/>
              <w:left w:val="nil"/>
              <w:bottom w:val="single" w:sz="4" w:space="0" w:color="auto"/>
              <w:right w:val="single" w:sz="4" w:space="0" w:color="auto"/>
            </w:tcBorders>
            <w:shd w:val="clear" w:color="auto" w:fill="auto"/>
            <w:noWrap/>
            <w:vAlign w:val="bottom"/>
            <w:hideMark/>
          </w:tcPr>
          <w:p w14:paraId="182B27EA"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$38.59 </w:t>
            </w:r>
          </w:p>
        </w:tc>
        <w:tc>
          <w:tcPr>
            <w:tcW w:w="1030" w:type="dxa"/>
            <w:tcBorders>
              <w:top w:val="nil"/>
              <w:left w:val="nil"/>
              <w:bottom w:val="single" w:sz="4" w:space="0" w:color="auto"/>
              <w:right w:val="single" w:sz="4" w:space="0" w:color="auto"/>
            </w:tcBorders>
            <w:shd w:val="clear" w:color="auto" w:fill="auto"/>
            <w:noWrap/>
            <w:vAlign w:val="bottom"/>
            <w:hideMark/>
          </w:tcPr>
          <w:p w14:paraId="4AA6E871"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003005E1"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4D5E3F83"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33B755F7"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1B69B0A3"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40AA10C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442,000 </w:t>
            </w:r>
          </w:p>
        </w:tc>
      </w:tr>
      <w:tr w:rsidR="00E349FA" w:rsidRPr="00E349FA" w14:paraId="54290943"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0103BEBE"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1996</w:t>
            </w:r>
          </w:p>
        </w:tc>
        <w:tc>
          <w:tcPr>
            <w:tcW w:w="1264" w:type="dxa"/>
            <w:tcBorders>
              <w:top w:val="nil"/>
              <w:left w:val="nil"/>
              <w:bottom w:val="single" w:sz="4" w:space="0" w:color="auto"/>
              <w:right w:val="single" w:sz="4" w:space="0" w:color="auto"/>
            </w:tcBorders>
            <w:shd w:val="clear" w:color="auto" w:fill="auto"/>
            <w:noWrap/>
            <w:vAlign w:val="bottom"/>
            <w:hideMark/>
          </w:tcPr>
          <w:p w14:paraId="07B92744"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$36.71 </w:t>
            </w:r>
          </w:p>
        </w:tc>
        <w:tc>
          <w:tcPr>
            <w:tcW w:w="1030" w:type="dxa"/>
            <w:tcBorders>
              <w:top w:val="nil"/>
              <w:left w:val="nil"/>
              <w:bottom w:val="single" w:sz="4" w:space="0" w:color="auto"/>
              <w:right w:val="single" w:sz="4" w:space="0" w:color="auto"/>
            </w:tcBorders>
            <w:shd w:val="clear" w:color="auto" w:fill="auto"/>
            <w:noWrap/>
            <w:vAlign w:val="bottom"/>
            <w:hideMark/>
          </w:tcPr>
          <w:p w14:paraId="6523FD92"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30C3B347"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5EC175DF"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3ED3C600"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5D5FCD9B"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3F5FAAD2"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428,000 </w:t>
            </w:r>
          </w:p>
        </w:tc>
      </w:tr>
      <w:tr w:rsidR="00E349FA" w:rsidRPr="00E349FA" w14:paraId="60799CA6" w14:textId="77777777" w:rsidTr="00E349FA">
        <w:trPr>
          <w:trHeight w:val="30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14:paraId="45553A6A"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1995</w:t>
            </w:r>
          </w:p>
        </w:tc>
        <w:tc>
          <w:tcPr>
            <w:tcW w:w="1264" w:type="dxa"/>
            <w:tcBorders>
              <w:top w:val="nil"/>
              <w:left w:val="nil"/>
              <w:bottom w:val="single" w:sz="4" w:space="0" w:color="auto"/>
              <w:right w:val="single" w:sz="4" w:space="0" w:color="auto"/>
            </w:tcBorders>
            <w:shd w:val="clear" w:color="auto" w:fill="auto"/>
            <w:noWrap/>
            <w:vAlign w:val="bottom"/>
            <w:hideMark/>
          </w:tcPr>
          <w:p w14:paraId="71AEBDA3"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$35.41 </w:t>
            </w:r>
          </w:p>
        </w:tc>
        <w:tc>
          <w:tcPr>
            <w:tcW w:w="1030" w:type="dxa"/>
            <w:tcBorders>
              <w:top w:val="nil"/>
              <w:left w:val="nil"/>
              <w:bottom w:val="single" w:sz="4" w:space="0" w:color="auto"/>
              <w:right w:val="single" w:sz="4" w:space="0" w:color="auto"/>
            </w:tcBorders>
            <w:shd w:val="clear" w:color="auto" w:fill="auto"/>
            <w:noWrap/>
            <w:vAlign w:val="bottom"/>
            <w:hideMark/>
          </w:tcPr>
          <w:p w14:paraId="57ADFAD8"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487D0836"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7FB0CDFD"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3CDB62F7"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4770618A" w14:textId="77777777" w:rsidR="00E349FA" w:rsidRPr="00E349FA" w:rsidRDefault="00E349FA" w:rsidP="00E349FA">
            <w:pPr>
              <w:rPr>
                <w:rFonts w:ascii="Calibri" w:eastAsia="Times New Roman" w:hAnsi="Calibri" w:cs="Times New Roman"/>
                <w:color w:val="000000"/>
              </w:rPr>
            </w:pPr>
            <w:r w:rsidRPr="00E349FA">
              <w:rPr>
                <w:rFonts w:ascii="Calibri" w:eastAsia="Times New Roman" w:hAnsi="Calibri" w:cs="Times New Roman"/>
                <w:color w:val="000000"/>
              </w:rPr>
              <w:t> </w:t>
            </w:r>
          </w:p>
        </w:tc>
        <w:tc>
          <w:tcPr>
            <w:tcW w:w="1710" w:type="dxa"/>
            <w:tcBorders>
              <w:top w:val="nil"/>
              <w:left w:val="nil"/>
              <w:bottom w:val="single" w:sz="4" w:space="0" w:color="auto"/>
              <w:right w:val="single" w:sz="4" w:space="0" w:color="auto"/>
            </w:tcBorders>
            <w:shd w:val="clear" w:color="auto" w:fill="auto"/>
            <w:vAlign w:val="center"/>
            <w:hideMark/>
          </w:tcPr>
          <w:p w14:paraId="3D5AD3BC" w14:textId="77777777" w:rsidR="00E349FA" w:rsidRPr="00E349FA" w:rsidRDefault="00E349FA" w:rsidP="00E349FA">
            <w:pPr>
              <w:jc w:val="right"/>
              <w:rPr>
                <w:rFonts w:ascii="Calibri" w:eastAsia="Times New Roman" w:hAnsi="Calibri" w:cs="Times New Roman"/>
                <w:color w:val="000000"/>
              </w:rPr>
            </w:pPr>
            <w:r w:rsidRPr="00E349FA">
              <w:rPr>
                <w:rFonts w:ascii="Calibri" w:eastAsia="Times New Roman" w:hAnsi="Calibri" w:cs="Times New Roman"/>
                <w:color w:val="000000"/>
              </w:rPr>
              <w:t xml:space="preserve"> 418,000 </w:t>
            </w:r>
          </w:p>
        </w:tc>
      </w:tr>
    </w:tbl>
    <w:p w14:paraId="347B85D7" w14:textId="77777777" w:rsidR="00E349FA" w:rsidRDefault="00E349FA"/>
    <w:p w14:paraId="35569ADC" w14:textId="567FC0C3" w:rsidR="00915B53" w:rsidRDefault="00915B53">
      <w:r>
        <w:rPr>
          <w:noProof/>
        </w:rPr>
        <w:drawing>
          <wp:inline distT="0" distB="0" distL="0" distR="0" wp14:anchorId="7E12E6AE" wp14:editId="26FBD347">
            <wp:extent cx="5486400" cy="3615055"/>
            <wp:effectExtent l="0" t="0" r="2540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F19C02" w14:textId="77777777" w:rsidR="00252E5A" w:rsidRDefault="00252E5A"/>
    <w:p w14:paraId="01CA546A" w14:textId="77777777" w:rsidR="00E349FA" w:rsidRDefault="00E349FA"/>
    <w:p w14:paraId="348DE333" w14:textId="77777777" w:rsidR="002E4365" w:rsidRDefault="002E4365"/>
    <w:p w14:paraId="4251E75B" w14:textId="77777777" w:rsidR="002E4365" w:rsidRDefault="002E4365"/>
    <w:p w14:paraId="5B256101" w14:textId="77777777" w:rsidR="002E4365" w:rsidRDefault="002E4365"/>
    <w:p w14:paraId="44074020" w14:textId="77777777" w:rsidR="002E4365" w:rsidRDefault="002E4365"/>
    <w:p w14:paraId="6533E084" w14:textId="36DE018B" w:rsidR="002E4365" w:rsidRDefault="0038349D">
      <w:r>
        <w:t>Bee Informed Partnership Tier 6 Pollination Survey</w:t>
      </w:r>
    </w:p>
    <w:p w14:paraId="4A1508AD" w14:textId="77777777" w:rsidR="005B7E67" w:rsidRPr="005B7E67" w:rsidRDefault="005B7E67" w:rsidP="005B7E67">
      <w:pPr>
        <w:rPr>
          <w:rFonts w:ascii="Times" w:eastAsia="Times New Roman" w:hAnsi="Times" w:cs="Times New Roman"/>
          <w:sz w:val="20"/>
          <w:szCs w:val="20"/>
        </w:rPr>
      </w:pPr>
    </w:p>
    <w:p w14:paraId="5226155A" w14:textId="77777777" w:rsidR="002E4365" w:rsidRPr="006A6E83" w:rsidRDefault="002E4365" w:rsidP="002E4365">
      <w:pPr>
        <w:pStyle w:val="ListParagraph"/>
        <w:numPr>
          <w:ilvl w:val="0"/>
          <w:numId w:val="1"/>
        </w:numPr>
        <w:spacing w:line="480" w:lineRule="auto"/>
        <w:rPr>
          <w:rFonts w:ascii="Times" w:hAnsi="Times"/>
          <w:sz w:val="24"/>
          <w:szCs w:val="24"/>
        </w:rPr>
      </w:pPr>
      <w:r w:rsidRPr="006A6E83">
        <w:rPr>
          <w:rFonts w:ascii="Times" w:hAnsi="Times"/>
          <w:sz w:val="24"/>
          <w:szCs w:val="24"/>
        </w:rPr>
        <w:t xml:space="preserve">How many colonies did you place in almond orchards this year? </w:t>
      </w:r>
    </w:p>
    <w:p w14:paraId="1A0E0F4A"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How many colonies did you place in almonds last year?</w:t>
      </w:r>
    </w:p>
    <w:p w14:paraId="286D4B72"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Given an unlimited supply, how many colonies could you have placed in almond orchards this year?</w:t>
      </w:r>
    </w:p>
    <w:p w14:paraId="03F42BC9"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If an additional almond orchard with 100 acres needed bees from you this past season, would you have been able to supply those bees?</w:t>
      </w:r>
    </w:p>
    <w:p w14:paraId="4940698D"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 of the colonies that you placed in almonds were “field run”?</w:t>
      </w:r>
    </w:p>
    <w:p w14:paraId="471E3484"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average number of colonies you placed per acre?</w:t>
      </w:r>
    </w:p>
    <w:p w14:paraId="6CD1942D"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highest number of colonies you placed per acre?</w:t>
      </w:r>
    </w:p>
    <w:p w14:paraId="3F2E7596"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lowest number of colonies you placed per acre?</w:t>
      </w:r>
    </w:p>
    <w:p w14:paraId="7461E36A"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average number of colonies you placed per acre last year?</w:t>
      </w:r>
    </w:p>
    <w:p w14:paraId="6A5E573C"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How many different beekeepers (including yourself) did you place colonies for this year?</w:t>
      </w:r>
    </w:p>
    <w:p w14:paraId="40459135"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How many different almond growers did you place colonies for this year?</w:t>
      </w:r>
    </w:p>
    <w:p w14:paraId="47E0741F"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How many beekeepers that you broker for (including yourself) had difficulty meeting the number of colonies they committed for pollination?</w:t>
      </w:r>
    </w:p>
    <w:p w14:paraId="08D3A940"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How many colonies, that were committed for pollination, were you and/or those beekeepers you broker for short?</w:t>
      </w:r>
    </w:p>
    <w:p w14:paraId="3B10A383"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 xml:space="preserve">What was the average grade of the colonies you placed? </w:t>
      </w:r>
    </w:p>
    <w:p w14:paraId="085DB953"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average price you received per placed colony?</w:t>
      </w:r>
    </w:p>
    <w:p w14:paraId="0E9B6BBD"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 xml:space="preserve">What was the lowest price received? </w:t>
      </w:r>
    </w:p>
    <w:p w14:paraId="7B80E92E"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highest price received?</w:t>
      </w:r>
    </w:p>
    <w:p w14:paraId="1B7E7A68"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percentage of the hives that you broker for are managed year round in California exclusively?</w:t>
      </w:r>
    </w:p>
    <w:p w14:paraId="5E2AA273"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percentage of the almonds growers that you supplied with bees this year, did you supply bees to last year as well?</w:t>
      </w:r>
    </w:p>
    <w:p w14:paraId="24A6F83C" w14:textId="77777777" w:rsidR="002E4365" w:rsidRPr="0069407C" w:rsidRDefault="002E4365" w:rsidP="002E4365">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 xml:space="preserve">What percentage of beekeepers that you brokered for did you broker for last year as well? </w:t>
      </w:r>
    </w:p>
    <w:p w14:paraId="23FAA819" w14:textId="77777777" w:rsidR="005B7E67" w:rsidRDefault="005B7E67"/>
    <w:sectPr w:rsidR="005B7E67" w:rsidSect="005D6E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43D0B"/>
    <w:multiLevelType w:val="hybridMultilevel"/>
    <w:tmpl w:val="1D3E2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E67"/>
    <w:rsid w:val="00067380"/>
    <w:rsid w:val="0013622C"/>
    <w:rsid w:val="00252E5A"/>
    <w:rsid w:val="002654A1"/>
    <w:rsid w:val="002A0285"/>
    <w:rsid w:val="002C02C0"/>
    <w:rsid w:val="002E4365"/>
    <w:rsid w:val="0038349D"/>
    <w:rsid w:val="004400C8"/>
    <w:rsid w:val="004E5660"/>
    <w:rsid w:val="00535708"/>
    <w:rsid w:val="005B7E67"/>
    <w:rsid w:val="005D6EC1"/>
    <w:rsid w:val="00742911"/>
    <w:rsid w:val="00864516"/>
    <w:rsid w:val="00877308"/>
    <w:rsid w:val="00887229"/>
    <w:rsid w:val="00915B53"/>
    <w:rsid w:val="00BE1685"/>
    <w:rsid w:val="00CD1025"/>
    <w:rsid w:val="00CF12D2"/>
    <w:rsid w:val="00E349FA"/>
    <w:rsid w:val="00E64124"/>
    <w:rsid w:val="00E81F81"/>
    <w:rsid w:val="00F13CEF"/>
    <w:rsid w:val="00F16209"/>
    <w:rsid w:val="00F42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DB6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3CEF"/>
  </w:style>
  <w:style w:type="character" w:styleId="Hyperlink">
    <w:name w:val="Hyperlink"/>
    <w:basedOn w:val="DefaultParagraphFont"/>
    <w:uiPriority w:val="99"/>
    <w:semiHidden/>
    <w:unhideWhenUsed/>
    <w:rsid w:val="005B7E67"/>
    <w:rPr>
      <w:color w:val="0000FF"/>
      <w:u w:val="single"/>
    </w:rPr>
  </w:style>
  <w:style w:type="paragraph" w:styleId="ListParagraph">
    <w:name w:val="List Paragraph"/>
    <w:basedOn w:val="Normal"/>
    <w:uiPriority w:val="99"/>
    <w:qFormat/>
    <w:rsid w:val="002E4365"/>
    <w:pPr>
      <w:spacing w:after="200" w:line="276" w:lineRule="auto"/>
      <w:ind w:left="720"/>
    </w:pPr>
    <w:rPr>
      <w:rFonts w:ascii="Calibri" w:eastAsia="Calibri" w:hAnsi="Calibri" w:cs="Calibri"/>
      <w:sz w:val="22"/>
      <w:szCs w:val="22"/>
    </w:rPr>
  </w:style>
  <w:style w:type="character" w:styleId="CommentReference">
    <w:name w:val="annotation reference"/>
    <w:basedOn w:val="DefaultParagraphFont"/>
    <w:uiPriority w:val="99"/>
    <w:semiHidden/>
    <w:unhideWhenUsed/>
    <w:rsid w:val="0038349D"/>
    <w:rPr>
      <w:sz w:val="16"/>
      <w:szCs w:val="16"/>
    </w:rPr>
  </w:style>
  <w:style w:type="paragraph" w:styleId="CommentText">
    <w:name w:val="annotation text"/>
    <w:basedOn w:val="Normal"/>
    <w:link w:val="CommentTextChar"/>
    <w:uiPriority w:val="99"/>
    <w:unhideWhenUsed/>
    <w:rsid w:val="0038349D"/>
    <w:pPr>
      <w:spacing w:after="200"/>
    </w:pPr>
    <w:rPr>
      <w:sz w:val="20"/>
      <w:szCs w:val="20"/>
    </w:rPr>
  </w:style>
  <w:style w:type="character" w:customStyle="1" w:styleId="CommentTextChar">
    <w:name w:val="Comment Text Char"/>
    <w:basedOn w:val="DefaultParagraphFont"/>
    <w:link w:val="CommentText"/>
    <w:uiPriority w:val="99"/>
    <w:rsid w:val="0038349D"/>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3CEF"/>
  </w:style>
  <w:style w:type="character" w:styleId="Hyperlink">
    <w:name w:val="Hyperlink"/>
    <w:basedOn w:val="DefaultParagraphFont"/>
    <w:uiPriority w:val="99"/>
    <w:semiHidden/>
    <w:unhideWhenUsed/>
    <w:rsid w:val="005B7E67"/>
    <w:rPr>
      <w:color w:val="0000FF"/>
      <w:u w:val="single"/>
    </w:rPr>
  </w:style>
  <w:style w:type="paragraph" w:styleId="ListParagraph">
    <w:name w:val="List Paragraph"/>
    <w:basedOn w:val="Normal"/>
    <w:uiPriority w:val="99"/>
    <w:qFormat/>
    <w:rsid w:val="002E4365"/>
    <w:pPr>
      <w:spacing w:after="200" w:line="276" w:lineRule="auto"/>
      <w:ind w:left="720"/>
    </w:pPr>
    <w:rPr>
      <w:rFonts w:ascii="Calibri" w:eastAsia="Calibri" w:hAnsi="Calibri" w:cs="Calibri"/>
      <w:sz w:val="22"/>
      <w:szCs w:val="22"/>
    </w:rPr>
  </w:style>
  <w:style w:type="character" w:styleId="CommentReference">
    <w:name w:val="annotation reference"/>
    <w:basedOn w:val="DefaultParagraphFont"/>
    <w:uiPriority w:val="99"/>
    <w:semiHidden/>
    <w:unhideWhenUsed/>
    <w:rsid w:val="0038349D"/>
    <w:rPr>
      <w:sz w:val="16"/>
      <w:szCs w:val="16"/>
    </w:rPr>
  </w:style>
  <w:style w:type="paragraph" w:styleId="CommentText">
    <w:name w:val="annotation text"/>
    <w:basedOn w:val="Normal"/>
    <w:link w:val="CommentTextChar"/>
    <w:uiPriority w:val="99"/>
    <w:unhideWhenUsed/>
    <w:rsid w:val="0038349D"/>
    <w:pPr>
      <w:spacing w:after="200"/>
    </w:pPr>
    <w:rPr>
      <w:sz w:val="20"/>
      <w:szCs w:val="20"/>
    </w:rPr>
  </w:style>
  <w:style w:type="character" w:customStyle="1" w:styleId="CommentTextChar">
    <w:name w:val="Comment Text Char"/>
    <w:basedOn w:val="DefaultParagraphFont"/>
    <w:link w:val="CommentText"/>
    <w:uiPriority w:val="99"/>
    <w:rsid w:val="0038349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6265">
      <w:bodyDiv w:val="1"/>
      <w:marLeft w:val="0"/>
      <w:marRight w:val="0"/>
      <w:marTop w:val="0"/>
      <w:marBottom w:val="0"/>
      <w:divBdr>
        <w:top w:val="none" w:sz="0" w:space="0" w:color="auto"/>
        <w:left w:val="none" w:sz="0" w:space="0" w:color="auto"/>
        <w:bottom w:val="none" w:sz="0" w:space="0" w:color="auto"/>
        <w:right w:val="none" w:sz="0" w:space="0" w:color="auto"/>
      </w:divBdr>
    </w:div>
    <w:div w:id="876435294">
      <w:bodyDiv w:val="1"/>
      <w:marLeft w:val="0"/>
      <w:marRight w:val="0"/>
      <w:marTop w:val="0"/>
      <w:marBottom w:val="0"/>
      <w:divBdr>
        <w:top w:val="none" w:sz="0" w:space="0" w:color="auto"/>
        <w:left w:val="none" w:sz="0" w:space="0" w:color="auto"/>
        <w:bottom w:val="none" w:sz="0" w:space="0" w:color="auto"/>
        <w:right w:val="none" w:sz="0" w:space="0" w:color="auto"/>
      </w:divBdr>
    </w:div>
    <w:div w:id="1037313103">
      <w:bodyDiv w:val="1"/>
      <w:marLeft w:val="0"/>
      <w:marRight w:val="0"/>
      <w:marTop w:val="0"/>
      <w:marBottom w:val="0"/>
      <w:divBdr>
        <w:top w:val="none" w:sz="0" w:space="0" w:color="auto"/>
        <w:left w:val="none" w:sz="0" w:space="0" w:color="auto"/>
        <w:bottom w:val="none" w:sz="0" w:space="0" w:color="auto"/>
        <w:right w:val="none" w:sz="0" w:space="0" w:color="auto"/>
      </w:divBdr>
    </w:div>
    <w:div w:id="2108228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x.doi.org/10.1603/EC11403" TargetMode="Externa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JAI%20HOLT%202:BIP:PollinationSurvey:Pollinator%20survey%20Multiyear%20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Colony</a:t>
            </a:r>
            <a:r>
              <a:rPr lang="en-US" baseline="0"/>
              <a:t> Rental Price for Almond Pollination</a:t>
            </a:r>
            <a:endParaRPr lang="en-US"/>
          </a:p>
        </c:rich>
      </c:tx>
      <c:layout>
        <c:manualLayout>
          <c:xMode val="edge"/>
          <c:yMode val="edge"/>
          <c:x val="0.0835595290172062"/>
          <c:y val="0.00312775324303503"/>
        </c:manualLayout>
      </c:layout>
      <c:overlay val="0"/>
    </c:title>
    <c:autoTitleDeleted val="0"/>
    <c:plotArea>
      <c:layout>
        <c:manualLayout>
          <c:layoutTarget val="inner"/>
          <c:xMode val="edge"/>
          <c:yMode val="edge"/>
          <c:x val="0.0846046587926509"/>
          <c:y val="0.158506382168032"/>
          <c:w val="0.665137430737824"/>
          <c:h val="0.722055194615247"/>
        </c:manualLayout>
      </c:layout>
      <c:barChart>
        <c:barDir val="col"/>
        <c:grouping val="clustered"/>
        <c:varyColors val="0"/>
        <c:ser>
          <c:idx val="2"/>
          <c:order val="0"/>
          <c:tx>
            <c:strRef>
              <c:f>'Table 2 (2)'!$B$21</c:f>
              <c:strCache>
                <c:ptCount val="1"/>
                <c:pt idx="0">
                  <c:v>Average Rental Price California State Beekeepers Association Survey </c:v>
                </c:pt>
              </c:strCache>
            </c:strRef>
          </c:tx>
          <c:spPr>
            <a:solidFill>
              <a:srgbClr val="76C34E"/>
            </a:solidFill>
          </c:spPr>
          <c:invertIfNegative val="0"/>
          <c:cat>
            <c:numRef>
              <c:f>'Table 2 (2)'!$C$18:$J$18</c:f>
              <c:numCache>
                <c:formatCode>General</c:formatCode>
                <c:ptCount val="8"/>
                <c:pt idx="0">
                  <c:v>2006.0</c:v>
                </c:pt>
                <c:pt idx="1">
                  <c:v>2007.0</c:v>
                </c:pt>
                <c:pt idx="2">
                  <c:v>2008.0</c:v>
                </c:pt>
                <c:pt idx="3">
                  <c:v>2009.0</c:v>
                </c:pt>
                <c:pt idx="4">
                  <c:v>2010.0</c:v>
                </c:pt>
                <c:pt idx="5">
                  <c:v>2011.0</c:v>
                </c:pt>
                <c:pt idx="6">
                  <c:v>2012.0</c:v>
                </c:pt>
                <c:pt idx="7">
                  <c:v>2013.0</c:v>
                </c:pt>
              </c:numCache>
            </c:numRef>
          </c:cat>
          <c:val>
            <c:numRef>
              <c:f>'Table 2 (2)'!$C$21:$J$21</c:f>
              <c:numCache>
                <c:formatCode>"$"#,##0.00_);[Red]\("$"#,##0.00\)</c:formatCode>
                <c:ptCount val="8"/>
                <c:pt idx="0">
                  <c:v>138.0</c:v>
                </c:pt>
                <c:pt idx="1">
                  <c:v>142.0</c:v>
                </c:pt>
                <c:pt idx="2">
                  <c:v>148.0</c:v>
                </c:pt>
                <c:pt idx="3">
                  <c:v>157.0</c:v>
                </c:pt>
                <c:pt idx="4">
                  <c:v>151.0</c:v>
                </c:pt>
              </c:numCache>
            </c:numRef>
          </c:val>
        </c:ser>
        <c:ser>
          <c:idx val="0"/>
          <c:order val="1"/>
          <c:tx>
            <c:strRef>
              <c:f>'Table 2 (2)'!$B$19</c:f>
              <c:strCache>
                <c:ptCount val="1"/>
                <c:pt idx="0">
                  <c:v>Average Rental Price from BIP Survey </c:v>
                </c:pt>
              </c:strCache>
            </c:strRef>
          </c:tx>
          <c:spPr>
            <a:solidFill>
              <a:schemeClr val="accent6">
                <a:lumMod val="75000"/>
              </a:schemeClr>
            </a:solidFill>
          </c:spPr>
          <c:invertIfNegative val="0"/>
          <c:cat>
            <c:numRef>
              <c:f>'Table 2 (2)'!$C$18:$J$18</c:f>
              <c:numCache>
                <c:formatCode>General</c:formatCode>
                <c:ptCount val="8"/>
                <c:pt idx="0">
                  <c:v>2006.0</c:v>
                </c:pt>
                <c:pt idx="1">
                  <c:v>2007.0</c:v>
                </c:pt>
                <c:pt idx="2">
                  <c:v>2008.0</c:v>
                </c:pt>
                <c:pt idx="3">
                  <c:v>2009.0</c:v>
                </c:pt>
                <c:pt idx="4">
                  <c:v>2010.0</c:v>
                </c:pt>
                <c:pt idx="5">
                  <c:v>2011.0</c:v>
                </c:pt>
                <c:pt idx="6">
                  <c:v>2012.0</c:v>
                </c:pt>
                <c:pt idx="7">
                  <c:v>2013.0</c:v>
                </c:pt>
              </c:numCache>
            </c:numRef>
          </c:cat>
          <c:val>
            <c:numRef>
              <c:f>'Table 2 (2)'!$C$19:$J$19</c:f>
              <c:numCache>
                <c:formatCode>General</c:formatCode>
                <c:ptCount val="8"/>
                <c:pt idx="4" formatCode="&quot;$&quot;#,##0.00_);[Red]\(&quot;$&quot;#,##0.00\)">
                  <c:v>137.77</c:v>
                </c:pt>
                <c:pt idx="5" formatCode="&quot;$&quot;#,##0.00_);[Red]\(&quot;$&quot;#,##0.00\)">
                  <c:v>152.8</c:v>
                </c:pt>
                <c:pt idx="6" formatCode="&quot;$&quot;#,##0.00_);[Red]\(&quot;$&quot;#,##0.00\)">
                  <c:v>154.16</c:v>
                </c:pt>
                <c:pt idx="7" formatCode="&quot;$&quot;#,##0.00_);[Red]\(&quot;$&quot;#,##0.00\)">
                  <c:v>154.6</c:v>
                </c:pt>
              </c:numCache>
            </c:numRef>
          </c:val>
        </c:ser>
        <c:ser>
          <c:idx val="1"/>
          <c:order val="2"/>
          <c:tx>
            <c:strRef>
              <c:f>'Table 2 (2)'!$B$20</c:f>
              <c:strCache>
                <c:ptCount val="1"/>
                <c:pt idx="0">
                  <c:v>Colony Grade Adjusted Price</c:v>
                </c:pt>
              </c:strCache>
            </c:strRef>
          </c:tx>
          <c:spPr>
            <a:solidFill>
              <a:srgbClr val="FFC268"/>
            </a:solidFill>
          </c:spPr>
          <c:invertIfNegative val="0"/>
          <c:dLbls>
            <c:dLbl>
              <c:idx val="5"/>
              <c:layout>
                <c:manualLayout>
                  <c:x val="0.00925925925925926"/>
                  <c:y val="0.0571537435702038"/>
                </c:manualLayout>
              </c:layout>
              <c:dLblPos val="outEnd"/>
              <c:showLegendKey val="0"/>
              <c:showVal val="1"/>
              <c:showCatName val="0"/>
              <c:showSerName val="0"/>
              <c:showPercent val="0"/>
              <c:showBubbleSize val="0"/>
            </c:dLbl>
            <c:dLbl>
              <c:idx val="6"/>
              <c:layout>
                <c:manualLayout>
                  <c:x val="0.0162037037037037"/>
                  <c:y val="0.0723947418555915"/>
                </c:manualLayout>
              </c:layout>
              <c:dLblPos val="outEnd"/>
              <c:showLegendKey val="0"/>
              <c:showVal val="1"/>
              <c:showCatName val="0"/>
              <c:showSerName val="0"/>
              <c:showPercent val="0"/>
              <c:showBubbleSize val="0"/>
            </c:dLbl>
            <c:dLbl>
              <c:idx val="7"/>
              <c:layout>
                <c:manualLayout>
                  <c:x val="0.0"/>
                  <c:y val="0.0533434939988569"/>
                </c:manualLayout>
              </c:layout>
              <c:dLblPos val="out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numRef>
              <c:f>'Table 2 (2)'!$C$18:$J$18</c:f>
              <c:numCache>
                <c:formatCode>General</c:formatCode>
                <c:ptCount val="8"/>
                <c:pt idx="0">
                  <c:v>2006.0</c:v>
                </c:pt>
                <c:pt idx="1">
                  <c:v>2007.0</c:v>
                </c:pt>
                <c:pt idx="2">
                  <c:v>2008.0</c:v>
                </c:pt>
                <c:pt idx="3">
                  <c:v>2009.0</c:v>
                </c:pt>
                <c:pt idx="4">
                  <c:v>2010.0</c:v>
                </c:pt>
                <c:pt idx="5">
                  <c:v>2011.0</c:v>
                </c:pt>
                <c:pt idx="6">
                  <c:v>2012.0</c:v>
                </c:pt>
                <c:pt idx="7">
                  <c:v>2013.0</c:v>
                </c:pt>
              </c:numCache>
            </c:numRef>
          </c:cat>
          <c:val>
            <c:numRef>
              <c:f>'Table 2 (2)'!$C$20:$J$20</c:f>
              <c:numCache>
                <c:formatCode>General</c:formatCode>
                <c:ptCount val="8"/>
                <c:pt idx="4" formatCode="&quot;$&quot;#,##0.00_);[Red]\(&quot;$&quot;#,##0.00\)">
                  <c:v>146.1857</c:v>
                </c:pt>
                <c:pt idx="5" formatCode="&quot;$&quot;#,##0.00_);[Red]\(&quot;$&quot;#,##0.00\)">
                  <c:v>152.7223</c:v>
                </c:pt>
                <c:pt idx="6" formatCode="&quot;$&quot;#,##0.00_);[Red]\(&quot;$&quot;#,##0.00\)">
                  <c:v>149.8251</c:v>
                </c:pt>
                <c:pt idx="7" formatCode="&quot;$&quot;#,##0.00_);[Red]\(&quot;$&quot;#,##0.00\)">
                  <c:v>174.77</c:v>
                </c:pt>
              </c:numCache>
            </c:numRef>
          </c:val>
        </c:ser>
        <c:dLbls>
          <c:showLegendKey val="0"/>
          <c:showVal val="0"/>
          <c:showCatName val="0"/>
          <c:showSerName val="0"/>
          <c:showPercent val="0"/>
          <c:showBubbleSize val="0"/>
        </c:dLbls>
        <c:gapWidth val="75"/>
        <c:overlap val="40"/>
        <c:axId val="2069310488"/>
        <c:axId val="2065003000"/>
      </c:barChart>
      <c:catAx>
        <c:axId val="2069310488"/>
        <c:scaling>
          <c:orientation val="minMax"/>
        </c:scaling>
        <c:delete val="0"/>
        <c:axPos val="b"/>
        <c:title>
          <c:tx>
            <c:rich>
              <a:bodyPr/>
              <a:lstStyle/>
              <a:p>
                <a:pPr>
                  <a:defRPr/>
                </a:pPr>
                <a:r>
                  <a:rPr lang="en-US"/>
                  <a:t>Year</a:t>
                </a:r>
              </a:p>
              <a:p>
                <a:pPr>
                  <a:defRPr/>
                </a:pPr>
                <a:endParaRPr lang="en-US"/>
              </a:p>
            </c:rich>
          </c:tx>
          <c:layout>
            <c:manualLayout>
              <c:xMode val="edge"/>
              <c:yMode val="edge"/>
              <c:x val="0.749653324584427"/>
              <c:y val="0.905146671350782"/>
            </c:manualLayout>
          </c:layout>
          <c:overlay val="0"/>
        </c:title>
        <c:numFmt formatCode="0" sourceLinked="0"/>
        <c:majorTickMark val="none"/>
        <c:minorTickMark val="none"/>
        <c:tickLblPos val="nextTo"/>
        <c:crossAx val="2065003000"/>
        <c:crosses val="autoZero"/>
        <c:auto val="1"/>
        <c:lblAlgn val="ctr"/>
        <c:lblOffset val="100"/>
        <c:noMultiLvlLbl val="0"/>
      </c:catAx>
      <c:valAx>
        <c:axId val="2065003000"/>
        <c:scaling>
          <c:orientation val="minMax"/>
        </c:scaling>
        <c:delete val="0"/>
        <c:axPos val="l"/>
        <c:majorGridlines/>
        <c:numFmt formatCode="&quot;$&quot;#,##0" sourceLinked="0"/>
        <c:majorTickMark val="none"/>
        <c:minorTickMark val="none"/>
        <c:tickLblPos val="nextTo"/>
        <c:crossAx val="2069310488"/>
        <c:crossesAt val="1.0"/>
        <c:crossBetween val="between"/>
      </c:valAx>
    </c:plotArea>
    <c:legend>
      <c:legendPos val="r"/>
      <c:layout>
        <c:manualLayout>
          <c:xMode val="edge"/>
          <c:yMode val="edge"/>
          <c:x val="0.768286307961505"/>
          <c:y val="0.292888213319023"/>
          <c:w val="0.217824803149606"/>
          <c:h val="0.60239925715134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CCD07</b:Tag>
    <b:SourceType>DocumentFromInternetSite</b:SourceType>
    <b:Guid>{D6F4FA4F-12A1-F145-BB4C-4E8977744957}</b:Guid>
    <b:Title>Colony Collapse Disorder Action Plan</b:Title>
    <b:Year>2007</b:Year>
    <b:Month>June</b:Month>
    <b:Day>20</b:Day>
    <b:Author>
      <b:Author>
        <b:Corporate>CCD Steering Committee USDA</b:Corporate>
      </b:Author>
    </b:Author>
    <b:InternetSiteTitle>United States Department of Agriculture</b:InternetSiteTitle>
    <b:URL>http://www.ars.usda.gov/is/br/ccd/ccd_actionplan.pdf</b:URL>
    <b:YearAccessed>2013</b:YearAccessed>
    <b:MonthAccessed>March</b:MonthAccessed>
    <b:DayAccessed>12</b:DayAccessed>
    <b:RefOrder>1</b:RefOrder>
  </b:Source>
  <b:Source>
    <b:Tag>USD13</b:Tag>
    <b:SourceType>DocumentFromInternetSite</b:SourceType>
    <b:Guid>{8975B568-C998-A345-8730-185921D966F2}</b:Guid>
    <b:Author>
      <b:Author>
        <b:Corporate>USDA</b:Corporate>
      </b:Author>
    </b:Author>
    <b:Title>Honey Bees and Colony Collapse Disorder</b:Title>
    <b:InternetSiteTitle>USDA News &amp; Events</b:InternetSiteTitle>
    <b:URL>http://www.ars.usda.gov/News/docs.htm?docid=15572</b:URL>
    <b:Year>2013</b:Year>
    <b:Month>April</b:Month>
    <b:Day>2</b:Day>
    <b:YearAccessed>2013</b:YearAccessed>
    <b:MonthAccessed>May</b:MonthAccessed>
    <b:DayAccessed>1</b:DayAccessed>
    <b:RefOrder>2</b:RefOrder>
  </b:Source>
  <b:Source>
    <b:Tag>Rib10</b:Tag>
    <b:SourceType>DocumentFromInternetSite</b:SourceType>
    <b:Guid>{BE0B85B9-E55E-5F4D-A1C4-E60ABFA27A9E}</b:Guid>
    <b:Title>Official Newsletter of the Almond Board of California</b:Title>
    <b:Year>2010</b:Year>
    <b:Author>
      <b:Author>
        <b:NameList>
          <b:Person>
            <b:Last>Ribotto</b:Last>
            <b:First>Meg</b:First>
          </b:Person>
        </b:NameList>
      </b:Author>
    </b:Author>
    <b:InternetSiteTitle>Almond Board of California</b:InternetSiteTitle>
    <b:URL>http://www.almondboard.com/outlook/2010/december/article9-part6.asp</b:URL>
    <b:Month>December</b:Month>
    <b:YearAccessed>2013</b:YearAccessed>
    <b:MonthAccessed>June</b:MonthAccessed>
    <b:DayAccessed>27</b:DayAccessed>
    <b:RefOrder>3</b:RefOrder>
  </b:Source>
  <b:Source>
    <b:Tag>Alm12</b:Tag>
    <b:SourceType>DocumentFromInternetSite</b:SourceType>
    <b:Guid>{8666E5E9-9518-AE46-B796-7BB562ABE1DD}</b:Guid>
    <b:Author>
      <b:Author>
        <b:Corporate>Almond Board of California</b:Corporate>
      </b:Author>
    </b:Author>
    <b:Title>Pollination</b:Title>
    <b:InternetSiteTitle>Almond Board of California</b:InternetSiteTitle>
    <b:URL>http://www.almondboard.com/Growers/OrchardManagement/Pollination/Pages/Default.aspx</b:URL>
    <b:Year>2012</b:Year>
    <b:YearAccessed>2013</b:YearAccessed>
    <b:MonthAccessed>June</b:MonthAccessed>
    <b:DayAccessed>27</b:DayAccessed>
    <b:RefOrder>4</b:RefOrder>
  </b:Source>
  <b:Source>
    <b:Tag>van13</b:Tag>
    <b:SourceType>DocumentFromInternetSite</b:SourceType>
    <b:Guid>{B9F189A5-43A0-984C-9AC3-2CC52FEC782A}</b:Guid>
    <b:Author>
      <b:Author>
        <b:NameList>
          <b:Person>
            <b:Last>vanEngelsdorp</b:Last>
            <b:First>Dennis</b:First>
          </b:Person>
          <b:Person>
            <b:Last>Steinhauer</b:Last>
            <b:First>Nathalie</b:First>
          </b:Person>
          <b:Person>
            <b:Last>Rennich</b:Last>
            <b:First>Karen</b:First>
          </b:Person>
          <b:Person>
            <b:Last>Pettis</b:Last>
            <b:First>Jeffery</b:First>
          </b:Person>
          <b:Person>
            <b:Last>Lengerich</b:Last>
            <b:First>Eugene</b:First>
            <b:Middle>J.</b:Middle>
          </b:Person>
          <b:Person>
            <b:Last>Tarpy</b:Last>
            <b:First>David</b:First>
          </b:Person>
          <b:Person>
            <b:Last>Delaplane</b:Last>
            <b:First>Keith</b:First>
            <b:Middle>S.</b:Middle>
          </b:Person>
          <b:Person>
            <b:Last>Spleen</b:Last>
            <b:First>Angela</b:First>
            <b:Middle>M.</b:Middle>
          </b:Person>
          <b:Person>
            <b:Last>Wilkes</b:Last>
            <b:First>James</b:First>
            <b:Middle>T.</b:Middle>
          </b:Person>
          <b:Person>
            <b:Last>Rose</b:Last>
            <b:First>Robyn</b:First>
          </b:Person>
          <b:Person>
            <b:Last>Lee</b:Last>
            <b:First>Kathleen</b:First>
          </b:Person>
          <b:Person>
            <b:Last>Wilson</b:Last>
            <b:First>Michael</b:First>
          </b:Person>
          <b:Person>
            <b:Last>Skinner</b:Last>
            <b:First>John</b:First>
          </b:Person>
          <b:Person>
            <b:Last>Caron</b:Last>
            <b:First>Dewey</b:First>
            <b:Middle>M.</b:Middle>
          </b:Person>
        </b:NameList>
      </b:Author>
    </b:Author>
    <b:Title>Winter Loss Survey 2012 – 2013: Preliminary Results</b:Title>
    <b:InternetSiteTitle>Bee Informed Partnership</b:InternetSiteTitle>
    <b:URL>http://beeinformed.org/2013/05/winter-loss-survey-2012-2013/</b:URL>
    <b:Year>2013</b:Year>
    <b:Month>May</b:Month>
    <b:Day>1</b:Day>
    <b:YearAccessed>2013</b:YearAccessed>
    <b:MonthAccessed>May</b:MonthAccessed>
    <b:DayAccessed>19</b:DayAccessed>
    <b:RefOrder>5</b:RefOrder>
  </b:Source>
  <b:Source>
    <b:Tag>Com07</b:Tag>
    <b:SourceType>Report</b:SourceType>
    <b:Guid>{261FD032-77A1-DD42-A9B6-A8EE990B448A}</b:Guid>
    <b:Title>Status of Pollinators in North America</b:Title>
    <b:Year>2007</b:Year>
    <b:Author>
      <b:Author>
        <b:NameList>
          <b:Person>
            <b:Last>Committee on the Status of Pollinators in North America</b:Last>
            <b:First>National</b:First>
            <b:Middle>Research Council</b:Middle>
          </b:Person>
        </b:NameList>
      </b:Author>
    </b:Author>
    <b:Publisher>National Academies Press</b:Publisher>
    <b:RefOrder>6</b:RefOrder>
  </b:Source>
  <b:Source>
    <b:Tag>Sum06</b:Tag>
    <b:SourceType>JournalArticle</b:SourceType>
    <b:Guid>{94F576DB-6A73-6D41-A17B-9489C6721DB2}</b:Guid>
    <b:Author>
      <b:Author>
        <b:NameList>
          <b:Person>
            <b:Last>Sumner</b:Last>
            <b:First>Daniel</b:First>
          </b:Person>
        </b:NameList>
      </b:Author>
    </b:Author>
    <b:Title>Bee-conomics and the Leap in Pollination Fees</b:Title>
    <b:Year>2006</b:Year>
    <b:JournalName>Agricultural and Resource Economics Update</b:JournalName>
    <b:Volume>9</b:Volume>
    <b:Issue>3</b:Issue>
    <b:Pages>8-11</b:Pages>
    <b:RefOrder>7</b:RefOrder>
  </b:Source>
  <b:Source>
    <b:Tag>Hei12</b:Tag>
    <b:SourceType>DocumentFromInternetSite</b:SourceType>
    <b:Guid>{4928CBB4-69BB-2443-9704-378E01117938}</b:Guid>
    <b:Author>
      <b:Author>
        <b:NameList>
          <b:Person>
            <b:Last>Heintz</b:Last>
            <b:First>Chris</b:First>
          </b:Person>
        </b:NameList>
      </b:Author>
    </b:Author>
    <b:Title>Honey Bee Health And Supply</b:Title>
    <b:InternetSiteTitle>California Almonds: Almond Board of California</b:InternetSiteTitle>
    <b:URL>http://www.almondboard.com/Handlers/Documents/Honey%20Bee%20Health%20and%20Supply.pdf</b:URL>
    <b:Year>2012</b:Year>
    <b:YearAccessed>2013</b:YearAccessed>
    <b:MonthAccessed>May</b:MonthAccessed>
    <b:DayAccessed>15</b:DayAccessed>
    <b:RefOrder>8</b:RefOrder>
  </b:Source>
  <b:Source>
    <b:Tag>Ruc12</b:Tag>
    <b:SourceType>JournalArticle</b:SourceType>
    <b:Guid>{E6474292-BA48-CB49-B908-5F99665DD5E6}</b:Guid>
    <b:Author>
      <b:Author>
        <b:NameList>
          <b:Person>
            <b:Last>Rucker</b:Last>
            <b:First>Randal</b:First>
            <b:Middle>R.</b:Middle>
          </b:Person>
          <b:Person>
            <b:Last>Thurman</b:Last>
            <b:First>Walter</b:First>
            <b:Middle>N.</b:Middle>
          </b:Person>
          <b:Person>
            <b:Last>Burgett</b:Last>
            <b:First>Michael</b:First>
          </b:Person>
        </b:NameList>
      </b:Author>
    </b:Author>
    <b:Title>Honey Bee Pollination Markets and the Internalization of Reciprocal Benefits</b:Title>
    <b:Year>2012</b:Year>
    <b:JournalName>American Journal of Agricultural Economics</b:JournalName>
    <b:Volume>94</b:Volume>
    <b:Issue>4</b:Issue>
    <b:Pages>956-977</b:Pages>
    <b:RefOrder>9</b:RefOrder>
  </b:Source>
  <b:Source>
    <b:Tag>Placeholder1</b:Tag>
    <b:SourceType>DocumentFromInternetSite</b:SourceType>
    <b:Guid>{BDD9CB18-B50F-2A4D-9901-91F5C5B33639}</b:Guid>
    <b:Author>
      <b:Author>
        <b:NameList>
          <b:Person>
            <b:Last>USDA</b:Last>
          </b:Person>
        </b:NameList>
      </b:Author>
    </b:Author>
    <b:Title>Honey Bees and Colony Collapse Disorder</b:Title>
    <b:InternetSiteTitle>USDA News &amp; Events</b:InternetSiteTitle>
    <b:URL>http://www.ars.usda.gov/News/docs.htm?docid=15572</b:URL>
    <b:Year>2013</b:Year>
    <b:Month>April</b:Month>
    <b:Day>2</b:Day>
    <b:YearAccessed>2013</b:YearAccessed>
    <b:MonthAccessed>May</b:MonthAccessed>
    <b:DayAccessed>1</b:DayAccessed>
    <b:RefOrder>10</b:RefOrder>
  </b:Source>
</b:Sources>
</file>

<file path=customXml/itemProps1.xml><?xml version="1.0" encoding="utf-8"?>
<ds:datastoreItem xmlns:ds="http://schemas.openxmlformats.org/officeDocument/2006/customXml" ds:itemID="{942B7DE9-331F-954D-9717-12AAEA03B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2243</Words>
  <Characters>12787</Characters>
  <Application>Microsoft Macintosh Word</Application>
  <DocSecurity>0</DocSecurity>
  <Lines>106</Lines>
  <Paragraphs>29</Paragraphs>
  <ScaleCrop>false</ScaleCrop>
  <Company/>
  <LinksUpToDate>false</LinksUpToDate>
  <CharactersWithSpaces>15001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Holt</dc:creator>
  <cp:keywords/>
  <dc:description/>
  <cp:lastModifiedBy>Eric Holt</cp:lastModifiedBy>
  <cp:revision>10</cp:revision>
  <dcterms:created xsi:type="dcterms:W3CDTF">2013-09-17T15:16:00Z</dcterms:created>
  <dcterms:modified xsi:type="dcterms:W3CDTF">2013-09-23T18:42:00Z</dcterms:modified>
</cp:coreProperties>
</file>